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DBA" w:rsidRDefault="00CC4DBA" w:rsidP="00FB3174">
      <w:pPr>
        <w:tabs>
          <w:tab w:val="left" w:pos="6096"/>
        </w:tabs>
      </w:pPr>
    </w:p>
    <w:p w:rsidR="00CC4DBA" w:rsidRDefault="00CC4DBA" w:rsidP="00FB3174">
      <w:pPr>
        <w:tabs>
          <w:tab w:val="left" w:pos="6096"/>
        </w:tabs>
      </w:pPr>
    </w:p>
    <w:p w:rsidR="00CC4DBA" w:rsidRDefault="00CC4DBA" w:rsidP="00FB3174"/>
    <w:p w:rsidR="00CC4DBA" w:rsidRDefault="00CC4DBA" w:rsidP="00FB3174">
      <w:pPr>
        <w:jc w:val="center"/>
      </w:pPr>
    </w:p>
    <w:p w:rsidR="00CC4DBA" w:rsidRDefault="00CC4DBA" w:rsidP="00FB3174">
      <w:pPr>
        <w:jc w:val="center"/>
        <w:rPr>
          <w:rFonts w:ascii="Arial" w:hAnsi="Arial" w:cs="Arial"/>
          <w:b/>
          <w:sz w:val="40"/>
        </w:rPr>
      </w:pPr>
      <w:r>
        <w:rPr>
          <w:rFonts w:ascii="Arial" w:hAnsi="Arial" w:cs="Arial"/>
          <w:b/>
          <w:sz w:val="40"/>
        </w:rPr>
        <w:t>PLAN GOSPODARKI NISKOEMISYJNEJ</w:t>
      </w:r>
    </w:p>
    <w:p w:rsidR="00CC4DBA" w:rsidRDefault="00CC4DBA" w:rsidP="00FB3174">
      <w:pPr>
        <w:jc w:val="center"/>
        <w:rPr>
          <w:rFonts w:ascii="Arial" w:hAnsi="Arial" w:cs="Arial"/>
          <w:b/>
          <w:sz w:val="40"/>
        </w:rPr>
      </w:pPr>
      <w:r>
        <w:rPr>
          <w:rFonts w:ascii="Arial" w:hAnsi="Arial" w:cs="Arial"/>
          <w:b/>
          <w:sz w:val="40"/>
        </w:rPr>
        <w:t>DLA GMINY OSTROWITE</w:t>
      </w:r>
    </w:p>
    <w:p w:rsidR="00CC4DBA" w:rsidRDefault="00CC4DBA" w:rsidP="00FB3174">
      <w:pPr>
        <w:jc w:val="center"/>
        <w:rPr>
          <w:rFonts w:ascii="Arial" w:hAnsi="Arial" w:cs="Arial"/>
          <w:b/>
          <w:sz w:val="40"/>
        </w:rPr>
      </w:pPr>
      <w:r>
        <w:rPr>
          <w:rFonts w:ascii="Arial" w:hAnsi="Arial" w:cs="Arial"/>
          <w:b/>
          <w:sz w:val="40"/>
        </w:rPr>
        <w:t>NA LATA 2016-2020</w:t>
      </w:r>
    </w:p>
    <w:p w:rsidR="00CC4DBA" w:rsidRDefault="00CC4DBA" w:rsidP="00FB3174">
      <w:pPr>
        <w:jc w:val="center"/>
      </w:pPr>
    </w:p>
    <w:p w:rsidR="00CC4DBA" w:rsidRDefault="00CC4DBA" w:rsidP="00FB3174">
      <w:pPr>
        <w:jc w:val="center"/>
      </w:pPr>
    </w:p>
    <w:p w:rsidR="00CC4DBA" w:rsidRDefault="00CC4DBA" w:rsidP="00FB3174">
      <w:pPr>
        <w:jc w:val="center"/>
      </w:pPr>
    </w:p>
    <w:p w:rsidR="00CC4DBA" w:rsidRDefault="00CC4DBA" w:rsidP="00FB3174">
      <w:bookmarkStart w:id="0" w:name="_Toc425190612"/>
      <w:bookmarkEnd w:id="0"/>
    </w:p>
    <w:p w:rsidR="00CC4DBA" w:rsidRDefault="00CC4DBA" w:rsidP="00FB3174">
      <w:pPr>
        <w:jc w:val="center"/>
      </w:pPr>
      <w:r>
        <w:object w:dxaOrig="8801" w:dyaOrig="33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75pt;height:172.5pt" o:ole="">
            <v:imagedata r:id="rId7" o:title=""/>
          </v:shape>
          <o:OLEObject Type="Embed" ProgID="CorelDraw.Graphic.15" ShapeID="_x0000_i1025" DrawAspect="Content" ObjectID="_1522829185" r:id="rId8"/>
        </w:object>
      </w:r>
    </w:p>
    <w:p w:rsidR="00CC4DBA" w:rsidRDefault="00CC4DBA" w:rsidP="00FB3174"/>
    <w:p w:rsidR="00CC4DBA" w:rsidRDefault="00CC4DBA" w:rsidP="00FB3174"/>
    <w:p w:rsidR="00CC4DBA" w:rsidRDefault="00CC4DBA" w:rsidP="00FB3174"/>
    <w:p w:rsidR="00CC4DBA" w:rsidRDefault="00CC4DBA" w:rsidP="00FB3174"/>
    <w:p w:rsidR="00CC4DBA" w:rsidRDefault="00CC4DBA" w:rsidP="00FB3174"/>
    <w:p w:rsidR="00CC4DBA" w:rsidRDefault="00CC4DBA" w:rsidP="00FB3174">
      <w:pPr>
        <w:jc w:val="center"/>
      </w:pPr>
      <w:r w:rsidRPr="00871304">
        <w:rPr>
          <w:noProof/>
          <w:lang w:eastAsia="pl-PL"/>
        </w:rPr>
        <w:pict>
          <v:shape id="Obraz 2" o:spid="_x0000_i1026" type="#_x0000_t75" style="width:277.5pt;height:167.25pt;visibility:visible">
            <v:imagedata r:id="rId9" o:title=""/>
          </v:shape>
        </w:pict>
      </w:r>
    </w:p>
    <w:p w:rsidR="00CC4DBA" w:rsidRDefault="00CC4DBA" w:rsidP="00FB3174">
      <w:pPr>
        <w:jc w:val="center"/>
        <w:rPr>
          <w:rFonts w:ascii="Arial" w:hAnsi="Arial" w:cs="Arial"/>
          <w:b/>
          <w:sz w:val="40"/>
          <w:szCs w:val="40"/>
        </w:rPr>
      </w:pPr>
      <w:r>
        <w:rPr>
          <w:rFonts w:ascii="Arial" w:hAnsi="Arial" w:cs="Arial"/>
          <w:b/>
          <w:sz w:val="40"/>
          <w:szCs w:val="40"/>
        </w:rPr>
        <w:t>Dofinansowano ze środków</w:t>
      </w:r>
    </w:p>
    <w:p w:rsidR="00CC4DBA" w:rsidRDefault="00CC4DBA" w:rsidP="00FB3174">
      <w:pPr>
        <w:jc w:val="center"/>
        <w:rPr>
          <w:rFonts w:ascii="Arial" w:hAnsi="Arial" w:cs="Arial"/>
          <w:b/>
          <w:sz w:val="40"/>
          <w:szCs w:val="40"/>
        </w:rPr>
      </w:pPr>
      <w:r>
        <w:rPr>
          <w:rFonts w:ascii="Arial" w:hAnsi="Arial" w:cs="Arial"/>
          <w:b/>
          <w:sz w:val="40"/>
          <w:szCs w:val="40"/>
        </w:rPr>
        <w:t>Wojewódzkiego Funduszu Ochrony</w:t>
      </w:r>
    </w:p>
    <w:p w:rsidR="00CC4DBA" w:rsidRDefault="00CC4DBA" w:rsidP="00FB3174">
      <w:pPr>
        <w:jc w:val="center"/>
        <w:rPr>
          <w:rFonts w:ascii="Arial" w:hAnsi="Arial" w:cs="Arial"/>
          <w:b/>
          <w:sz w:val="40"/>
          <w:szCs w:val="40"/>
        </w:rPr>
      </w:pPr>
      <w:r>
        <w:rPr>
          <w:rFonts w:ascii="Arial" w:hAnsi="Arial" w:cs="Arial"/>
          <w:b/>
          <w:sz w:val="40"/>
          <w:szCs w:val="40"/>
        </w:rPr>
        <w:t>Środowiska i Gospodarki Wodnej</w:t>
      </w:r>
    </w:p>
    <w:p w:rsidR="00CC4DBA" w:rsidRDefault="00CC4DBA" w:rsidP="00FB3174">
      <w:pPr>
        <w:jc w:val="center"/>
        <w:rPr>
          <w:rFonts w:ascii="Arial" w:hAnsi="Arial" w:cs="Arial"/>
          <w:b/>
          <w:sz w:val="40"/>
          <w:szCs w:val="40"/>
        </w:rPr>
      </w:pPr>
      <w:r>
        <w:rPr>
          <w:rFonts w:ascii="Arial" w:hAnsi="Arial" w:cs="Arial"/>
          <w:b/>
          <w:sz w:val="40"/>
          <w:szCs w:val="40"/>
        </w:rPr>
        <w:t>w Poznaniu</w:t>
      </w:r>
    </w:p>
    <w:p w:rsidR="00CC4DBA" w:rsidRDefault="00CC4DBA" w:rsidP="00FB3174">
      <w:pPr>
        <w:jc w:val="center"/>
        <w:rPr>
          <w:rFonts w:ascii="Arial" w:hAnsi="Arial" w:cs="Arial"/>
          <w:b/>
          <w:sz w:val="40"/>
          <w:szCs w:val="40"/>
        </w:rPr>
      </w:pPr>
    </w:p>
    <w:p w:rsidR="00CC4DBA" w:rsidRDefault="00CC4DBA" w:rsidP="00FB3174">
      <w:pPr>
        <w:jc w:val="center"/>
        <w:rPr>
          <w:rFonts w:ascii="Arial" w:hAnsi="Arial" w:cs="Arial"/>
          <w:b/>
          <w:sz w:val="40"/>
          <w:szCs w:val="40"/>
        </w:rPr>
      </w:pPr>
    </w:p>
    <w:p w:rsidR="00CC4DBA" w:rsidRDefault="00CC4DBA" w:rsidP="00FB3174">
      <w:pPr>
        <w:jc w:val="center"/>
        <w:rPr>
          <w:rFonts w:ascii="Arial" w:hAnsi="Arial" w:cs="Arial"/>
          <w:b/>
          <w:sz w:val="40"/>
          <w:szCs w:val="40"/>
        </w:rPr>
      </w:pPr>
    </w:p>
    <w:p w:rsidR="00CC4DBA" w:rsidRDefault="00CC4DBA" w:rsidP="00FB3174">
      <w:pPr>
        <w:jc w:val="center"/>
        <w:rPr>
          <w:rFonts w:ascii="Arial" w:hAnsi="Arial" w:cs="Arial"/>
          <w:b/>
          <w:sz w:val="40"/>
          <w:szCs w:val="40"/>
        </w:rPr>
      </w:pPr>
    </w:p>
    <w:p w:rsidR="00CC4DBA" w:rsidRDefault="00CC4DBA" w:rsidP="00FB3174">
      <w:pPr>
        <w:jc w:val="center"/>
        <w:rPr>
          <w:rFonts w:ascii="Arial" w:hAnsi="Arial" w:cs="Arial"/>
          <w:b/>
          <w:sz w:val="40"/>
          <w:szCs w:val="40"/>
        </w:rPr>
      </w:pPr>
    </w:p>
    <w:p w:rsidR="00CC4DBA" w:rsidRDefault="00CC4DBA" w:rsidP="00FB3174">
      <w:pPr>
        <w:jc w:val="center"/>
        <w:rPr>
          <w:rFonts w:ascii="Arial" w:hAnsi="Arial" w:cs="Arial"/>
          <w:b/>
          <w:sz w:val="40"/>
          <w:szCs w:val="40"/>
        </w:rPr>
      </w:pPr>
    </w:p>
    <w:p w:rsidR="00CC4DBA" w:rsidRDefault="00CC4DBA" w:rsidP="00FB3174">
      <w:pPr>
        <w:jc w:val="center"/>
        <w:rPr>
          <w:rFonts w:ascii="Arial" w:hAnsi="Arial" w:cs="Arial"/>
          <w:b/>
          <w:sz w:val="40"/>
          <w:szCs w:val="40"/>
        </w:rPr>
      </w:pPr>
    </w:p>
    <w:p w:rsidR="00CC4DBA" w:rsidRDefault="00CC4DBA" w:rsidP="00FB3174">
      <w:pPr>
        <w:jc w:val="center"/>
        <w:rPr>
          <w:rFonts w:ascii="Arial" w:hAnsi="Arial" w:cs="Arial"/>
          <w:b/>
          <w:sz w:val="40"/>
          <w:szCs w:val="40"/>
        </w:rPr>
      </w:pPr>
    </w:p>
    <w:p w:rsidR="00CC4DBA" w:rsidRDefault="00CC4DBA" w:rsidP="00FB3174">
      <w:pPr>
        <w:jc w:val="center"/>
        <w:rPr>
          <w:rFonts w:ascii="Arial" w:hAnsi="Arial" w:cs="Arial"/>
          <w:b/>
          <w:sz w:val="40"/>
          <w:szCs w:val="40"/>
        </w:rPr>
      </w:pPr>
    </w:p>
    <w:p w:rsidR="00CC4DBA" w:rsidRDefault="00CC4DBA" w:rsidP="00FB3174">
      <w:pPr>
        <w:jc w:val="center"/>
        <w:rPr>
          <w:rFonts w:ascii="Arial" w:hAnsi="Arial" w:cs="Arial"/>
          <w:b/>
          <w:sz w:val="40"/>
          <w:szCs w:val="40"/>
        </w:rPr>
      </w:pPr>
    </w:p>
    <w:p w:rsidR="00CC4DBA" w:rsidRDefault="00CC4DBA" w:rsidP="00FB3174">
      <w:pPr>
        <w:jc w:val="center"/>
        <w:rPr>
          <w:rFonts w:ascii="Arial" w:hAnsi="Arial" w:cs="Arial"/>
          <w:b/>
          <w:sz w:val="40"/>
          <w:szCs w:val="40"/>
        </w:rPr>
      </w:pPr>
    </w:p>
    <w:p w:rsidR="00CC4DBA" w:rsidRDefault="00CC4DBA" w:rsidP="00FB3174">
      <w:pPr>
        <w:rPr>
          <w:sz w:val="40"/>
          <w:szCs w:val="40"/>
        </w:rPr>
      </w:pPr>
      <w:r>
        <w:rPr>
          <w:sz w:val="40"/>
          <w:szCs w:val="40"/>
        </w:rPr>
        <w:t>OPRACOWAŁ:</w:t>
      </w:r>
    </w:p>
    <w:p w:rsidR="00CC4DBA" w:rsidRDefault="00CC4DBA" w:rsidP="00FB3174">
      <w:pPr>
        <w:rPr>
          <w:sz w:val="40"/>
          <w:szCs w:val="40"/>
        </w:rPr>
      </w:pPr>
      <w:r>
        <w:rPr>
          <w:sz w:val="40"/>
          <w:szCs w:val="40"/>
        </w:rPr>
        <w:t>Doradztwo Gospodarcze Agnieszka Waszkowiak</w:t>
      </w:r>
    </w:p>
    <w:p w:rsidR="00CC4DBA" w:rsidRDefault="00CC4DBA" w:rsidP="00FB3174">
      <w:pPr>
        <w:rPr>
          <w:sz w:val="40"/>
          <w:szCs w:val="40"/>
        </w:rPr>
      </w:pPr>
      <w:r>
        <w:rPr>
          <w:sz w:val="40"/>
          <w:szCs w:val="40"/>
        </w:rPr>
        <w:t>Dr Marek Waszkowiak – koordynator</w:t>
      </w:r>
    </w:p>
    <w:p w:rsidR="00CC4DBA" w:rsidRDefault="00CC4DBA" w:rsidP="00FB3174">
      <w:pPr>
        <w:rPr>
          <w:sz w:val="40"/>
          <w:szCs w:val="40"/>
        </w:rPr>
      </w:pPr>
      <w:r>
        <w:rPr>
          <w:sz w:val="40"/>
          <w:szCs w:val="40"/>
        </w:rPr>
        <w:t>Mgr Adam Wolinowski</w:t>
      </w:r>
    </w:p>
    <w:p w:rsidR="00CC4DBA" w:rsidRDefault="00CC4DBA" w:rsidP="00FB3174">
      <w:pPr>
        <w:rPr>
          <w:sz w:val="40"/>
          <w:szCs w:val="40"/>
        </w:rPr>
      </w:pPr>
      <w:r>
        <w:rPr>
          <w:sz w:val="40"/>
          <w:szCs w:val="40"/>
        </w:rPr>
        <w:t>Paulina Wardzińska</w:t>
      </w:r>
    </w:p>
    <w:p w:rsidR="00CC4DBA" w:rsidRDefault="00CC4DBA" w:rsidP="00FB3174">
      <w:pPr>
        <w:rPr>
          <w:sz w:val="40"/>
          <w:szCs w:val="40"/>
        </w:rPr>
      </w:pPr>
      <w:r>
        <w:rPr>
          <w:sz w:val="40"/>
          <w:szCs w:val="40"/>
        </w:rPr>
        <w:t>Współpraca: Ekoefekt Warszawa –Andrzej Tuka Prezes</w:t>
      </w:r>
    </w:p>
    <w:p w:rsidR="00CC4DBA" w:rsidRDefault="00CC4DBA" w:rsidP="00FB3174">
      <w:pPr>
        <w:rPr>
          <w:sz w:val="40"/>
          <w:szCs w:val="40"/>
        </w:rPr>
      </w:pPr>
      <w:r>
        <w:rPr>
          <w:sz w:val="40"/>
          <w:szCs w:val="40"/>
        </w:rPr>
        <w:t>Dr Tomasz Nowicki</w:t>
      </w:r>
    </w:p>
    <w:p w:rsidR="00CC4DBA" w:rsidRDefault="00CC4DBA" w:rsidP="00FB3174">
      <w:pPr>
        <w:rPr>
          <w:sz w:val="40"/>
          <w:szCs w:val="40"/>
        </w:rPr>
      </w:pPr>
      <w:r>
        <w:rPr>
          <w:sz w:val="40"/>
          <w:szCs w:val="40"/>
        </w:rPr>
        <w:t>Dr  Maria Stachurka - Gelert</w:t>
      </w:r>
    </w:p>
    <w:p w:rsidR="00CC4DBA" w:rsidRDefault="00CC4DBA" w:rsidP="00FB3174">
      <w:pPr>
        <w:rPr>
          <w:sz w:val="40"/>
          <w:szCs w:val="40"/>
        </w:rPr>
      </w:pPr>
      <w:r>
        <w:rPr>
          <w:sz w:val="40"/>
          <w:szCs w:val="40"/>
        </w:rPr>
        <w:t>Mgr Bartosz Wiśniakowski</w:t>
      </w:r>
    </w:p>
    <w:p w:rsidR="00CC4DBA" w:rsidRDefault="00CC4DBA" w:rsidP="00FB3174">
      <w:pPr>
        <w:rPr>
          <w:sz w:val="40"/>
          <w:szCs w:val="40"/>
        </w:rPr>
      </w:pPr>
      <w:r>
        <w:rPr>
          <w:sz w:val="40"/>
          <w:szCs w:val="40"/>
        </w:rPr>
        <w:t>Inż. Elżbieta Wójcik</w:t>
      </w:r>
    </w:p>
    <w:p w:rsidR="00CC4DBA" w:rsidRDefault="00CC4DBA" w:rsidP="00FB3174">
      <w:pPr>
        <w:rPr>
          <w:sz w:val="40"/>
          <w:szCs w:val="40"/>
        </w:rPr>
      </w:pPr>
      <w:r>
        <w:rPr>
          <w:sz w:val="40"/>
          <w:szCs w:val="40"/>
        </w:rPr>
        <w:t>Mgr Zuzanna Wlazło</w:t>
      </w:r>
    </w:p>
    <w:p w:rsidR="00CC4DBA" w:rsidRDefault="00CC4DBA" w:rsidP="00FB3174">
      <w:pPr>
        <w:rPr>
          <w:sz w:val="40"/>
          <w:szCs w:val="40"/>
        </w:rPr>
      </w:pPr>
      <w:r>
        <w:rPr>
          <w:sz w:val="40"/>
          <w:szCs w:val="40"/>
        </w:rPr>
        <w:t>Mgr Inż. Paweł Wieczorek</w:t>
      </w:r>
    </w:p>
    <w:p w:rsidR="00CC4DBA" w:rsidRDefault="00CC4DBA" w:rsidP="00FB3174">
      <w:pPr>
        <w:rPr>
          <w:sz w:val="40"/>
          <w:szCs w:val="40"/>
        </w:rPr>
      </w:pPr>
      <w:r>
        <w:rPr>
          <w:sz w:val="40"/>
          <w:szCs w:val="40"/>
        </w:rPr>
        <w:t>Inż. Elżbieta Wójcik</w:t>
      </w:r>
    </w:p>
    <w:p w:rsidR="00CC4DBA" w:rsidRDefault="00CC4DBA" w:rsidP="00FB3174">
      <w:pPr>
        <w:rPr>
          <w:sz w:val="40"/>
          <w:szCs w:val="40"/>
        </w:rPr>
      </w:pPr>
      <w:r>
        <w:rPr>
          <w:sz w:val="40"/>
          <w:szCs w:val="40"/>
        </w:rPr>
        <w:t>Mgr inż. Rafał Odrobiński</w:t>
      </w:r>
    </w:p>
    <w:p w:rsidR="00CC4DBA" w:rsidRDefault="00CC4DBA" w:rsidP="00FB3174"/>
    <w:p w:rsidR="00CC4DBA" w:rsidRDefault="00CC4DBA" w:rsidP="00FB3174">
      <w:pPr>
        <w:rPr>
          <w:sz w:val="40"/>
          <w:szCs w:val="40"/>
        </w:rPr>
      </w:pPr>
      <w:r>
        <w:br w:type="page"/>
      </w:r>
    </w:p>
    <w:p w:rsidR="00CC4DBA" w:rsidRDefault="00CC4DBA" w:rsidP="00FB3174">
      <w:pPr>
        <w:pStyle w:val="TOCHeading"/>
        <w:spacing w:before="0" w:after="200"/>
      </w:pPr>
      <w:bookmarkStart w:id="1" w:name="_Toc442865084"/>
      <w:r>
        <w:rPr>
          <w:color w:val="00000A"/>
        </w:rPr>
        <w:t>Spis treści</w:t>
      </w:r>
      <w:bookmarkEnd w:id="1"/>
    </w:p>
    <w:p w:rsidR="00CC4DBA" w:rsidRDefault="00CC4DBA">
      <w:pPr>
        <w:pStyle w:val="TOC1"/>
        <w:rPr>
          <w:noProof/>
          <w:color w:val="auto"/>
          <w:lang w:eastAsia="pl-PL"/>
        </w:rPr>
      </w:pPr>
      <w:r>
        <w:fldChar w:fldCharType="begin"/>
      </w:r>
      <w:r>
        <w:instrText xml:space="preserve"> TOC \o "1-4" \h \z \u </w:instrText>
      </w:r>
      <w:r>
        <w:fldChar w:fldCharType="separate"/>
      </w:r>
      <w:hyperlink w:anchor="_Toc442865084" w:history="1">
        <w:r w:rsidRPr="0095763A">
          <w:rPr>
            <w:rStyle w:val="Hyperlink"/>
            <w:noProof/>
          </w:rPr>
          <w:t>Spis treści</w:t>
        </w:r>
        <w:r>
          <w:rPr>
            <w:noProof/>
            <w:webHidden/>
          </w:rPr>
          <w:tab/>
        </w:r>
        <w:r>
          <w:rPr>
            <w:noProof/>
            <w:webHidden/>
          </w:rPr>
          <w:fldChar w:fldCharType="begin"/>
        </w:r>
        <w:r>
          <w:rPr>
            <w:noProof/>
            <w:webHidden/>
          </w:rPr>
          <w:instrText xml:space="preserve"> PAGEREF _Toc442865084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1"/>
        <w:rPr>
          <w:noProof/>
          <w:color w:val="auto"/>
          <w:lang w:eastAsia="pl-PL"/>
        </w:rPr>
      </w:pPr>
      <w:hyperlink w:anchor="_Toc442865085" w:history="1">
        <w:r w:rsidRPr="0095763A">
          <w:rPr>
            <w:rStyle w:val="Hyperlink"/>
            <w:noProof/>
          </w:rPr>
          <w:t>I. Gospodarka niskoemisyjna</w:t>
        </w:r>
        <w:r>
          <w:rPr>
            <w:noProof/>
            <w:webHidden/>
          </w:rPr>
          <w:tab/>
        </w:r>
        <w:r>
          <w:rPr>
            <w:noProof/>
            <w:webHidden/>
          </w:rPr>
          <w:fldChar w:fldCharType="begin"/>
        </w:r>
        <w:r>
          <w:rPr>
            <w:noProof/>
            <w:webHidden/>
          </w:rPr>
          <w:instrText xml:space="preserve"> PAGEREF _Toc442865085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2"/>
        <w:tabs>
          <w:tab w:val="right" w:leader="dot" w:pos="9062"/>
        </w:tabs>
        <w:rPr>
          <w:noProof/>
          <w:color w:val="auto"/>
          <w:lang w:eastAsia="pl-PL"/>
        </w:rPr>
      </w:pPr>
      <w:hyperlink w:anchor="_Toc442865086" w:history="1">
        <w:r w:rsidRPr="0095763A">
          <w:rPr>
            <w:rStyle w:val="Hyperlink"/>
            <w:noProof/>
          </w:rPr>
          <w:t>1. Cel i zakres działania</w:t>
        </w:r>
        <w:r>
          <w:rPr>
            <w:noProof/>
            <w:webHidden/>
          </w:rPr>
          <w:tab/>
        </w:r>
        <w:r>
          <w:rPr>
            <w:noProof/>
            <w:webHidden/>
          </w:rPr>
          <w:fldChar w:fldCharType="begin"/>
        </w:r>
        <w:r>
          <w:rPr>
            <w:noProof/>
            <w:webHidden/>
          </w:rPr>
          <w:instrText xml:space="preserve"> PAGEREF _Toc442865086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2"/>
        <w:tabs>
          <w:tab w:val="right" w:leader="dot" w:pos="9062"/>
        </w:tabs>
        <w:rPr>
          <w:noProof/>
          <w:color w:val="auto"/>
          <w:lang w:eastAsia="pl-PL"/>
        </w:rPr>
      </w:pPr>
      <w:hyperlink w:anchor="_Toc442865087" w:history="1">
        <w:r w:rsidRPr="0095763A">
          <w:rPr>
            <w:rStyle w:val="Hyperlink"/>
            <w:noProof/>
          </w:rPr>
          <w:t>2. Gospodarka niskoemisyjna</w:t>
        </w:r>
        <w:r>
          <w:rPr>
            <w:noProof/>
            <w:webHidden/>
          </w:rPr>
          <w:tab/>
        </w:r>
        <w:r>
          <w:rPr>
            <w:noProof/>
            <w:webHidden/>
          </w:rPr>
          <w:fldChar w:fldCharType="begin"/>
        </w:r>
        <w:r>
          <w:rPr>
            <w:noProof/>
            <w:webHidden/>
          </w:rPr>
          <w:instrText xml:space="preserve"> PAGEREF _Toc442865087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2"/>
        <w:tabs>
          <w:tab w:val="right" w:leader="dot" w:pos="9062"/>
        </w:tabs>
        <w:rPr>
          <w:noProof/>
          <w:color w:val="auto"/>
          <w:lang w:eastAsia="pl-PL"/>
        </w:rPr>
      </w:pPr>
      <w:hyperlink w:anchor="_Toc442865088" w:history="1">
        <w:r w:rsidRPr="0095763A">
          <w:rPr>
            <w:rStyle w:val="Hyperlink"/>
            <w:noProof/>
          </w:rPr>
          <w:t>3. Źródła prawa</w:t>
        </w:r>
        <w:r>
          <w:rPr>
            <w:noProof/>
            <w:webHidden/>
          </w:rPr>
          <w:tab/>
        </w:r>
        <w:r>
          <w:rPr>
            <w:noProof/>
            <w:webHidden/>
          </w:rPr>
          <w:fldChar w:fldCharType="begin"/>
        </w:r>
        <w:r>
          <w:rPr>
            <w:noProof/>
            <w:webHidden/>
          </w:rPr>
          <w:instrText xml:space="preserve"> PAGEREF _Toc442865088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089" w:history="1">
        <w:r w:rsidRPr="0095763A">
          <w:rPr>
            <w:rStyle w:val="Hyperlink"/>
            <w:noProof/>
          </w:rPr>
          <w:t>3.1. Prawo międzynarodowe</w:t>
        </w:r>
        <w:r>
          <w:rPr>
            <w:noProof/>
            <w:webHidden/>
          </w:rPr>
          <w:tab/>
        </w:r>
        <w:r>
          <w:rPr>
            <w:noProof/>
            <w:webHidden/>
          </w:rPr>
          <w:fldChar w:fldCharType="begin"/>
        </w:r>
        <w:r>
          <w:rPr>
            <w:noProof/>
            <w:webHidden/>
          </w:rPr>
          <w:instrText xml:space="preserve"> PAGEREF _Toc442865089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090" w:history="1">
        <w:r w:rsidRPr="0095763A">
          <w:rPr>
            <w:rStyle w:val="Hyperlink"/>
            <w:noProof/>
          </w:rPr>
          <w:t>3.2. Prawo krajowe</w:t>
        </w:r>
        <w:r>
          <w:rPr>
            <w:noProof/>
            <w:webHidden/>
          </w:rPr>
          <w:tab/>
        </w:r>
        <w:r>
          <w:rPr>
            <w:noProof/>
            <w:webHidden/>
          </w:rPr>
          <w:fldChar w:fldCharType="begin"/>
        </w:r>
        <w:r>
          <w:rPr>
            <w:noProof/>
            <w:webHidden/>
          </w:rPr>
          <w:instrText xml:space="preserve"> PAGEREF _Toc442865090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4"/>
        <w:tabs>
          <w:tab w:val="right" w:leader="dot" w:pos="9062"/>
        </w:tabs>
        <w:rPr>
          <w:noProof/>
          <w:color w:val="auto"/>
          <w:lang w:eastAsia="pl-PL"/>
        </w:rPr>
      </w:pPr>
      <w:hyperlink w:anchor="_Toc442865091" w:history="1">
        <w:r w:rsidRPr="0095763A">
          <w:rPr>
            <w:rStyle w:val="Hyperlink"/>
            <w:noProof/>
          </w:rPr>
          <w:t>3.2.1. Najważniejsze akty prawne dotyczące energetyki oraz OZE</w:t>
        </w:r>
        <w:r>
          <w:rPr>
            <w:noProof/>
            <w:webHidden/>
          </w:rPr>
          <w:tab/>
        </w:r>
        <w:r>
          <w:rPr>
            <w:noProof/>
            <w:webHidden/>
          </w:rPr>
          <w:fldChar w:fldCharType="begin"/>
        </w:r>
        <w:r>
          <w:rPr>
            <w:noProof/>
            <w:webHidden/>
          </w:rPr>
          <w:instrText xml:space="preserve"> PAGEREF _Toc442865091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4"/>
        <w:tabs>
          <w:tab w:val="right" w:leader="dot" w:pos="9062"/>
        </w:tabs>
        <w:rPr>
          <w:noProof/>
          <w:color w:val="auto"/>
          <w:lang w:eastAsia="pl-PL"/>
        </w:rPr>
      </w:pPr>
      <w:hyperlink w:anchor="_Toc442865092" w:history="1">
        <w:r w:rsidRPr="0095763A">
          <w:rPr>
            <w:rStyle w:val="Hyperlink"/>
            <w:noProof/>
          </w:rPr>
          <w:t>3.2.2. Nowe prawo dotyczące energii- tzw. Trójpak energetyczny.</w:t>
        </w:r>
        <w:r>
          <w:rPr>
            <w:noProof/>
            <w:webHidden/>
          </w:rPr>
          <w:tab/>
        </w:r>
        <w:r>
          <w:rPr>
            <w:noProof/>
            <w:webHidden/>
          </w:rPr>
          <w:fldChar w:fldCharType="begin"/>
        </w:r>
        <w:r>
          <w:rPr>
            <w:noProof/>
            <w:webHidden/>
          </w:rPr>
          <w:instrText xml:space="preserve"> PAGEREF _Toc442865092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4"/>
        <w:tabs>
          <w:tab w:val="right" w:leader="dot" w:pos="9062"/>
        </w:tabs>
        <w:rPr>
          <w:noProof/>
          <w:color w:val="auto"/>
          <w:lang w:eastAsia="pl-PL"/>
        </w:rPr>
      </w:pPr>
      <w:hyperlink w:anchor="_Toc442865093" w:history="1">
        <w:r w:rsidRPr="0095763A">
          <w:rPr>
            <w:rStyle w:val="Hyperlink"/>
            <w:noProof/>
          </w:rPr>
          <w:t>3.2.3  Prawo energetyczne</w:t>
        </w:r>
        <w:r>
          <w:rPr>
            <w:noProof/>
            <w:webHidden/>
          </w:rPr>
          <w:tab/>
        </w:r>
        <w:r>
          <w:rPr>
            <w:noProof/>
            <w:webHidden/>
          </w:rPr>
          <w:fldChar w:fldCharType="begin"/>
        </w:r>
        <w:r>
          <w:rPr>
            <w:noProof/>
            <w:webHidden/>
          </w:rPr>
          <w:instrText xml:space="preserve"> PAGEREF _Toc442865093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4"/>
        <w:tabs>
          <w:tab w:val="right" w:leader="dot" w:pos="9062"/>
        </w:tabs>
        <w:rPr>
          <w:noProof/>
          <w:color w:val="auto"/>
          <w:lang w:eastAsia="pl-PL"/>
        </w:rPr>
      </w:pPr>
      <w:hyperlink w:anchor="_Toc442865094" w:history="1">
        <w:r w:rsidRPr="0095763A">
          <w:rPr>
            <w:rStyle w:val="Hyperlink"/>
            <w:noProof/>
          </w:rPr>
          <w:t>3.2.4.Prawo gazowe</w:t>
        </w:r>
        <w:r>
          <w:rPr>
            <w:noProof/>
            <w:webHidden/>
          </w:rPr>
          <w:tab/>
        </w:r>
        <w:r>
          <w:rPr>
            <w:noProof/>
            <w:webHidden/>
          </w:rPr>
          <w:fldChar w:fldCharType="begin"/>
        </w:r>
        <w:r>
          <w:rPr>
            <w:noProof/>
            <w:webHidden/>
          </w:rPr>
          <w:instrText xml:space="preserve"> PAGEREF _Toc442865094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2"/>
        <w:tabs>
          <w:tab w:val="right" w:leader="dot" w:pos="9062"/>
        </w:tabs>
        <w:rPr>
          <w:noProof/>
          <w:color w:val="auto"/>
          <w:lang w:eastAsia="pl-PL"/>
        </w:rPr>
      </w:pPr>
      <w:hyperlink w:anchor="_Toc442865095" w:history="1">
        <w:r w:rsidRPr="0095763A">
          <w:rPr>
            <w:rStyle w:val="Hyperlink"/>
            <w:noProof/>
          </w:rPr>
          <w:t>4. Cele i strategie</w:t>
        </w:r>
        <w:r>
          <w:rPr>
            <w:noProof/>
            <w:webHidden/>
          </w:rPr>
          <w:tab/>
        </w:r>
        <w:r>
          <w:rPr>
            <w:noProof/>
            <w:webHidden/>
          </w:rPr>
          <w:fldChar w:fldCharType="begin"/>
        </w:r>
        <w:r>
          <w:rPr>
            <w:noProof/>
            <w:webHidden/>
          </w:rPr>
          <w:instrText xml:space="preserve"> PAGEREF _Toc442865095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096" w:history="1">
        <w:r w:rsidRPr="0095763A">
          <w:rPr>
            <w:rStyle w:val="Hyperlink"/>
            <w:noProof/>
          </w:rPr>
          <w:t>4.1 Wymiar krajowy</w:t>
        </w:r>
        <w:r>
          <w:rPr>
            <w:noProof/>
            <w:webHidden/>
          </w:rPr>
          <w:tab/>
        </w:r>
        <w:r>
          <w:rPr>
            <w:noProof/>
            <w:webHidden/>
          </w:rPr>
          <w:fldChar w:fldCharType="begin"/>
        </w:r>
        <w:r>
          <w:rPr>
            <w:noProof/>
            <w:webHidden/>
          </w:rPr>
          <w:instrText xml:space="preserve"> PAGEREF _Toc442865096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4"/>
        <w:tabs>
          <w:tab w:val="right" w:leader="dot" w:pos="9062"/>
        </w:tabs>
        <w:rPr>
          <w:noProof/>
          <w:color w:val="auto"/>
          <w:lang w:eastAsia="pl-PL"/>
        </w:rPr>
      </w:pPr>
      <w:hyperlink w:anchor="_Toc442865097" w:history="1">
        <w:r w:rsidRPr="0095763A">
          <w:rPr>
            <w:rStyle w:val="Hyperlink"/>
            <w:noProof/>
          </w:rPr>
          <w:t>4.1.2. Narodowy Program Rozwoju Gospodarki Niskoemisyjnej</w:t>
        </w:r>
        <w:r>
          <w:rPr>
            <w:noProof/>
            <w:webHidden/>
          </w:rPr>
          <w:tab/>
        </w:r>
        <w:r>
          <w:rPr>
            <w:noProof/>
            <w:webHidden/>
          </w:rPr>
          <w:fldChar w:fldCharType="begin"/>
        </w:r>
        <w:r>
          <w:rPr>
            <w:noProof/>
            <w:webHidden/>
          </w:rPr>
          <w:instrText xml:space="preserve"> PAGEREF _Toc442865097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4"/>
        <w:tabs>
          <w:tab w:val="right" w:leader="dot" w:pos="9062"/>
        </w:tabs>
        <w:rPr>
          <w:noProof/>
          <w:color w:val="auto"/>
          <w:lang w:eastAsia="pl-PL"/>
        </w:rPr>
      </w:pPr>
      <w:hyperlink w:anchor="_Toc442865098" w:history="1">
        <w:r w:rsidRPr="0095763A">
          <w:rPr>
            <w:rStyle w:val="Hyperlink"/>
            <w:noProof/>
          </w:rPr>
          <w:t>4.1.3. Polityka klimatyczna Polski</w:t>
        </w:r>
        <w:r>
          <w:rPr>
            <w:noProof/>
            <w:webHidden/>
          </w:rPr>
          <w:tab/>
        </w:r>
        <w:r>
          <w:rPr>
            <w:noProof/>
            <w:webHidden/>
          </w:rPr>
          <w:fldChar w:fldCharType="begin"/>
        </w:r>
        <w:r>
          <w:rPr>
            <w:noProof/>
            <w:webHidden/>
          </w:rPr>
          <w:instrText xml:space="preserve"> PAGEREF _Toc442865098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4"/>
        <w:tabs>
          <w:tab w:val="right" w:leader="dot" w:pos="9062"/>
        </w:tabs>
        <w:rPr>
          <w:noProof/>
          <w:color w:val="auto"/>
          <w:lang w:eastAsia="pl-PL"/>
        </w:rPr>
      </w:pPr>
      <w:hyperlink w:anchor="_Toc442865099" w:history="1">
        <w:r w:rsidRPr="0095763A">
          <w:rPr>
            <w:rStyle w:val="Hyperlink"/>
            <w:noProof/>
          </w:rPr>
          <w:t>4.1.4. Krajowy Plan Działań w zakresie energii ze źródeł odnawialnych</w:t>
        </w:r>
        <w:r>
          <w:rPr>
            <w:noProof/>
            <w:webHidden/>
          </w:rPr>
          <w:tab/>
        </w:r>
        <w:r>
          <w:rPr>
            <w:noProof/>
            <w:webHidden/>
          </w:rPr>
          <w:fldChar w:fldCharType="begin"/>
        </w:r>
        <w:r>
          <w:rPr>
            <w:noProof/>
            <w:webHidden/>
          </w:rPr>
          <w:instrText xml:space="preserve"> PAGEREF _Toc442865099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4"/>
        <w:tabs>
          <w:tab w:val="right" w:leader="dot" w:pos="9062"/>
        </w:tabs>
        <w:rPr>
          <w:noProof/>
          <w:color w:val="auto"/>
          <w:lang w:eastAsia="pl-PL"/>
        </w:rPr>
      </w:pPr>
      <w:hyperlink w:anchor="_Toc442865100" w:history="1">
        <w:r w:rsidRPr="0095763A">
          <w:rPr>
            <w:rStyle w:val="Hyperlink"/>
            <w:noProof/>
          </w:rPr>
          <w:t>4.1.5. Polityka energetyczna Polski do 2030 roku – dokument przyjęty przez Radę Ministrów w dniu 10 listopada 2009 r. (M.P.2010.2.11)</w:t>
        </w:r>
        <w:r>
          <w:rPr>
            <w:noProof/>
            <w:webHidden/>
          </w:rPr>
          <w:tab/>
        </w:r>
        <w:r>
          <w:rPr>
            <w:noProof/>
            <w:webHidden/>
          </w:rPr>
          <w:fldChar w:fldCharType="begin"/>
        </w:r>
        <w:r>
          <w:rPr>
            <w:noProof/>
            <w:webHidden/>
          </w:rPr>
          <w:instrText xml:space="preserve"> PAGEREF _Toc442865100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4"/>
        <w:tabs>
          <w:tab w:val="right" w:leader="dot" w:pos="9062"/>
        </w:tabs>
        <w:rPr>
          <w:noProof/>
          <w:color w:val="auto"/>
          <w:lang w:eastAsia="pl-PL"/>
        </w:rPr>
      </w:pPr>
      <w:hyperlink w:anchor="_Toc442865101" w:history="1">
        <w:r w:rsidRPr="0095763A">
          <w:rPr>
            <w:rStyle w:val="Hyperlink"/>
            <w:noProof/>
          </w:rPr>
          <w:t>4.1.6. Długookresowa Strategia Rozwoju Kraju Polska 2030 (M.P.2013.121)</w:t>
        </w:r>
        <w:r>
          <w:rPr>
            <w:noProof/>
            <w:webHidden/>
          </w:rPr>
          <w:tab/>
        </w:r>
        <w:r>
          <w:rPr>
            <w:noProof/>
            <w:webHidden/>
          </w:rPr>
          <w:fldChar w:fldCharType="begin"/>
        </w:r>
        <w:r>
          <w:rPr>
            <w:noProof/>
            <w:webHidden/>
          </w:rPr>
          <w:instrText xml:space="preserve"> PAGEREF _Toc442865101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4"/>
        <w:tabs>
          <w:tab w:val="right" w:leader="dot" w:pos="9062"/>
        </w:tabs>
        <w:rPr>
          <w:noProof/>
          <w:color w:val="auto"/>
          <w:lang w:eastAsia="pl-PL"/>
        </w:rPr>
      </w:pPr>
      <w:hyperlink w:anchor="_Toc442865102" w:history="1">
        <w:r w:rsidRPr="0095763A">
          <w:rPr>
            <w:rStyle w:val="Hyperlink"/>
            <w:noProof/>
          </w:rPr>
          <w:t>4.1.7. Krajowy Plan Działań dotyczący efektywności energetycznej dla Polski 2014</w:t>
        </w:r>
        <w:r>
          <w:rPr>
            <w:noProof/>
            <w:webHidden/>
          </w:rPr>
          <w:tab/>
        </w:r>
        <w:r>
          <w:rPr>
            <w:noProof/>
            <w:webHidden/>
          </w:rPr>
          <w:fldChar w:fldCharType="begin"/>
        </w:r>
        <w:r>
          <w:rPr>
            <w:noProof/>
            <w:webHidden/>
          </w:rPr>
          <w:instrText xml:space="preserve"> PAGEREF _Toc442865102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4"/>
        <w:tabs>
          <w:tab w:val="right" w:leader="dot" w:pos="9062"/>
        </w:tabs>
        <w:rPr>
          <w:noProof/>
          <w:color w:val="auto"/>
          <w:lang w:eastAsia="pl-PL"/>
        </w:rPr>
      </w:pPr>
      <w:hyperlink w:anchor="_Toc442865103" w:history="1">
        <w:r w:rsidRPr="0095763A">
          <w:rPr>
            <w:rStyle w:val="Hyperlink"/>
            <w:noProof/>
            <w:lang w:eastAsia="pl-PL"/>
          </w:rPr>
          <w:t>4.1.8. Strategia „Bezpieczeństwo Energetyczne i Środowisko – perspektywa do 2020 r.” (M.P.2014.469)</w:t>
        </w:r>
        <w:r>
          <w:rPr>
            <w:noProof/>
            <w:webHidden/>
          </w:rPr>
          <w:tab/>
        </w:r>
        <w:r>
          <w:rPr>
            <w:noProof/>
            <w:webHidden/>
          </w:rPr>
          <w:fldChar w:fldCharType="begin"/>
        </w:r>
        <w:r>
          <w:rPr>
            <w:noProof/>
            <w:webHidden/>
          </w:rPr>
          <w:instrText xml:space="preserve"> PAGEREF _Toc442865103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04" w:history="1">
        <w:r w:rsidRPr="0095763A">
          <w:rPr>
            <w:rStyle w:val="Hyperlink"/>
            <w:noProof/>
          </w:rPr>
          <w:t>4.2 Wymiar regionalny i lokalny</w:t>
        </w:r>
        <w:r>
          <w:rPr>
            <w:noProof/>
            <w:webHidden/>
          </w:rPr>
          <w:tab/>
        </w:r>
        <w:r>
          <w:rPr>
            <w:noProof/>
            <w:webHidden/>
          </w:rPr>
          <w:fldChar w:fldCharType="begin"/>
        </w:r>
        <w:r>
          <w:rPr>
            <w:noProof/>
            <w:webHidden/>
          </w:rPr>
          <w:instrText xml:space="preserve"> PAGEREF _Toc442865104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4"/>
        <w:tabs>
          <w:tab w:val="right" w:leader="dot" w:pos="9062"/>
        </w:tabs>
        <w:rPr>
          <w:noProof/>
          <w:color w:val="auto"/>
          <w:lang w:eastAsia="pl-PL"/>
        </w:rPr>
      </w:pPr>
      <w:hyperlink w:anchor="_Toc442865105" w:history="1">
        <w:r w:rsidRPr="0095763A">
          <w:rPr>
            <w:rStyle w:val="Hyperlink"/>
            <w:noProof/>
          </w:rPr>
          <w:t>4.2.1. Strategia rozwoju województwa wielkopolskiego do roku 2020</w:t>
        </w:r>
        <w:r>
          <w:rPr>
            <w:noProof/>
            <w:webHidden/>
          </w:rPr>
          <w:tab/>
        </w:r>
        <w:r>
          <w:rPr>
            <w:noProof/>
            <w:webHidden/>
          </w:rPr>
          <w:fldChar w:fldCharType="begin"/>
        </w:r>
        <w:r>
          <w:rPr>
            <w:noProof/>
            <w:webHidden/>
          </w:rPr>
          <w:instrText xml:space="preserve"> PAGEREF _Toc442865105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4"/>
        <w:tabs>
          <w:tab w:val="right" w:leader="dot" w:pos="9062"/>
        </w:tabs>
        <w:rPr>
          <w:noProof/>
          <w:color w:val="auto"/>
          <w:lang w:eastAsia="pl-PL"/>
        </w:rPr>
      </w:pPr>
      <w:hyperlink w:anchor="_Toc442865106" w:history="1">
        <w:r w:rsidRPr="0095763A">
          <w:rPr>
            <w:rStyle w:val="Hyperlink"/>
            <w:noProof/>
          </w:rPr>
          <w:t>4.2.2. Program Ochrony Środowiska Województwa Wielkopolskiego na lata 2012 – 2015</w:t>
        </w:r>
        <w:r>
          <w:rPr>
            <w:noProof/>
            <w:webHidden/>
          </w:rPr>
          <w:tab/>
        </w:r>
        <w:r>
          <w:rPr>
            <w:noProof/>
            <w:webHidden/>
          </w:rPr>
          <w:fldChar w:fldCharType="begin"/>
        </w:r>
        <w:r>
          <w:rPr>
            <w:noProof/>
            <w:webHidden/>
          </w:rPr>
          <w:instrText xml:space="preserve"> PAGEREF _Toc442865106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4"/>
        <w:tabs>
          <w:tab w:val="right" w:leader="dot" w:pos="9062"/>
        </w:tabs>
        <w:rPr>
          <w:noProof/>
          <w:color w:val="auto"/>
          <w:lang w:eastAsia="pl-PL"/>
        </w:rPr>
      </w:pPr>
      <w:hyperlink w:anchor="_Toc442865107" w:history="1">
        <w:r w:rsidRPr="0095763A">
          <w:rPr>
            <w:rStyle w:val="Hyperlink"/>
            <w:noProof/>
          </w:rPr>
          <w:t>4.2.3. Wielkopolski Regionalny Program Operacyjny na lata 2014-2020, wersja 1.5. luty 2015</w:t>
        </w:r>
        <w:r>
          <w:rPr>
            <w:noProof/>
            <w:webHidden/>
          </w:rPr>
          <w:tab/>
        </w:r>
        <w:r>
          <w:rPr>
            <w:noProof/>
            <w:webHidden/>
          </w:rPr>
          <w:fldChar w:fldCharType="begin"/>
        </w:r>
        <w:r>
          <w:rPr>
            <w:noProof/>
            <w:webHidden/>
          </w:rPr>
          <w:instrText xml:space="preserve"> PAGEREF _Toc442865107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4"/>
        <w:tabs>
          <w:tab w:val="right" w:leader="dot" w:pos="9062"/>
        </w:tabs>
        <w:rPr>
          <w:noProof/>
          <w:color w:val="auto"/>
          <w:lang w:eastAsia="pl-PL"/>
        </w:rPr>
      </w:pPr>
      <w:hyperlink w:anchor="_Toc442865108" w:history="1">
        <w:r w:rsidRPr="0095763A">
          <w:rPr>
            <w:rStyle w:val="Hyperlink"/>
            <w:noProof/>
          </w:rPr>
          <w:t>4.2.4. Strategia rozwoju i promocji powiatu słupeckiego</w:t>
        </w:r>
        <w:r>
          <w:rPr>
            <w:noProof/>
            <w:webHidden/>
          </w:rPr>
          <w:tab/>
        </w:r>
        <w:r>
          <w:rPr>
            <w:noProof/>
            <w:webHidden/>
          </w:rPr>
          <w:fldChar w:fldCharType="begin"/>
        </w:r>
        <w:r>
          <w:rPr>
            <w:noProof/>
            <w:webHidden/>
          </w:rPr>
          <w:instrText xml:space="preserve"> PAGEREF _Toc442865108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2"/>
        <w:tabs>
          <w:tab w:val="right" w:leader="dot" w:pos="9062"/>
        </w:tabs>
        <w:rPr>
          <w:noProof/>
          <w:color w:val="auto"/>
          <w:lang w:eastAsia="pl-PL"/>
        </w:rPr>
      </w:pPr>
      <w:hyperlink w:anchor="_Toc442865109" w:history="1">
        <w:r w:rsidRPr="0095763A">
          <w:rPr>
            <w:rStyle w:val="Hyperlink"/>
            <w:noProof/>
          </w:rPr>
          <w:t>5. Charakterystyka społeczno-ekonomiczna Gminy Ostrowite</w:t>
        </w:r>
        <w:r>
          <w:rPr>
            <w:noProof/>
            <w:webHidden/>
          </w:rPr>
          <w:tab/>
        </w:r>
        <w:r>
          <w:rPr>
            <w:noProof/>
            <w:webHidden/>
          </w:rPr>
          <w:fldChar w:fldCharType="begin"/>
        </w:r>
        <w:r>
          <w:rPr>
            <w:noProof/>
            <w:webHidden/>
          </w:rPr>
          <w:instrText xml:space="preserve"> PAGEREF _Toc442865109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10" w:history="1">
        <w:r w:rsidRPr="0095763A">
          <w:rPr>
            <w:rStyle w:val="Hyperlink"/>
            <w:noProof/>
          </w:rPr>
          <w:t>5.1. Lokalizacja gminy</w:t>
        </w:r>
        <w:r>
          <w:rPr>
            <w:noProof/>
            <w:webHidden/>
          </w:rPr>
          <w:tab/>
        </w:r>
        <w:r>
          <w:rPr>
            <w:noProof/>
            <w:webHidden/>
          </w:rPr>
          <w:fldChar w:fldCharType="begin"/>
        </w:r>
        <w:r>
          <w:rPr>
            <w:noProof/>
            <w:webHidden/>
          </w:rPr>
          <w:instrText xml:space="preserve"> PAGEREF _Toc442865110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11" w:history="1">
        <w:r w:rsidRPr="0095763A">
          <w:rPr>
            <w:rStyle w:val="Hyperlink"/>
            <w:noProof/>
          </w:rPr>
          <w:t>5.2. Klimat</w:t>
        </w:r>
        <w:r>
          <w:rPr>
            <w:noProof/>
            <w:webHidden/>
          </w:rPr>
          <w:tab/>
        </w:r>
        <w:r>
          <w:rPr>
            <w:noProof/>
            <w:webHidden/>
          </w:rPr>
          <w:fldChar w:fldCharType="begin"/>
        </w:r>
        <w:r>
          <w:rPr>
            <w:noProof/>
            <w:webHidden/>
          </w:rPr>
          <w:instrText xml:space="preserve"> PAGEREF _Toc442865111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12" w:history="1">
        <w:r w:rsidRPr="0095763A">
          <w:rPr>
            <w:rStyle w:val="Hyperlink"/>
            <w:noProof/>
          </w:rPr>
          <w:t>5.3. Demografia</w:t>
        </w:r>
        <w:r>
          <w:rPr>
            <w:noProof/>
            <w:webHidden/>
          </w:rPr>
          <w:tab/>
        </w:r>
        <w:r>
          <w:rPr>
            <w:noProof/>
            <w:webHidden/>
          </w:rPr>
          <w:fldChar w:fldCharType="begin"/>
        </w:r>
        <w:r>
          <w:rPr>
            <w:noProof/>
            <w:webHidden/>
          </w:rPr>
          <w:instrText xml:space="preserve"> PAGEREF _Toc442865112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13" w:history="1">
        <w:r w:rsidRPr="0095763A">
          <w:rPr>
            <w:rStyle w:val="Hyperlink"/>
            <w:noProof/>
          </w:rPr>
          <w:t>5.4. Rolnictwo i leśnictwo</w:t>
        </w:r>
        <w:r>
          <w:rPr>
            <w:noProof/>
            <w:webHidden/>
          </w:rPr>
          <w:tab/>
        </w:r>
        <w:r>
          <w:rPr>
            <w:noProof/>
            <w:webHidden/>
          </w:rPr>
          <w:fldChar w:fldCharType="begin"/>
        </w:r>
        <w:r>
          <w:rPr>
            <w:noProof/>
            <w:webHidden/>
          </w:rPr>
          <w:instrText xml:space="preserve"> PAGEREF _Toc442865113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14" w:history="1">
        <w:r w:rsidRPr="0095763A">
          <w:rPr>
            <w:rStyle w:val="Hyperlink"/>
            <w:noProof/>
          </w:rPr>
          <w:t>5.5. Infrastruktura</w:t>
        </w:r>
        <w:r>
          <w:rPr>
            <w:noProof/>
            <w:webHidden/>
          </w:rPr>
          <w:tab/>
        </w:r>
        <w:r>
          <w:rPr>
            <w:noProof/>
            <w:webHidden/>
          </w:rPr>
          <w:fldChar w:fldCharType="begin"/>
        </w:r>
        <w:r>
          <w:rPr>
            <w:noProof/>
            <w:webHidden/>
          </w:rPr>
          <w:instrText xml:space="preserve"> PAGEREF _Toc442865114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15" w:history="1">
        <w:r w:rsidRPr="0095763A">
          <w:rPr>
            <w:rStyle w:val="Hyperlink"/>
            <w:noProof/>
          </w:rPr>
          <w:t>5.6. Działalność gospodarcza</w:t>
        </w:r>
        <w:r>
          <w:rPr>
            <w:noProof/>
            <w:webHidden/>
          </w:rPr>
          <w:tab/>
        </w:r>
        <w:r>
          <w:rPr>
            <w:noProof/>
            <w:webHidden/>
          </w:rPr>
          <w:fldChar w:fldCharType="begin"/>
        </w:r>
        <w:r>
          <w:rPr>
            <w:noProof/>
            <w:webHidden/>
          </w:rPr>
          <w:instrText xml:space="preserve"> PAGEREF _Toc442865115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16" w:history="1">
        <w:r w:rsidRPr="0095763A">
          <w:rPr>
            <w:rStyle w:val="Hyperlink"/>
            <w:noProof/>
          </w:rPr>
          <w:t>5.7. Sieć komunikacyjna</w:t>
        </w:r>
        <w:r>
          <w:rPr>
            <w:noProof/>
            <w:webHidden/>
          </w:rPr>
          <w:tab/>
        </w:r>
        <w:r>
          <w:rPr>
            <w:noProof/>
            <w:webHidden/>
          </w:rPr>
          <w:fldChar w:fldCharType="begin"/>
        </w:r>
        <w:r>
          <w:rPr>
            <w:noProof/>
            <w:webHidden/>
          </w:rPr>
          <w:instrText xml:space="preserve"> PAGEREF _Toc442865116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17" w:history="1">
        <w:r w:rsidRPr="0095763A">
          <w:rPr>
            <w:rStyle w:val="Hyperlink"/>
            <w:noProof/>
          </w:rPr>
          <w:t>5.8. Infrastruktura techniczna</w:t>
        </w:r>
        <w:r>
          <w:rPr>
            <w:noProof/>
            <w:webHidden/>
          </w:rPr>
          <w:tab/>
        </w:r>
        <w:r>
          <w:rPr>
            <w:noProof/>
            <w:webHidden/>
          </w:rPr>
          <w:fldChar w:fldCharType="begin"/>
        </w:r>
        <w:r>
          <w:rPr>
            <w:noProof/>
            <w:webHidden/>
          </w:rPr>
          <w:instrText xml:space="preserve"> PAGEREF _Toc442865117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18" w:history="1">
        <w:r w:rsidRPr="0095763A">
          <w:rPr>
            <w:rStyle w:val="Hyperlink"/>
            <w:noProof/>
          </w:rPr>
          <w:t>5.10. Obszary chronione i cenne przyrodnicze</w:t>
        </w:r>
        <w:r>
          <w:rPr>
            <w:noProof/>
            <w:webHidden/>
          </w:rPr>
          <w:tab/>
        </w:r>
        <w:r>
          <w:rPr>
            <w:noProof/>
            <w:webHidden/>
          </w:rPr>
          <w:fldChar w:fldCharType="begin"/>
        </w:r>
        <w:r>
          <w:rPr>
            <w:noProof/>
            <w:webHidden/>
          </w:rPr>
          <w:instrText xml:space="preserve"> PAGEREF _Toc442865118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19" w:history="1">
        <w:r w:rsidRPr="0095763A">
          <w:rPr>
            <w:rStyle w:val="Hyperlink"/>
            <w:noProof/>
          </w:rPr>
          <w:t>5.11.Stan środowiska</w:t>
        </w:r>
        <w:r>
          <w:rPr>
            <w:noProof/>
            <w:webHidden/>
          </w:rPr>
          <w:tab/>
        </w:r>
        <w:r>
          <w:rPr>
            <w:noProof/>
            <w:webHidden/>
          </w:rPr>
          <w:fldChar w:fldCharType="begin"/>
        </w:r>
        <w:r>
          <w:rPr>
            <w:noProof/>
            <w:webHidden/>
          </w:rPr>
          <w:instrText xml:space="preserve"> PAGEREF _Toc442865119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2"/>
        <w:tabs>
          <w:tab w:val="right" w:leader="dot" w:pos="9062"/>
        </w:tabs>
        <w:rPr>
          <w:noProof/>
          <w:color w:val="auto"/>
          <w:lang w:eastAsia="pl-PL"/>
        </w:rPr>
      </w:pPr>
      <w:hyperlink w:anchor="_Toc442865120" w:history="1">
        <w:r w:rsidRPr="0095763A">
          <w:rPr>
            <w:rStyle w:val="Hyperlink"/>
            <w:noProof/>
          </w:rPr>
          <w:t>6. Charakterystyka nośników energetycznych na terenie gminy</w:t>
        </w:r>
        <w:r>
          <w:rPr>
            <w:noProof/>
            <w:webHidden/>
          </w:rPr>
          <w:tab/>
        </w:r>
        <w:r>
          <w:rPr>
            <w:noProof/>
            <w:webHidden/>
          </w:rPr>
          <w:fldChar w:fldCharType="begin"/>
        </w:r>
        <w:r>
          <w:rPr>
            <w:noProof/>
            <w:webHidden/>
          </w:rPr>
          <w:instrText xml:space="preserve"> PAGEREF _Toc442865120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21" w:history="1">
        <w:r w:rsidRPr="0095763A">
          <w:rPr>
            <w:rStyle w:val="Hyperlink"/>
            <w:noProof/>
          </w:rPr>
          <w:t>6.1 Energia elektryczna</w:t>
        </w:r>
        <w:r>
          <w:rPr>
            <w:noProof/>
            <w:webHidden/>
          </w:rPr>
          <w:tab/>
        </w:r>
        <w:r>
          <w:rPr>
            <w:noProof/>
            <w:webHidden/>
          </w:rPr>
          <w:fldChar w:fldCharType="begin"/>
        </w:r>
        <w:r>
          <w:rPr>
            <w:noProof/>
            <w:webHidden/>
          </w:rPr>
          <w:instrText xml:space="preserve"> PAGEREF _Toc442865121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22" w:history="1">
        <w:r w:rsidRPr="0095763A">
          <w:rPr>
            <w:rStyle w:val="Hyperlink"/>
            <w:noProof/>
          </w:rPr>
          <w:t>6.2 Oświetlenie placów i ulic</w:t>
        </w:r>
        <w:r>
          <w:rPr>
            <w:noProof/>
            <w:webHidden/>
          </w:rPr>
          <w:tab/>
        </w:r>
        <w:r>
          <w:rPr>
            <w:noProof/>
            <w:webHidden/>
          </w:rPr>
          <w:fldChar w:fldCharType="begin"/>
        </w:r>
        <w:r>
          <w:rPr>
            <w:noProof/>
            <w:webHidden/>
          </w:rPr>
          <w:instrText xml:space="preserve"> PAGEREF _Toc442865122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23" w:history="1">
        <w:r w:rsidRPr="0095763A">
          <w:rPr>
            <w:rStyle w:val="Hyperlink"/>
            <w:noProof/>
          </w:rPr>
          <w:t>6.3.  Ciepło sieciowe</w:t>
        </w:r>
        <w:r>
          <w:rPr>
            <w:noProof/>
            <w:webHidden/>
          </w:rPr>
          <w:tab/>
        </w:r>
        <w:r>
          <w:rPr>
            <w:noProof/>
            <w:webHidden/>
          </w:rPr>
          <w:fldChar w:fldCharType="begin"/>
        </w:r>
        <w:r>
          <w:rPr>
            <w:noProof/>
            <w:webHidden/>
          </w:rPr>
          <w:instrText xml:space="preserve"> PAGEREF _Toc442865123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24" w:history="1">
        <w:r w:rsidRPr="0095763A">
          <w:rPr>
            <w:rStyle w:val="Hyperlink"/>
            <w:noProof/>
          </w:rPr>
          <w:t>6.4 System gazowniczy</w:t>
        </w:r>
        <w:r>
          <w:rPr>
            <w:noProof/>
            <w:webHidden/>
          </w:rPr>
          <w:tab/>
        </w:r>
        <w:r>
          <w:rPr>
            <w:noProof/>
            <w:webHidden/>
          </w:rPr>
          <w:fldChar w:fldCharType="begin"/>
        </w:r>
        <w:r>
          <w:rPr>
            <w:noProof/>
            <w:webHidden/>
          </w:rPr>
          <w:instrText xml:space="preserve"> PAGEREF _Toc442865124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25" w:history="1">
        <w:r w:rsidRPr="0095763A">
          <w:rPr>
            <w:rStyle w:val="Hyperlink"/>
            <w:noProof/>
          </w:rPr>
          <w:t>6.5 System transportowy</w:t>
        </w:r>
        <w:r>
          <w:rPr>
            <w:noProof/>
            <w:webHidden/>
          </w:rPr>
          <w:tab/>
        </w:r>
        <w:r>
          <w:rPr>
            <w:noProof/>
            <w:webHidden/>
          </w:rPr>
          <w:fldChar w:fldCharType="begin"/>
        </w:r>
        <w:r>
          <w:rPr>
            <w:noProof/>
            <w:webHidden/>
          </w:rPr>
          <w:instrText xml:space="preserve"> PAGEREF _Toc442865125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2"/>
        <w:tabs>
          <w:tab w:val="right" w:leader="dot" w:pos="9062"/>
        </w:tabs>
        <w:rPr>
          <w:noProof/>
          <w:color w:val="auto"/>
          <w:lang w:eastAsia="pl-PL"/>
        </w:rPr>
      </w:pPr>
      <w:hyperlink w:anchor="_Toc442865126" w:history="1">
        <w:r w:rsidRPr="0095763A">
          <w:rPr>
            <w:rStyle w:val="Hyperlink"/>
            <w:noProof/>
          </w:rPr>
          <w:t>7. Ocena jakości powietrza w gminie</w:t>
        </w:r>
        <w:r>
          <w:rPr>
            <w:noProof/>
            <w:webHidden/>
          </w:rPr>
          <w:tab/>
        </w:r>
        <w:r>
          <w:rPr>
            <w:noProof/>
            <w:webHidden/>
          </w:rPr>
          <w:fldChar w:fldCharType="begin"/>
        </w:r>
        <w:r>
          <w:rPr>
            <w:noProof/>
            <w:webHidden/>
          </w:rPr>
          <w:instrText xml:space="preserve"> PAGEREF _Toc442865126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27" w:history="1">
        <w:r w:rsidRPr="0095763A">
          <w:rPr>
            <w:rStyle w:val="Hyperlink"/>
            <w:noProof/>
          </w:rPr>
          <w:t>7.1.Charakterystyka głównych zanieczyszczeń atmosferycznych</w:t>
        </w:r>
        <w:r>
          <w:rPr>
            <w:noProof/>
            <w:webHidden/>
          </w:rPr>
          <w:tab/>
        </w:r>
        <w:r>
          <w:rPr>
            <w:noProof/>
            <w:webHidden/>
          </w:rPr>
          <w:fldChar w:fldCharType="begin"/>
        </w:r>
        <w:r>
          <w:rPr>
            <w:noProof/>
            <w:webHidden/>
          </w:rPr>
          <w:instrText xml:space="preserve"> PAGEREF _Toc442865127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4"/>
        <w:tabs>
          <w:tab w:val="right" w:leader="dot" w:pos="9062"/>
        </w:tabs>
        <w:rPr>
          <w:noProof/>
          <w:color w:val="auto"/>
          <w:lang w:eastAsia="pl-PL"/>
        </w:rPr>
      </w:pPr>
      <w:hyperlink w:anchor="_Toc442865128" w:history="1">
        <w:r w:rsidRPr="0095763A">
          <w:rPr>
            <w:rStyle w:val="Hyperlink"/>
            <w:noProof/>
          </w:rPr>
          <w:t>7.1.1. Emisja punktowa</w:t>
        </w:r>
        <w:r>
          <w:rPr>
            <w:noProof/>
            <w:webHidden/>
          </w:rPr>
          <w:tab/>
        </w:r>
        <w:r>
          <w:rPr>
            <w:noProof/>
            <w:webHidden/>
          </w:rPr>
          <w:fldChar w:fldCharType="begin"/>
        </w:r>
        <w:r>
          <w:rPr>
            <w:noProof/>
            <w:webHidden/>
          </w:rPr>
          <w:instrText xml:space="preserve"> PAGEREF _Toc442865128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4"/>
        <w:tabs>
          <w:tab w:val="right" w:leader="dot" w:pos="9062"/>
        </w:tabs>
        <w:rPr>
          <w:noProof/>
          <w:color w:val="auto"/>
          <w:lang w:eastAsia="pl-PL"/>
        </w:rPr>
      </w:pPr>
      <w:hyperlink w:anchor="_Toc442865129" w:history="1">
        <w:r w:rsidRPr="0095763A">
          <w:rPr>
            <w:rStyle w:val="Hyperlink"/>
            <w:noProof/>
          </w:rPr>
          <w:t>7.1.2. Emisja powierzchniowa</w:t>
        </w:r>
        <w:r>
          <w:rPr>
            <w:noProof/>
            <w:webHidden/>
          </w:rPr>
          <w:tab/>
        </w:r>
        <w:r>
          <w:rPr>
            <w:noProof/>
            <w:webHidden/>
          </w:rPr>
          <w:fldChar w:fldCharType="begin"/>
        </w:r>
        <w:r>
          <w:rPr>
            <w:noProof/>
            <w:webHidden/>
          </w:rPr>
          <w:instrText xml:space="preserve"> PAGEREF _Toc442865129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4"/>
        <w:tabs>
          <w:tab w:val="right" w:leader="dot" w:pos="9062"/>
        </w:tabs>
        <w:rPr>
          <w:noProof/>
          <w:color w:val="auto"/>
          <w:lang w:eastAsia="pl-PL"/>
        </w:rPr>
      </w:pPr>
      <w:hyperlink w:anchor="_Toc442865130" w:history="1">
        <w:r w:rsidRPr="0095763A">
          <w:rPr>
            <w:rStyle w:val="Hyperlink"/>
            <w:noProof/>
          </w:rPr>
          <w:t>7.1.2. Emisja liniowa</w:t>
        </w:r>
        <w:r>
          <w:rPr>
            <w:noProof/>
            <w:webHidden/>
          </w:rPr>
          <w:tab/>
        </w:r>
        <w:r>
          <w:rPr>
            <w:noProof/>
            <w:webHidden/>
          </w:rPr>
          <w:fldChar w:fldCharType="begin"/>
        </w:r>
        <w:r>
          <w:rPr>
            <w:noProof/>
            <w:webHidden/>
          </w:rPr>
          <w:instrText xml:space="preserve"> PAGEREF _Toc442865130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31" w:history="1">
        <w:r w:rsidRPr="0095763A">
          <w:rPr>
            <w:rStyle w:val="Hyperlink"/>
            <w:noProof/>
          </w:rPr>
          <w:t>7.2. Ocena stanu atmosfery</w:t>
        </w:r>
        <w:r>
          <w:rPr>
            <w:noProof/>
            <w:webHidden/>
          </w:rPr>
          <w:tab/>
        </w:r>
        <w:r>
          <w:rPr>
            <w:noProof/>
            <w:webHidden/>
          </w:rPr>
          <w:fldChar w:fldCharType="begin"/>
        </w:r>
        <w:r>
          <w:rPr>
            <w:noProof/>
            <w:webHidden/>
          </w:rPr>
          <w:instrText xml:space="preserve"> PAGEREF _Toc442865131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2"/>
        <w:tabs>
          <w:tab w:val="right" w:leader="dot" w:pos="9062"/>
        </w:tabs>
        <w:rPr>
          <w:noProof/>
          <w:color w:val="auto"/>
          <w:lang w:eastAsia="pl-PL"/>
        </w:rPr>
      </w:pPr>
      <w:hyperlink w:anchor="_Toc442865132" w:history="1">
        <w:r w:rsidRPr="0095763A">
          <w:rPr>
            <w:rStyle w:val="Hyperlink"/>
            <w:noProof/>
          </w:rPr>
          <w:t>8. Metodologia opracowania planu gospodarki niskoemisyjnej</w:t>
        </w:r>
        <w:r>
          <w:rPr>
            <w:noProof/>
            <w:webHidden/>
          </w:rPr>
          <w:tab/>
        </w:r>
        <w:r>
          <w:rPr>
            <w:noProof/>
            <w:webHidden/>
          </w:rPr>
          <w:fldChar w:fldCharType="begin"/>
        </w:r>
        <w:r>
          <w:rPr>
            <w:noProof/>
            <w:webHidden/>
          </w:rPr>
          <w:instrText xml:space="preserve"> PAGEREF _Toc442865132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33" w:history="1">
        <w:r w:rsidRPr="0095763A">
          <w:rPr>
            <w:rStyle w:val="Hyperlink"/>
            <w:noProof/>
          </w:rPr>
          <w:t>8.1. Struktura PGN</w:t>
        </w:r>
        <w:r>
          <w:rPr>
            <w:noProof/>
            <w:webHidden/>
          </w:rPr>
          <w:tab/>
        </w:r>
        <w:r>
          <w:rPr>
            <w:noProof/>
            <w:webHidden/>
          </w:rPr>
          <w:fldChar w:fldCharType="begin"/>
        </w:r>
        <w:r>
          <w:rPr>
            <w:noProof/>
            <w:webHidden/>
          </w:rPr>
          <w:instrText xml:space="preserve"> PAGEREF _Toc442865133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34" w:history="1">
        <w:r w:rsidRPr="0095763A">
          <w:rPr>
            <w:rStyle w:val="Hyperlink"/>
            <w:noProof/>
          </w:rPr>
          <w:t>8.2. Metodyka</w:t>
        </w:r>
        <w:r>
          <w:rPr>
            <w:noProof/>
            <w:webHidden/>
          </w:rPr>
          <w:tab/>
        </w:r>
        <w:r>
          <w:rPr>
            <w:noProof/>
            <w:webHidden/>
          </w:rPr>
          <w:fldChar w:fldCharType="begin"/>
        </w:r>
        <w:r>
          <w:rPr>
            <w:noProof/>
            <w:webHidden/>
          </w:rPr>
          <w:instrText xml:space="preserve"> PAGEREF _Toc442865134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35" w:history="1">
        <w:r w:rsidRPr="0095763A">
          <w:rPr>
            <w:rStyle w:val="Hyperlink"/>
            <w:noProof/>
          </w:rPr>
          <w:t>8.3. Informacje od przedsiębiorstw energetycznych</w:t>
        </w:r>
        <w:r>
          <w:rPr>
            <w:noProof/>
            <w:webHidden/>
          </w:rPr>
          <w:tab/>
        </w:r>
        <w:r>
          <w:rPr>
            <w:noProof/>
            <w:webHidden/>
          </w:rPr>
          <w:fldChar w:fldCharType="begin"/>
        </w:r>
        <w:r>
          <w:rPr>
            <w:noProof/>
            <w:webHidden/>
          </w:rPr>
          <w:instrText xml:space="preserve"> PAGEREF _Toc442865135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36" w:history="1">
        <w:r w:rsidRPr="0095763A">
          <w:rPr>
            <w:rStyle w:val="Hyperlink"/>
            <w:noProof/>
          </w:rPr>
          <w:t>8.4. Ankietyzacja obiektów</w:t>
        </w:r>
        <w:r>
          <w:rPr>
            <w:noProof/>
            <w:webHidden/>
          </w:rPr>
          <w:tab/>
        </w:r>
        <w:r>
          <w:rPr>
            <w:noProof/>
            <w:webHidden/>
          </w:rPr>
          <w:fldChar w:fldCharType="begin"/>
        </w:r>
        <w:r>
          <w:rPr>
            <w:noProof/>
            <w:webHidden/>
          </w:rPr>
          <w:instrText xml:space="preserve"> PAGEREF _Toc442865136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37" w:history="1">
        <w:r w:rsidRPr="0095763A">
          <w:rPr>
            <w:rStyle w:val="Hyperlink"/>
            <w:noProof/>
          </w:rPr>
          <w:t>8.5. Pozostałe źródła danych</w:t>
        </w:r>
        <w:r>
          <w:rPr>
            <w:noProof/>
            <w:webHidden/>
          </w:rPr>
          <w:tab/>
        </w:r>
        <w:r>
          <w:rPr>
            <w:noProof/>
            <w:webHidden/>
          </w:rPr>
          <w:fldChar w:fldCharType="begin"/>
        </w:r>
        <w:r>
          <w:rPr>
            <w:noProof/>
            <w:webHidden/>
          </w:rPr>
          <w:instrText xml:space="preserve"> PAGEREF _Toc442865137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2"/>
        <w:tabs>
          <w:tab w:val="right" w:leader="dot" w:pos="9062"/>
        </w:tabs>
        <w:rPr>
          <w:noProof/>
          <w:color w:val="auto"/>
          <w:lang w:eastAsia="pl-PL"/>
        </w:rPr>
      </w:pPr>
      <w:hyperlink w:anchor="_Toc442865138" w:history="1">
        <w:r w:rsidRPr="0095763A">
          <w:rPr>
            <w:rStyle w:val="Hyperlink"/>
            <w:noProof/>
          </w:rPr>
          <w:t>9. Inwentaryzacja emisji CO</w:t>
        </w:r>
        <w:r w:rsidRPr="0095763A">
          <w:rPr>
            <w:rStyle w:val="Hyperlink"/>
            <w:noProof/>
            <w:vertAlign w:val="subscript"/>
          </w:rPr>
          <w:t>2</w:t>
        </w:r>
        <w:r w:rsidRPr="0095763A">
          <w:rPr>
            <w:rStyle w:val="Hyperlink"/>
            <w:noProof/>
          </w:rPr>
          <w:t>.</w:t>
        </w:r>
        <w:r>
          <w:rPr>
            <w:noProof/>
            <w:webHidden/>
          </w:rPr>
          <w:tab/>
        </w:r>
        <w:r>
          <w:rPr>
            <w:noProof/>
            <w:webHidden/>
          </w:rPr>
          <w:fldChar w:fldCharType="begin"/>
        </w:r>
        <w:r>
          <w:rPr>
            <w:noProof/>
            <w:webHidden/>
          </w:rPr>
          <w:instrText xml:space="preserve"> PAGEREF _Toc442865138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39" w:history="1">
        <w:r w:rsidRPr="0095763A">
          <w:rPr>
            <w:rStyle w:val="Hyperlink"/>
            <w:noProof/>
          </w:rPr>
          <w:t>9.1. Podstawowe założenia ankiety.</w:t>
        </w:r>
        <w:r>
          <w:rPr>
            <w:noProof/>
            <w:webHidden/>
          </w:rPr>
          <w:tab/>
        </w:r>
        <w:r>
          <w:rPr>
            <w:noProof/>
            <w:webHidden/>
          </w:rPr>
          <w:fldChar w:fldCharType="begin"/>
        </w:r>
        <w:r>
          <w:rPr>
            <w:noProof/>
            <w:webHidden/>
          </w:rPr>
          <w:instrText xml:space="preserve"> PAGEREF _Toc442865139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40" w:history="1">
        <w:r w:rsidRPr="0095763A">
          <w:rPr>
            <w:rStyle w:val="Hyperlink"/>
            <w:noProof/>
          </w:rPr>
          <w:t>9.2. Wskaźniki emisji.</w:t>
        </w:r>
        <w:r>
          <w:rPr>
            <w:noProof/>
            <w:webHidden/>
          </w:rPr>
          <w:tab/>
        </w:r>
        <w:r>
          <w:rPr>
            <w:noProof/>
            <w:webHidden/>
          </w:rPr>
          <w:fldChar w:fldCharType="begin"/>
        </w:r>
        <w:r>
          <w:rPr>
            <w:noProof/>
            <w:webHidden/>
          </w:rPr>
          <w:instrText xml:space="preserve"> PAGEREF _Toc442865140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41" w:history="1">
        <w:r w:rsidRPr="0095763A">
          <w:rPr>
            <w:rStyle w:val="Hyperlink"/>
            <w:noProof/>
          </w:rPr>
          <w:t>9.3. Emisja CO2 wraz z prognozą na rok 2020 – wyniki obliczeń</w:t>
        </w:r>
        <w:r>
          <w:rPr>
            <w:noProof/>
            <w:webHidden/>
          </w:rPr>
          <w:tab/>
        </w:r>
        <w:r>
          <w:rPr>
            <w:noProof/>
            <w:webHidden/>
          </w:rPr>
          <w:fldChar w:fldCharType="begin"/>
        </w:r>
        <w:r>
          <w:rPr>
            <w:noProof/>
            <w:webHidden/>
          </w:rPr>
          <w:instrText xml:space="preserve"> PAGEREF _Toc442865141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4"/>
        <w:tabs>
          <w:tab w:val="right" w:leader="dot" w:pos="9062"/>
        </w:tabs>
        <w:rPr>
          <w:noProof/>
          <w:color w:val="auto"/>
          <w:lang w:eastAsia="pl-PL"/>
        </w:rPr>
      </w:pPr>
      <w:hyperlink w:anchor="_Toc442865142" w:history="1">
        <w:r w:rsidRPr="0095763A">
          <w:rPr>
            <w:rStyle w:val="Hyperlink"/>
            <w:noProof/>
          </w:rPr>
          <w:t>9.3.1.  Budynki</w:t>
        </w:r>
        <w:r>
          <w:rPr>
            <w:noProof/>
            <w:webHidden/>
          </w:rPr>
          <w:tab/>
        </w:r>
        <w:r>
          <w:rPr>
            <w:noProof/>
            <w:webHidden/>
          </w:rPr>
          <w:fldChar w:fldCharType="begin"/>
        </w:r>
        <w:r>
          <w:rPr>
            <w:noProof/>
            <w:webHidden/>
          </w:rPr>
          <w:instrText xml:space="preserve"> PAGEREF _Toc442865142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4"/>
        <w:tabs>
          <w:tab w:val="right" w:leader="dot" w:pos="9062"/>
        </w:tabs>
        <w:rPr>
          <w:noProof/>
          <w:color w:val="auto"/>
          <w:lang w:eastAsia="pl-PL"/>
        </w:rPr>
      </w:pPr>
      <w:hyperlink w:anchor="_Toc442865143" w:history="1">
        <w:r w:rsidRPr="0095763A">
          <w:rPr>
            <w:rStyle w:val="Hyperlink"/>
            <w:noProof/>
          </w:rPr>
          <w:t>9.3.2 Gospodarka wodno – ściekowa</w:t>
        </w:r>
        <w:r>
          <w:rPr>
            <w:noProof/>
            <w:webHidden/>
          </w:rPr>
          <w:tab/>
        </w:r>
        <w:r>
          <w:rPr>
            <w:noProof/>
            <w:webHidden/>
          </w:rPr>
          <w:fldChar w:fldCharType="begin"/>
        </w:r>
        <w:r>
          <w:rPr>
            <w:noProof/>
            <w:webHidden/>
          </w:rPr>
          <w:instrText xml:space="preserve"> PAGEREF _Toc442865143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4"/>
        <w:tabs>
          <w:tab w:val="right" w:leader="dot" w:pos="9062"/>
        </w:tabs>
        <w:rPr>
          <w:noProof/>
          <w:color w:val="auto"/>
          <w:lang w:eastAsia="pl-PL"/>
        </w:rPr>
      </w:pPr>
      <w:hyperlink w:anchor="_Toc442865144" w:history="1">
        <w:r w:rsidRPr="0095763A">
          <w:rPr>
            <w:rStyle w:val="Hyperlink"/>
            <w:noProof/>
          </w:rPr>
          <w:t>9.3.3. Gospodarka odpadowa</w:t>
        </w:r>
        <w:r>
          <w:rPr>
            <w:noProof/>
            <w:webHidden/>
          </w:rPr>
          <w:tab/>
        </w:r>
        <w:r>
          <w:rPr>
            <w:noProof/>
            <w:webHidden/>
          </w:rPr>
          <w:fldChar w:fldCharType="begin"/>
        </w:r>
        <w:r>
          <w:rPr>
            <w:noProof/>
            <w:webHidden/>
          </w:rPr>
          <w:instrText xml:space="preserve"> PAGEREF _Toc442865144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4"/>
        <w:tabs>
          <w:tab w:val="right" w:leader="dot" w:pos="9062"/>
        </w:tabs>
        <w:rPr>
          <w:noProof/>
          <w:color w:val="auto"/>
          <w:lang w:eastAsia="pl-PL"/>
        </w:rPr>
      </w:pPr>
      <w:hyperlink w:anchor="_Toc442865145" w:history="1">
        <w:r w:rsidRPr="0095763A">
          <w:rPr>
            <w:rStyle w:val="Hyperlink"/>
            <w:rFonts w:ascii="Cambria" w:hAnsi="Cambria"/>
            <w:b/>
            <w:bCs/>
            <w:iCs/>
            <w:noProof/>
          </w:rPr>
          <w:t>9.3.4. Energia elektryczna</w:t>
        </w:r>
        <w:r>
          <w:rPr>
            <w:noProof/>
            <w:webHidden/>
          </w:rPr>
          <w:tab/>
        </w:r>
        <w:r>
          <w:rPr>
            <w:noProof/>
            <w:webHidden/>
          </w:rPr>
          <w:fldChar w:fldCharType="begin"/>
        </w:r>
        <w:r>
          <w:rPr>
            <w:noProof/>
            <w:webHidden/>
          </w:rPr>
          <w:instrText xml:space="preserve"> PAGEREF _Toc442865145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4"/>
        <w:tabs>
          <w:tab w:val="right" w:leader="dot" w:pos="9062"/>
        </w:tabs>
        <w:rPr>
          <w:noProof/>
          <w:color w:val="auto"/>
          <w:lang w:eastAsia="pl-PL"/>
        </w:rPr>
      </w:pPr>
      <w:hyperlink w:anchor="_Toc442865146" w:history="1">
        <w:r w:rsidRPr="0095763A">
          <w:rPr>
            <w:rStyle w:val="Hyperlink"/>
            <w:noProof/>
          </w:rPr>
          <w:t>9.3.5. Oświetlenie uliczne</w:t>
        </w:r>
        <w:r>
          <w:rPr>
            <w:noProof/>
            <w:webHidden/>
          </w:rPr>
          <w:tab/>
        </w:r>
        <w:r>
          <w:rPr>
            <w:noProof/>
            <w:webHidden/>
          </w:rPr>
          <w:fldChar w:fldCharType="begin"/>
        </w:r>
        <w:r>
          <w:rPr>
            <w:noProof/>
            <w:webHidden/>
          </w:rPr>
          <w:instrText xml:space="preserve"> PAGEREF _Toc442865146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4"/>
        <w:tabs>
          <w:tab w:val="right" w:leader="dot" w:pos="9062"/>
        </w:tabs>
        <w:rPr>
          <w:noProof/>
          <w:color w:val="auto"/>
          <w:lang w:eastAsia="pl-PL"/>
        </w:rPr>
      </w:pPr>
      <w:hyperlink w:anchor="_Toc442865147" w:history="1">
        <w:r w:rsidRPr="0095763A">
          <w:rPr>
            <w:rStyle w:val="Hyperlink"/>
            <w:noProof/>
          </w:rPr>
          <w:t>9.3.6. Transport</w:t>
        </w:r>
        <w:r>
          <w:rPr>
            <w:noProof/>
            <w:webHidden/>
          </w:rPr>
          <w:tab/>
        </w:r>
        <w:r>
          <w:rPr>
            <w:noProof/>
            <w:webHidden/>
          </w:rPr>
          <w:fldChar w:fldCharType="begin"/>
        </w:r>
        <w:r>
          <w:rPr>
            <w:noProof/>
            <w:webHidden/>
          </w:rPr>
          <w:instrText xml:space="preserve"> PAGEREF _Toc442865147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4"/>
        <w:tabs>
          <w:tab w:val="right" w:leader="dot" w:pos="9062"/>
        </w:tabs>
        <w:rPr>
          <w:noProof/>
          <w:color w:val="auto"/>
          <w:lang w:eastAsia="pl-PL"/>
        </w:rPr>
      </w:pPr>
      <w:hyperlink w:anchor="_Toc442865148" w:history="1">
        <w:r w:rsidRPr="0095763A">
          <w:rPr>
            <w:rStyle w:val="Hyperlink"/>
            <w:rFonts w:ascii="Cambria" w:hAnsi="Cambria" w:cs="Symbol"/>
            <w:b/>
            <w:bCs/>
            <w:iCs/>
            <w:noProof/>
          </w:rPr>
          <w:t>9.3.7.Podsumowanie</w:t>
        </w:r>
        <w:r>
          <w:rPr>
            <w:noProof/>
            <w:webHidden/>
          </w:rPr>
          <w:tab/>
        </w:r>
        <w:r>
          <w:rPr>
            <w:noProof/>
            <w:webHidden/>
          </w:rPr>
          <w:fldChar w:fldCharType="begin"/>
        </w:r>
        <w:r>
          <w:rPr>
            <w:noProof/>
            <w:webHidden/>
          </w:rPr>
          <w:instrText xml:space="preserve"> PAGEREF _Toc442865148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2"/>
        <w:tabs>
          <w:tab w:val="right" w:leader="dot" w:pos="9062"/>
        </w:tabs>
        <w:rPr>
          <w:noProof/>
          <w:color w:val="auto"/>
          <w:lang w:eastAsia="pl-PL"/>
        </w:rPr>
      </w:pPr>
      <w:hyperlink w:anchor="_Toc442865149" w:history="1">
        <w:r w:rsidRPr="0095763A">
          <w:rPr>
            <w:rStyle w:val="Hyperlink"/>
            <w:noProof/>
          </w:rPr>
          <w:t>10. Plan gospodarki niskoemisyjnej</w:t>
        </w:r>
        <w:r>
          <w:rPr>
            <w:noProof/>
            <w:webHidden/>
          </w:rPr>
          <w:tab/>
        </w:r>
        <w:r>
          <w:rPr>
            <w:noProof/>
            <w:webHidden/>
          </w:rPr>
          <w:fldChar w:fldCharType="begin"/>
        </w:r>
        <w:r>
          <w:rPr>
            <w:noProof/>
            <w:webHidden/>
          </w:rPr>
          <w:instrText xml:space="preserve"> PAGEREF _Toc442865149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50" w:history="1">
        <w:r w:rsidRPr="0095763A">
          <w:rPr>
            <w:rStyle w:val="Hyperlink"/>
            <w:noProof/>
          </w:rPr>
          <w:t>10.1.Wizja i strategia do 2020</w:t>
        </w:r>
        <w:r>
          <w:rPr>
            <w:noProof/>
            <w:webHidden/>
          </w:rPr>
          <w:tab/>
        </w:r>
        <w:r>
          <w:rPr>
            <w:noProof/>
            <w:webHidden/>
          </w:rPr>
          <w:fldChar w:fldCharType="begin"/>
        </w:r>
        <w:r>
          <w:rPr>
            <w:noProof/>
            <w:webHidden/>
          </w:rPr>
          <w:instrText xml:space="preserve"> PAGEREF _Toc442865150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51" w:history="1">
        <w:r w:rsidRPr="0095763A">
          <w:rPr>
            <w:rStyle w:val="Hyperlink"/>
            <w:noProof/>
          </w:rPr>
          <w:t>10.2. Zestawienie działań – projekt działań</w:t>
        </w:r>
        <w:r>
          <w:rPr>
            <w:noProof/>
            <w:webHidden/>
          </w:rPr>
          <w:tab/>
        </w:r>
        <w:r>
          <w:rPr>
            <w:noProof/>
            <w:webHidden/>
          </w:rPr>
          <w:fldChar w:fldCharType="begin"/>
        </w:r>
        <w:r>
          <w:rPr>
            <w:noProof/>
            <w:webHidden/>
          </w:rPr>
          <w:instrText xml:space="preserve"> PAGEREF _Toc442865151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52" w:history="1">
        <w:r w:rsidRPr="0095763A">
          <w:rPr>
            <w:rStyle w:val="Hyperlink"/>
            <w:noProof/>
          </w:rPr>
          <w:t>10.3. Realizacja planu i Harmonogram realizacji</w:t>
        </w:r>
        <w:r>
          <w:rPr>
            <w:noProof/>
            <w:webHidden/>
          </w:rPr>
          <w:tab/>
        </w:r>
        <w:r>
          <w:rPr>
            <w:noProof/>
            <w:webHidden/>
          </w:rPr>
          <w:fldChar w:fldCharType="begin"/>
        </w:r>
        <w:r>
          <w:rPr>
            <w:noProof/>
            <w:webHidden/>
          </w:rPr>
          <w:instrText xml:space="preserve"> PAGEREF _Toc442865152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53" w:history="1">
        <w:r w:rsidRPr="0095763A">
          <w:rPr>
            <w:rStyle w:val="Hyperlink"/>
            <w:noProof/>
          </w:rPr>
          <w:t>10.4. Harmonogram działań</w:t>
        </w:r>
        <w:r>
          <w:rPr>
            <w:noProof/>
            <w:webHidden/>
          </w:rPr>
          <w:tab/>
        </w:r>
        <w:r>
          <w:rPr>
            <w:noProof/>
            <w:webHidden/>
          </w:rPr>
          <w:fldChar w:fldCharType="begin"/>
        </w:r>
        <w:r>
          <w:rPr>
            <w:noProof/>
            <w:webHidden/>
          </w:rPr>
          <w:instrText xml:space="preserve"> PAGEREF _Toc442865153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54" w:history="1">
        <w:r w:rsidRPr="0095763A">
          <w:rPr>
            <w:rStyle w:val="Hyperlink"/>
            <w:b/>
            <w:bCs/>
            <w:noProof/>
            <w:lang/>
          </w:rPr>
          <w:t>10.6. Elementy mobilności w zakresie zrównoważonego transportu</w:t>
        </w:r>
        <w:r>
          <w:rPr>
            <w:noProof/>
            <w:webHidden/>
          </w:rPr>
          <w:tab/>
        </w:r>
        <w:r>
          <w:rPr>
            <w:noProof/>
            <w:webHidden/>
          </w:rPr>
          <w:fldChar w:fldCharType="begin"/>
        </w:r>
        <w:r>
          <w:rPr>
            <w:noProof/>
            <w:webHidden/>
          </w:rPr>
          <w:instrText xml:space="preserve"> PAGEREF _Toc442865154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2"/>
        <w:tabs>
          <w:tab w:val="right" w:leader="dot" w:pos="9062"/>
        </w:tabs>
        <w:rPr>
          <w:noProof/>
          <w:color w:val="auto"/>
          <w:lang w:eastAsia="pl-PL"/>
        </w:rPr>
      </w:pPr>
      <w:hyperlink w:anchor="_Toc442865155" w:history="1">
        <w:r w:rsidRPr="0095763A">
          <w:rPr>
            <w:rStyle w:val="Hyperlink"/>
            <w:noProof/>
          </w:rPr>
          <w:t>11. Źródła finansowania</w:t>
        </w:r>
        <w:r>
          <w:rPr>
            <w:noProof/>
            <w:webHidden/>
          </w:rPr>
          <w:tab/>
        </w:r>
        <w:r>
          <w:rPr>
            <w:noProof/>
            <w:webHidden/>
          </w:rPr>
          <w:fldChar w:fldCharType="begin"/>
        </w:r>
        <w:r>
          <w:rPr>
            <w:noProof/>
            <w:webHidden/>
          </w:rPr>
          <w:instrText xml:space="preserve"> PAGEREF _Toc442865155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56" w:history="1">
        <w:r w:rsidRPr="0095763A">
          <w:rPr>
            <w:rStyle w:val="Hyperlink"/>
            <w:noProof/>
          </w:rPr>
          <w:t>11.1 Unijna perspektywa budżetowa 2014-2020</w:t>
        </w:r>
        <w:r>
          <w:rPr>
            <w:noProof/>
            <w:webHidden/>
          </w:rPr>
          <w:tab/>
        </w:r>
        <w:r>
          <w:rPr>
            <w:noProof/>
            <w:webHidden/>
          </w:rPr>
          <w:fldChar w:fldCharType="begin"/>
        </w:r>
        <w:r>
          <w:rPr>
            <w:noProof/>
            <w:webHidden/>
          </w:rPr>
          <w:instrText xml:space="preserve"> PAGEREF _Toc442865156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57" w:history="1">
        <w:r w:rsidRPr="0095763A">
          <w:rPr>
            <w:rStyle w:val="Hyperlink"/>
            <w:noProof/>
          </w:rPr>
          <w:t>11.2. Środki NFOŚiGW</w:t>
        </w:r>
        <w:r>
          <w:rPr>
            <w:noProof/>
            <w:webHidden/>
          </w:rPr>
          <w:tab/>
        </w:r>
        <w:r>
          <w:rPr>
            <w:noProof/>
            <w:webHidden/>
          </w:rPr>
          <w:fldChar w:fldCharType="begin"/>
        </w:r>
        <w:r>
          <w:rPr>
            <w:noProof/>
            <w:webHidden/>
          </w:rPr>
          <w:instrText xml:space="preserve"> PAGEREF _Toc442865157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58" w:history="1">
        <w:r w:rsidRPr="0095763A">
          <w:rPr>
            <w:rStyle w:val="Hyperlink"/>
            <w:noProof/>
          </w:rPr>
          <w:t>11.3. Środki Wielkopolskiego Programu Operacyjnego na lata 2014-2020</w:t>
        </w:r>
        <w:r>
          <w:rPr>
            <w:noProof/>
            <w:webHidden/>
          </w:rPr>
          <w:tab/>
        </w:r>
        <w:r>
          <w:rPr>
            <w:noProof/>
            <w:webHidden/>
          </w:rPr>
          <w:fldChar w:fldCharType="begin"/>
        </w:r>
        <w:r>
          <w:rPr>
            <w:noProof/>
            <w:webHidden/>
          </w:rPr>
          <w:instrText xml:space="preserve"> PAGEREF _Toc442865158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59" w:history="1">
        <w:r w:rsidRPr="0095763A">
          <w:rPr>
            <w:rStyle w:val="Hyperlink"/>
            <w:noProof/>
          </w:rPr>
          <w:t>11.4. Środki WFOŚiGW w Poznaniu</w:t>
        </w:r>
        <w:r>
          <w:rPr>
            <w:noProof/>
            <w:webHidden/>
          </w:rPr>
          <w:tab/>
        </w:r>
        <w:r>
          <w:rPr>
            <w:noProof/>
            <w:webHidden/>
          </w:rPr>
          <w:fldChar w:fldCharType="begin"/>
        </w:r>
        <w:r>
          <w:rPr>
            <w:noProof/>
            <w:webHidden/>
          </w:rPr>
          <w:instrText xml:space="preserve"> PAGEREF _Toc442865159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3"/>
        <w:tabs>
          <w:tab w:val="right" w:leader="dot" w:pos="9062"/>
        </w:tabs>
        <w:rPr>
          <w:noProof/>
          <w:color w:val="auto"/>
          <w:lang w:eastAsia="pl-PL"/>
        </w:rPr>
      </w:pPr>
      <w:hyperlink w:anchor="_Toc442865160" w:history="1">
        <w:r w:rsidRPr="0095763A">
          <w:rPr>
            <w:rStyle w:val="Hyperlink"/>
            <w:noProof/>
          </w:rPr>
          <w:t>11.5. Inne programy krajowe i międzynarodowe</w:t>
        </w:r>
        <w:r>
          <w:rPr>
            <w:noProof/>
            <w:webHidden/>
          </w:rPr>
          <w:tab/>
        </w:r>
        <w:r>
          <w:rPr>
            <w:noProof/>
            <w:webHidden/>
          </w:rPr>
          <w:fldChar w:fldCharType="begin"/>
        </w:r>
        <w:r>
          <w:rPr>
            <w:noProof/>
            <w:webHidden/>
          </w:rPr>
          <w:instrText xml:space="preserve"> PAGEREF _Toc442865160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2"/>
        <w:tabs>
          <w:tab w:val="right" w:leader="dot" w:pos="9062"/>
        </w:tabs>
        <w:rPr>
          <w:noProof/>
          <w:color w:val="auto"/>
          <w:lang w:eastAsia="pl-PL"/>
        </w:rPr>
      </w:pPr>
      <w:hyperlink w:anchor="_Toc442865161" w:history="1">
        <w:r w:rsidRPr="0095763A">
          <w:rPr>
            <w:rStyle w:val="Hyperlink"/>
            <w:noProof/>
          </w:rPr>
          <w:t>12. Monitoring</w:t>
        </w:r>
        <w:r>
          <w:rPr>
            <w:noProof/>
            <w:webHidden/>
          </w:rPr>
          <w:tab/>
        </w:r>
        <w:r>
          <w:rPr>
            <w:noProof/>
            <w:webHidden/>
          </w:rPr>
          <w:fldChar w:fldCharType="begin"/>
        </w:r>
        <w:r>
          <w:rPr>
            <w:noProof/>
            <w:webHidden/>
          </w:rPr>
          <w:instrText xml:space="preserve"> PAGEREF _Toc442865161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2"/>
        <w:tabs>
          <w:tab w:val="right" w:leader="dot" w:pos="9062"/>
        </w:tabs>
        <w:rPr>
          <w:noProof/>
          <w:color w:val="auto"/>
          <w:lang w:eastAsia="pl-PL"/>
        </w:rPr>
      </w:pPr>
      <w:hyperlink w:anchor="_Toc442865162" w:history="1">
        <w:r w:rsidRPr="0095763A">
          <w:rPr>
            <w:rStyle w:val="Hyperlink"/>
            <w:noProof/>
          </w:rPr>
          <w:t>13. Zakończenie</w:t>
        </w:r>
        <w:r>
          <w:rPr>
            <w:noProof/>
            <w:webHidden/>
          </w:rPr>
          <w:tab/>
        </w:r>
        <w:r>
          <w:rPr>
            <w:noProof/>
            <w:webHidden/>
          </w:rPr>
          <w:fldChar w:fldCharType="begin"/>
        </w:r>
        <w:r>
          <w:rPr>
            <w:noProof/>
            <w:webHidden/>
          </w:rPr>
          <w:instrText xml:space="preserve"> PAGEREF _Toc442865162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2"/>
        <w:tabs>
          <w:tab w:val="right" w:leader="dot" w:pos="9062"/>
        </w:tabs>
        <w:rPr>
          <w:noProof/>
          <w:color w:val="auto"/>
          <w:lang w:eastAsia="pl-PL"/>
        </w:rPr>
      </w:pPr>
      <w:hyperlink w:anchor="_Toc442865163" w:history="1">
        <w:r w:rsidRPr="0095763A">
          <w:rPr>
            <w:rStyle w:val="Hyperlink"/>
            <w:noProof/>
          </w:rPr>
          <w:t>14. Streszczenie</w:t>
        </w:r>
        <w:r>
          <w:rPr>
            <w:noProof/>
            <w:webHidden/>
          </w:rPr>
          <w:tab/>
        </w:r>
        <w:r>
          <w:rPr>
            <w:noProof/>
            <w:webHidden/>
          </w:rPr>
          <w:fldChar w:fldCharType="begin"/>
        </w:r>
        <w:r>
          <w:rPr>
            <w:noProof/>
            <w:webHidden/>
          </w:rPr>
          <w:instrText xml:space="preserve"> PAGEREF _Toc442865163 \h </w:instrText>
        </w:r>
        <w:r>
          <w:rPr>
            <w:noProof/>
          </w:rPr>
        </w:r>
        <w:r>
          <w:rPr>
            <w:noProof/>
            <w:webHidden/>
          </w:rPr>
          <w:fldChar w:fldCharType="separate"/>
        </w:r>
        <w:r>
          <w:rPr>
            <w:noProof/>
            <w:webHidden/>
          </w:rPr>
          <w:t>3</w:t>
        </w:r>
        <w:r>
          <w:rPr>
            <w:noProof/>
            <w:webHidden/>
          </w:rPr>
          <w:fldChar w:fldCharType="end"/>
        </w:r>
      </w:hyperlink>
    </w:p>
    <w:p w:rsidR="00CC4DBA" w:rsidRDefault="00CC4DBA">
      <w:pPr>
        <w:pStyle w:val="TOC1"/>
        <w:rPr>
          <w:noProof/>
          <w:color w:val="auto"/>
          <w:lang w:eastAsia="pl-PL"/>
        </w:rPr>
      </w:pPr>
      <w:hyperlink w:anchor="_Toc442865164" w:history="1">
        <w:r w:rsidRPr="0095763A">
          <w:rPr>
            <w:rStyle w:val="Hyperlink"/>
            <w:noProof/>
          </w:rPr>
          <w:t>Załącznik I – Baza emisji</w:t>
        </w:r>
        <w:r>
          <w:rPr>
            <w:noProof/>
            <w:webHidden/>
          </w:rPr>
          <w:tab/>
        </w:r>
        <w:r>
          <w:rPr>
            <w:noProof/>
            <w:webHidden/>
          </w:rPr>
          <w:fldChar w:fldCharType="begin"/>
        </w:r>
        <w:r>
          <w:rPr>
            <w:noProof/>
            <w:webHidden/>
          </w:rPr>
          <w:instrText xml:space="preserve"> PAGEREF _Toc442865164 \h </w:instrText>
        </w:r>
        <w:r>
          <w:rPr>
            <w:noProof/>
          </w:rPr>
        </w:r>
        <w:r>
          <w:rPr>
            <w:noProof/>
            <w:webHidden/>
          </w:rPr>
          <w:fldChar w:fldCharType="separate"/>
        </w:r>
        <w:r>
          <w:rPr>
            <w:noProof/>
            <w:webHidden/>
          </w:rPr>
          <w:t>3</w:t>
        </w:r>
        <w:r>
          <w:rPr>
            <w:noProof/>
            <w:webHidden/>
          </w:rPr>
          <w:fldChar w:fldCharType="end"/>
        </w:r>
      </w:hyperlink>
    </w:p>
    <w:p w:rsidR="00CC4DBA" w:rsidRDefault="00CC4DBA" w:rsidP="003A0854">
      <w:pPr>
        <w:pStyle w:val="TOC1"/>
      </w:pPr>
      <w:r>
        <w:fldChar w:fldCharType="end"/>
      </w:r>
    </w:p>
    <w:p w:rsidR="00CC4DBA" w:rsidRDefault="00CC4DBA" w:rsidP="00FB3174"/>
    <w:p w:rsidR="00CC4DBA" w:rsidRDefault="00CC4DBA" w:rsidP="00FB3174"/>
    <w:p w:rsidR="00CC4DBA" w:rsidRDefault="00CC4DBA" w:rsidP="00FB3174"/>
    <w:p w:rsidR="00CC4DBA" w:rsidRDefault="00CC4DBA" w:rsidP="00FB3174">
      <w:r>
        <w:br w:type="page"/>
      </w:r>
    </w:p>
    <w:p w:rsidR="00CC4DBA" w:rsidRDefault="00CC4DBA" w:rsidP="009842BD">
      <w:pPr>
        <w:pStyle w:val="Heading1"/>
      </w:pPr>
      <w:bookmarkStart w:id="2" w:name="_Toc425190613"/>
      <w:bookmarkStart w:id="3" w:name="_Toc442865085"/>
      <w:r>
        <w:t xml:space="preserve">I. </w:t>
      </w:r>
      <w:r w:rsidRPr="009842BD">
        <w:t>Gospodarka</w:t>
      </w:r>
      <w:r>
        <w:t xml:space="preserve"> niskoemisyjna</w:t>
      </w:r>
      <w:bookmarkEnd w:id="2"/>
      <w:bookmarkEnd w:id="3"/>
      <w:r>
        <w:tab/>
      </w:r>
    </w:p>
    <w:p w:rsidR="00CC4DBA" w:rsidRDefault="00CC4DBA" w:rsidP="00FB3174">
      <w:pPr>
        <w:pStyle w:val="Heading2"/>
        <w:spacing w:before="0" w:after="200"/>
      </w:pPr>
      <w:bookmarkStart w:id="4" w:name="_Toc425190614"/>
      <w:bookmarkStart w:id="5" w:name="_Toc442865086"/>
      <w:r>
        <w:t>1. Cel i zakres działania</w:t>
      </w:r>
      <w:bookmarkEnd w:id="4"/>
      <w:bookmarkEnd w:id="5"/>
    </w:p>
    <w:p w:rsidR="00CC4DBA" w:rsidRDefault="00CC4DBA" w:rsidP="00FB3174">
      <w:pPr>
        <w:jc w:val="both"/>
      </w:pPr>
      <w:r w:rsidRPr="00867C5C">
        <w:rPr>
          <w:color w:val="auto"/>
        </w:rPr>
        <w:t xml:space="preserve">Zgodnie z </w:t>
      </w:r>
      <w:r>
        <w:rPr>
          <w:color w:val="auto"/>
        </w:rPr>
        <w:t>trendami</w:t>
      </w:r>
      <w:r w:rsidRPr="00867C5C">
        <w:rPr>
          <w:color w:val="auto"/>
        </w:rPr>
        <w:t xml:space="preserve"> europejskimi</w:t>
      </w:r>
      <w:r>
        <w:rPr>
          <w:color w:val="auto"/>
        </w:rPr>
        <w:t>,</w:t>
      </w:r>
      <w:r w:rsidRPr="00867C5C">
        <w:rPr>
          <w:color w:val="auto"/>
        </w:rPr>
        <w:t xml:space="preserve"> zmierzającymi do redukcji emisji gazów cieplarnianych, a przede wszystkim w trosce o środowisko naturalne</w:t>
      </w:r>
      <w:r>
        <w:rPr>
          <w:color w:val="auto"/>
        </w:rPr>
        <w:t>, gmina</w:t>
      </w:r>
      <w:r w:rsidRPr="00867C5C">
        <w:rPr>
          <w:color w:val="auto"/>
        </w:rPr>
        <w:t xml:space="preserve"> Ostrowite na mocy </w:t>
      </w:r>
      <w:r w:rsidRPr="00E66989">
        <w:rPr>
          <w:color w:val="auto"/>
        </w:rPr>
        <w:t xml:space="preserve">uchwały nr IX /54/2015 z dnia </w:t>
      </w:r>
      <w:r w:rsidRPr="00867C5C">
        <w:rPr>
          <w:color w:val="auto"/>
        </w:rPr>
        <w:t xml:space="preserve">29.05.2015 przystąpiła </w:t>
      </w:r>
      <w:r>
        <w:t>do opracowania i wdrożenia Planu Gospodarki Niskoemisyjnej ( PGN ).</w:t>
      </w:r>
    </w:p>
    <w:p w:rsidR="00CC4DBA" w:rsidRDefault="00CC4DBA" w:rsidP="00FB3174">
      <w:pPr>
        <w:jc w:val="both"/>
      </w:pPr>
      <w:r>
        <w:t>Plan gospodarki niskoemisyjnej jest dokumentem strategicznym, obejmującym swoim zakresem obszar terytorialn</w:t>
      </w:r>
      <w:r>
        <w:rPr>
          <w:color w:val="000000"/>
        </w:rPr>
        <w:t>y gminy Ostrowite</w:t>
      </w:r>
      <w:r>
        <w:t xml:space="preserve"> . Działania w nim ujęte przyczyniają się do realizacji celów określonych na różnych szczeblach administracyjnych. </w:t>
      </w:r>
    </w:p>
    <w:p w:rsidR="00CC4DBA" w:rsidRPr="001D306F" w:rsidRDefault="00CC4DBA" w:rsidP="00FB3174">
      <w:pPr>
        <w:jc w:val="both"/>
        <w:rPr>
          <w:color w:val="auto"/>
        </w:rPr>
      </w:pPr>
      <w:r w:rsidRPr="001D306F">
        <w:rPr>
          <w:color w:val="auto"/>
        </w:rPr>
        <w:t>Na poziomie regionalnym działania przewidziane w PGN zmierzać powinny do poprawy jakości powietrza na obszarach, na których odnotowano przekroczenie jakości poziomów dopuszczalnych stęż</w:t>
      </w:r>
      <w:r>
        <w:rPr>
          <w:color w:val="auto"/>
        </w:rPr>
        <w:t>eń w powietrzu i realizować</w:t>
      </w:r>
      <w:r w:rsidRPr="001D306F">
        <w:rPr>
          <w:color w:val="auto"/>
        </w:rPr>
        <w:t xml:space="preserve"> programy ochrony powietrza oraz plan działań krótkoterminowych.</w:t>
      </w:r>
    </w:p>
    <w:p w:rsidR="00CC4DBA" w:rsidRDefault="00CC4DBA" w:rsidP="00FB3174">
      <w:pPr>
        <w:jc w:val="both"/>
      </w:pPr>
      <w:r w:rsidRPr="001D306F">
        <w:rPr>
          <w:color w:val="auto"/>
        </w:rPr>
        <w:t xml:space="preserve">Na poziomie lokalnym zadaniem </w:t>
      </w:r>
      <w:r>
        <w:t>Planu jest nat</w:t>
      </w:r>
      <w:r w:rsidRPr="00D81245">
        <w:t>omiast</w:t>
      </w:r>
      <w:r>
        <w:t xml:space="preserve"> uporządkowanie i organizacja działań podejmowanych przez gminę sprzyjających realizacji ww. celom, dokonywanie oceny stanu sytuacji w gminie w zakresie emisji gazów cieplarnianych wraz ze wskazaniem tendencji rozwojowych oraz dobór działań, które mogą zostać podjęte w przyszłości – wraz z wskaźnikami ich źródeł finansowania. Wszystkie działania zawarte w PGN są zgodne z prawem ochrony środowiska.</w:t>
      </w:r>
    </w:p>
    <w:p w:rsidR="00CC4DBA" w:rsidRDefault="00CC4DBA" w:rsidP="00FB3174">
      <w:pPr>
        <w:jc w:val="both"/>
      </w:pPr>
      <w:r w:rsidRPr="001D306F">
        <w:rPr>
          <w:color w:val="auto"/>
        </w:rPr>
        <w:t xml:space="preserve">Zgodnie z powyższym </w:t>
      </w:r>
      <w:r>
        <w:t>niniejsze opracowanie będzie miało następujący zakres i strukturę:</w:t>
      </w:r>
    </w:p>
    <w:p w:rsidR="00CC4DBA" w:rsidRDefault="00CC4DBA" w:rsidP="00FB3174">
      <w:pPr>
        <w:pStyle w:val="ListParagraph"/>
        <w:ind w:left="0"/>
        <w:jc w:val="both"/>
      </w:pPr>
      <w:r>
        <w:t>Raport z inwentaryzacji emisji gazów cieplarnianych na terenie gminy zawierający:</w:t>
      </w:r>
    </w:p>
    <w:p w:rsidR="00CC4DBA" w:rsidRDefault="00CC4DBA" w:rsidP="00FB3174">
      <w:pPr>
        <w:pStyle w:val="ListParagraph"/>
        <w:numPr>
          <w:ilvl w:val="0"/>
          <w:numId w:val="1"/>
        </w:numPr>
        <w:jc w:val="both"/>
      </w:pPr>
      <w:r>
        <w:t>Informacje ogólne -  charakterystyka gmin, ocena stanu istniejącego, ocena dotychczasowych działań zmierzających do obniżenia CO</w:t>
      </w:r>
      <w:r>
        <w:rPr>
          <w:vertAlign w:val="subscript"/>
        </w:rPr>
        <w:t xml:space="preserve">2 </w:t>
      </w:r>
      <w:r>
        <w:t>na terenie gminy.</w:t>
      </w:r>
    </w:p>
    <w:p w:rsidR="00CC4DBA" w:rsidRDefault="00CC4DBA" w:rsidP="00FB3174">
      <w:pPr>
        <w:pStyle w:val="ListParagraph"/>
        <w:numPr>
          <w:ilvl w:val="0"/>
          <w:numId w:val="1"/>
        </w:numPr>
        <w:jc w:val="both"/>
      </w:pPr>
      <w:r>
        <w:t xml:space="preserve">Inwentaryzacja emisji gazów cieplarnianych na terenie gminy powstałej w skutek spalania paliw stałych, ciekłych i gazowych, użytkowania energii elektrycznej, ciepła sieciowego oraz z uwzględnieniem energii pochodzących z odnawialnych źródeł energii z podziałem na poszczególne grupy odbiorców energii. </w:t>
      </w:r>
    </w:p>
    <w:p w:rsidR="00CC4DBA" w:rsidRDefault="00CC4DBA" w:rsidP="00FB3174">
      <w:pPr>
        <w:pStyle w:val="ListParagraph"/>
        <w:numPr>
          <w:ilvl w:val="0"/>
          <w:numId w:val="1"/>
        </w:numPr>
        <w:jc w:val="both"/>
      </w:pPr>
      <w:r>
        <w:t>Prognoza emisji dla roku 2020 przy założeniu braku działań ukierunkowanych na obniżenie emisji gazów cieplarnianych oraz w wariancie niskoemisyjnym.</w:t>
      </w:r>
    </w:p>
    <w:p w:rsidR="00CC4DBA" w:rsidRDefault="00CC4DBA" w:rsidP="00FB3174">
      <w:pPr>
        <w:pStyle w:val="ListParagraph"/>
        <w:numPr>
          <w:ilvl w:val="0"/>
          <w:numId w:val="1"/>
        </w:numPr>
        <w:jc w:val="both"/>
      </w:pPr>
      <w:r>
        <w:t>Podsumowanie części inwentaryzacyjnej.</w:t>
      </w:r>
    </w:p>
    <w:p w:rsidR="00CC4DBA" w:rsidRDefault="00CC4DBA" w:rsidP="00FB3174">
      <w:pPr>
        <w:pStyle w:val="Heading2"/>
        <w:spacing w:before="0" w:after="200"/>
      </w:pPr>
      <w:bookmarkStart w:id="6" w:name="_Toc425190615"/>
      <w:bookmarkStart w:id="7" w:name="_Toc442865087"/>
      <w:r>
        <w:t>2. Gospodarka niskoemisyjna</w:t>
      </w:r>
      <w:bookmarkEnd w:id="6"/>
      <w:bookmarkEnd w:id="7"/>
      <w:r>
        <w:tab/>
      </w:r>
    </w:p>
    <w:p w:rsidR="00CC4DBA" w:rsidRDefault="00CC4DBA" w:rsidP="00FB3174">
      <w:pPr>
        <w:jc w:val="both"/>
      </w:pPr>
      <w:r>
        <w:t>Polska podjęła zobowiązanie do ograniczenia emisji gazów cieplarnianych w ramach tzw. pakietu klimatycznego oraz strategii ”Europa 2020”:</w:t>
      </w:r>
    </w:p>
    <w:p w:rsidR="00CC4DBA" w:rsidRDefault="00CC4DBA" w:rsidP="00A52C57">
      <w:pPr>
        <w:pStyle w:val="ListParagraph"/>
        <w:numPr>
          <w:ilvl w:val="0"/>
          <w:numId w:val="38"/>
        </w:numPr>
        <w:jc w:val="both"/>
      </w:pPr>
      <w:r>
        <w:t>- zmniejszenie emisji gazów cieplarnianych o 20% w porównaniu do 1990 roku</w:t>
      </w:r>
    </w:p>
    <w:p w:rsidR="00CC4DBA" w:rsidRDefault="00CC4DBA" w:rsidP="00A52C57">
      <w:pPr>
        <w:pStyle w:val="ListParagraph"/>
        <w:numPr>
          <w:ilvl w:val="0"/>
          <w:numId w:val="38"/>
        </w:numPr>
        <w:jc w:val="both"/>
      </w:pPr>
      <w:r>
        <w:t>- zwiększenie do 20% udziału energii odnawialnej w ogólnym zużyciu energii</w:t>
      </w:r>
    </w:p>
    <w:p w:rsidR="00CC4DBA" w:rsidRDefault="00CC4DBA" w:rsidP="00A52C57">
      <w:pPr>
        <w:pStyle w:val="ListParagraph"/>
        <w:numPr>
          <w:ilvl w:val="0"/>
          <w:numId w:val="38"/>
        </w:numPr>
        <w:jc w:val="both"/>
      </w:pPr>
      <w:r>
        <w:t>- zmniejszenie zużycia energii o 20%</w:t>
      </w:r>
    </w:p>
    <w:p w:rsidR="00CC4DBA" w:rsidRDefault="00CC4DBA" w:rsidP="00FB3174">
      <w:pPr>
        <w:jc w:val="both"/>
      </w:pPr>
      <w:r>
        <w:t>Z raportu Banku Światowego „Transformacja w kierunku gospodarki niskoemisyjnej w Polsce” krajowy potencjał redukcji emisji gazów cieplarnianych wynosi ok 30% do 2030 w porównaniu do 2005. Realizacja takiego celu jest możliwa tylko w wyniku współdziałania kluczowych sektorów gospodarki /energetyka, transport, przemysł/, administracji i samorządów. Ważnym elementem w systemie prowadzącym do celu  są mechanizmy wsparcia finansowego dla podejmujących działania wdrażające gospodarkę niskoemisyjną.</w:t>
      </w:r>
    </w:p>
    <w:p w:rsidR="00CC4DBA" w:rsidRDefault="00CC4DBA" w:rsidP="00FB3174"/>
    <w:p w:rsidR="00CC4DBA" w:rsidRDefault="00CC4DBA" w:rsidP="00FB3174">
      <w:pPr>
        <w:pStyle w:val="Heading2"/>
        <w:spacing w:before="0" w:after="200"/>
      </w:pPr>
      <w:bookmarkStart w:id="8" w:name="_Toc425190616"/>
      <w:bookmarkStart w:id="9" w:name="_Toc442865088"/>
      <w:bookmarkEnd w:id="8"/>
      <w:r>
        <w:t>3. Źródła prawa</w:t>
      </w:r>
      <w:bookmarkEnd w:id="9"/>
    </w:p>
    <w:p w:rsidR="00CC4DBA" w:rsidRDefault="00CC4DBA" w:rsidP="00FB3174">
      <w:pPr>
        <w:pStyle w:val="Heading3"/>
        <w:spacing w:before="0" w:after="200"/>
      </w:pPr>
      <w:bookmarkStart w:id="10" w:name="_Toc425190617"/>
      <w:bookmarkStart w:id="11" w:name="_Toc442865089"/>
      <w:bookmarkEnd w:id="10"/>
      <w:r>
        <w:t>3.1. Prawo międzynarodowe</w:t>
      </w:r>
      <w:bookmarkEnd w:id="11"/>
    </w:p>
    <w:p w:rsidR="00CC4DBA" w:rsidRDefault="00CC4DBA" w:rsidP="00FB3174">
      <w:r>
        <w:t>Źródła prawa europejskiego:</w:t>
      </w:r>
    </w:p>
    <w:p w:rsidR="00CC4DBA" w:rsidRDefault="00CC4DBA" w:rsidP="00FB3174">
      <w:pPr>
        <w:pStyle w:val="ListParagraph"/>
        <w:numPr>
          <w:ilvl w:val="0"/>
          <w:numId w:val="2"/>
        </w:numPr>
        <w:jc w:val="both"/>
      </w:pPr>
      <w:r>
        <w:t>Dyrektywa  Parlamentu Europejskiego i Rady 2012/27/UE z dnia 25 października 2012 r. w sprawie efektywności energetycznej (Dziennik Urzędowy UE L315/1 14 listopada 2012 r. )</w:t>
      </w:r>
    </w:p>
    <w:p w:rsidR="00CC4DBA" w:rsidRDefault="00CC4DBA" w:rsidP="00FB3174">
      <w:pPr>
        <w:pStyle w:val="ListParagraph"/>
        <w:numPr>
          <w:ilvl w:val="0"/>
          <w:numId w:val="2"/>
        </w:numPr>
        <w:jc w:val="both"/>
      </w:pPr>
      <w:r>
        <w:t>Dyrektywa Parlamentu Europejskiego I Rady 2009/28/WE z dnia 23 kwietnia 2009 r. w sprawie promowania stosowania energii ze źródeł odnawialnych ( Dz. U. UE L 09.140.16)</w:t>
      </w:r>
    </w:p>
    <w:p w:rsidR="00CC4DBA" w:rsidRDefault="00CC4DBA" w:rsidP="00FB3174">
      <w:pPr>
        <w:pStyle w:val="ListParagraph"/>
        <w:numPr>
          <w:ilvl w:val="0"/>
          <w:numId w:val="2"/>
        </w:numPr>
        <w:jc w:val="both"/>
      </w:pPr>
      <w:r>
        <w:t>Decyzja Parlamentu Europejskiego i Rady Nr 2009/406/WE z dnia 23 kwietnia 2009 r. w sprawie wysiłków podjętych przez państwa członkowskie, zmierzających do zmniejszenia emisji gazów cieplarnianych w celu realizacji do roku 2020 zobowiązań Wspólnoty dotyczących redukcji emisji gazów cieplarnianych.</w:t>
      </w:r>
    </w:p>
    <w:p w:rsidR="00CC4DBA" w:rsidRDefault="00CC4DBA" w:rsidP="00FB3174">
      <w:pPr>
        <w:pStyle w:val="Heading3"/>
        <w:spacing w:before="0" w:after="200"/>
      </w:pPr>
      <w:bookmarkStart w:id="12" w:name="_Toc425190618"/>
      <w:bookmarkStart w:id="13" w:name="_Toc442865090"/>
      <w:r>
        <w:t>3.2. Prawo krajowe</w:t>
      </w:r>
      <w:bookmarkEnd w:id="12"/>
      <w:bookmarkEnd w:id="13"/>
      <w:r>
        <w:tab/>
      </w:r>
    </w:p>
    <w:p w:rsidR="00CC4DBA" w:rsidRDefault="00CC4DBA" w:rsidP="00FB3174">
      <w:pPr>
        <w:jc w:val="both"/>
      </w:pPr>
      <w:r>
        <w:t xml:space="preserve">Regulacje prawne mające wpływ na planowanie energetyczne w Polsce można znaleźć w kilkunastu aktach prawnych. </w:t>
      </w:r>
      <w:r w:rsidRPr="006D427C">
        <w:t>Planowanie energetyczne, zgodne z aktualnie obowiązującymi regulacjami, realizowane jest głównie na szczeblu gminnym. W</w:t>
      </w:r>
      <w:r>
        <w:t xml:space="preserve"> pewnym zakresie uczestniczy w nim samorząd województwa. Biorą w nim udział także udział wojewodowie oraz Minister Gospodarki, jako przedstawiciele administracji rządowej. Na planowanie energetyczne ma również wpływ działalność przedsiębiorstw energetycznych.</w:t>
      </w:r>
    </w:p>
    <w:p w:rsidR="00CC4DBA" w:rsidRDefault="00CC4DBA" w:rsidP="00FB3174">
      <w:pPr>
        <w:jc w:val="both"/>
      </w:pPr>
      <w:r>
        <w:t>Potrzeba opracowania Planu jest zgodna z polityką Polski i wynika z Założeń Narodowego Programu Rozwoju Gospodarki Niskoemisyjnej, przyjętych przez Radę Ministrów 16 sierpnia 2011 roku. Program ma umożliwić Polsce odegranie czynnej roli w wyznaczaniu europejskich i światowych celów redukcji emisji gazów cieplarnianych. Dlatego tez bardzo ważne jest ukształtowanie podstaw  ukierunkowanych na rzecz budowania gospodarki niskoemisyjnej oraz patrzenia „niskoemisyjnego” na zasoby i walory gminy wśród władz gmin, radnych, grup eksperckich.</w:t>
      </w:r>
    </w:p>
    <w:p w:rsidR="00CC4DBA" w:rsidRDefault="00CC4DBA" w:rsidP="00FB3174">
      <w:pPr>
        <w:jc w:val="both"/>
      </w:pPr>
      <w:r>
        <w:t>Rzeczpospolita Polska, ratyfikując Ramową Konwencję Narodów Zjednoczonych w sprawie zmian klimatu, sporządzoną w Nowym Jorku dnia 9 maja 1992r. ( Dz. U. z 1996r., Nr 53 poz. 238) oraz w 2002r. Protokół z Kioto do Ramowej Konwencji Narodów Zjednoczonych w sprawie zmian klimatu , sporządzony w Kioto, włącza się w międzynarodowe działania mające na celu zapobieganie zmianom klimatu. Jednym z głównych zobowiązań wynikających Z RATYFIKACJI Protokołu z Kioto przez Polskę jest redukcja emisji gazów cieplarnianych o 6% w latach 2008 – 2012 w stosunku do roku bazowego, za który przyjęto rok 1998.</w:t>
      </w:r>
    </w:p>
    <w:p w:rsidR="00CC4DBA" w:rsidRDefault="00CC4DBA" w:rsidP="00FB3174">
      <w:pPr>
        <w:jc w:val="both"/>
      </w:pPr>
      <w:r>
        <w:t>Kolejnym krokiem było podpisanie pakietu klimatyczno-energetycznego. Pod koniec 2008 r. i na początku 2009r. Polska aktywnie uczestniczyła w jego opracowaniu. W porozumieniu z kilkoma innymi krajami Wspólnoty, Polsce udało się uzyskać zgodę instytucji Unii Europejskiej na przyjęcie zmodyfikowanej wersji tego pakietu. Modyfikacje dotyczyły głównie skali obniżki emisji CO</w:t>
      </w:r>
      <w:r>
        <w:rPr>
          <w:vertAlign w:val="subscript"/>
        </w:rPr>
        <w:t xml:space="preserve">2 </w:t>
      </w:r>
      <w:r>
        <w:t xml:space="preserve"> i uzyskania siedmioletniego okresu przejściowego ( do 2020r.), na zakup przez elektrownie 100% zezwoleń na emisję CO</w:t>
      </w:r>
      <w:r>
        <w:rPr>
          <w:vertAlign w:val="subscript"/>
        </w:rPr>
        <w:t xml:space="preserve">2 </w:t>
      </w:r>
      <w:r>
        <w:t>. Ponadto ustalono, że niektóre kraje UE ( w tym Polska) dostaną od 2013r. specjalne, dodatkowe trzy pule zezwoleń na emisję CO</w:t>
      </w:r>
      <w:r>
        <w:rPr>
          <w:vertAlign w:val="subscript"/>
        </w:rPr>
        <w:t xml:space="preserve">2. </w:t>
      </w:r>
      <w:r>
        <w:t xml:space="preserve"> </w:t>
      </w:r>
    </w:p>
    <w:p w:rsidR="00CC4DBA" w:rsidRDefault="00CC4DBA" w:rsidP="00FB3174">
      <w:pPr>
        <w:pStyle w:val="Heading4"/>
        <w:spacing w:before="0" w:after="200"/>
      </w:pPr>
      <w:r>
        <w:t xml:space="preserve"> </w:t>
      </w:r>
      <w:bookmarkStart w:id="14" w:name="_Toc442865091"/>
      <w:r>
        <w:t>3.2.1. Najważniejsze akty prawne dotyczące energetyki oraz OZE</w:t>
      </w:r>
      <w:bookmarkEnd w:id="14"/>
    </w:p>
    <w:p w:rsidR="00CC4DBA" w:rsidRDefault="00CC4DBA" w:rsidP="00FB3174">
      <w:pPr>
        <w:jc w:val="both"/>
      </w:pPr>
      <w:r>
        <w:t xml:space="preserve"> Ustawa o odnawialnych źródłach energii (OZE)  uchwalona 20 lutego 2015 roku, która ma stanowić istotny krok na drodze do uregulowania w Polsce kwestii odnawialnych źródeł energii oraz uporządkowania aspektu ekonomicznego jej dystrybucji. Ustawa weszła w życie 4 maja 2015 roku, zaś dotyczące systemu aukcyjnego i taryf gwarantowanych od 1 stycznia 2016 roku. Ważnym elementem ustawy jest także promocja prosumenckiego (prosument to jednocześnie producent i konsument) wytwarzania energii z OZE w mikro- i małych instalacjach. </w:t>
      </w:r>
    </w:p>
    <w:p w:rsidR="00CC4DBA" w:rsidRDefault="00CC4DBA" w:rsidP="00FB3174">
      <w:pPr>
        <w:jc w:val="both"/>
      </w:pPr>
      <w:r>
        <w:t xml:space="preserve">Rozwój OZE powinien następować w sposób zapewniający uwzględnienie nie tylko interesów przedsiębiorców działających w sektorze energetyki odnawialnej, ale także innych podmiotów, na których rozwój tej energetyki będzie miał wpływ, w szczególności odbiorców energii, podmiotów prowadzących działalność w sektorze rolnictwa, czy też gminy , na terenie których powstawać będą odnawialne źródła energii. </w:t>
      </w:r>
    </w:p>
    <w:p w:rsidR="00CC4DBA" w:rsidRDefault="00CC4DBA" w:rsidP="00FB3174">
      <w:pPr>
        <w:jc w:val="both"/>
      </w:pPr>
      <w:r>
        <w:t>Celem ustawy jest:</w:t>
      </w:r>
    </w:p>
    <w:p w:rsidR="00CC4DBA" w:rsidRDefault="00CC4DBA" w:rsidP="00FB3174">
      <w:pPr>
        <w:pStyle w:val="ListParagraph"/>
        <w:numPr>
          <w:ilvl w:val="0"/>
          <w:numId w:val="5"/>
        </w:numPr>
        <w:jc w:val="both"/>
      </w:pPr>
      <w:r>
        <w:t>zwiększenie bezpieczeństwa energetycznego i ochrona środowiska, między innymi w wyniku efektywnego wykorzystania odnawialnych źródeł energii,</w:t>
      </w:r>
    </w:p>
    <w:p w:rsidR="00CC4DBA" w:rsidRDefault="00CC4DBA" w:rsidP="00FB3174">
      <w:pPr>
        <w:pStyle w:val="ListParagraph"/>
        <w:numPr>
          <w:ilvl w:val="0"/>
          <w:numId w:val="5"/>
        </w:numPr>
        <w:jc w:val="both"/>
      </w:pPr>
      <w:r>
        <w:t xml:space="preserve">racjonalne wykorzystywanie odnawialnych źródeł energii, uwzgledniające realizację długofalowej polityki rozwoju gospodarczego Rzeczpospolitej Polskiej, wypełnienie zobowiązań wynikających z zawartych umów międzynarodowych, oraz podnoszenie innowacyjności i konkurencyjności gospodarki Rzeczpospolitej Polskiej, </w:t>
      </w:r>
    </w:p>
    <w:p w:rsidR="00CC4DBA" w:rsidRDefault="00CC4DBA" w:rsidP="00FB3174">
      <w:pPr>
        <w:pStyle w:val="ListParagraph"/>
        <w:numPr>
          <w:ilvl w:val="0"/>
          <w:numId w:val="5"/>
        </w:numPr>
        <w:jc w:val="both"/>
      </w:pPr>
      <w:r>
        <w:t>kształtowanie mechanizmów i instrumentów wspierających wytwarzanie energii elektrycznej, ciepła lub chłodu, lub biogazu rolniczego w instalacjach źródeł odnawialnych źródeł energii.</w:t>
      </w:r>
    </w:p>
    <w:p w:rsidR="00CC4DBA" w:rsidRDefault="00CC4DBA" w:rsidP="00FB3174">
      <w:pPr>
        <w:pStyle w:val="ListParagraph"/>
        <w:numPr>
          <w:ilvl w:val="0"/>
          <w:numId w:val="5"/>
        </w:numPr>
        <w:jc w:val="both"/>
      </w:pPr>
      <w:r>
        <w:t>wypracowanie optymalnego zrównoważonego zaopatrzenia odbiorców końcowych w energię elektryczną, ciepło lub chłód, lub biogaz rolniczy z instalacji odnawialnych źródeł energii.</w:t>
      </w:r>
    </w:p>
    <w:p w:rsidR="00CC4DBA" w:rsidRDefault="00CC4DBA" w:rsidP="00FB3174">
      <w:pPr>
        <w:pStyle w:val="ListParagraph"/>
        <w:numPr>
          <w:ilvl w:val="0"/>
          <w:numId w:val="5"/>
        </w:numPr>
        <w:jc w:val="both"/>
      </w:pPr>
      <w:r>
        <w:t>tworzenie innowacyjnych rozwiązań w zakresie wytwarzanie energii elektrycznej ciepła lub chłodu, lub biogazu rolniczego w instalacjach odnawialnych źródeł energii.</w:t>
      </w:r>
    </w:p>
    <w:p w:rsidR="00CC4DBA" w:rsidRDefault="00CC4DBA" w:rsidP="00FB3174">
      <w:pPr>
        <w:pStyle w:val="ListParagraph"/>
        <w:numPr>
          <w:ilvl w:val="0"/>
          <w:numId w:val="5"/>
        </w:numPr>
        <w:jc w:val="both"/>
      </w:pPr>
      <w:r>
        <w:t xml:space="preserve">tworzenie nowych miejsc pracy w wyniku przyrostu liczby oddawanych do użytkowania nowych instalacji odnawialnych źródeł energii. </w:t>
      </w:r>
    </w:p>
    <w:p w:rsidR="00CC4DBA" w:rsidRDefault="00CC4DBA" w:rsidP="00FB3174">
      <w:pPr>
        <w:pStyle w:val="ListParagraph"/>
        <w:numPr>
          <w:ilvl w:val="0"/>
          <w:numId w:val="5"/>
        </w:numPr>
        <w:jc w:val="both"/>
      </w:pPr>
      <w:r>
        <w:t>zapewnienie wykorzystania na cele energetyczne produktów ubocznych i pozostałości z rolnictwa oraz przemysłu wykorzystującego surowce rolnicze.</w:t>
      </w:r>
    </w:p>
    <w:p w:rsidR="00CC4DBA" w:rsidRDefault="00CC4DBA" w:rsidP="00FB3174">
      <w:pPr>
        <w:jc w:val="both"/>
      </w:pPr>
      <w:r>
        <w:t>Priorytetowym efektem  ustawy o odnawialnych źródłach energii będzie zapewnienie realizacji celów w zakresie rozwoju odnawialnych źródeł energii, wynikających z dokumentów rządowych przyjętych przez radę Ministrów, tj. Polityki energetycznej Polski do 2030 roku oraz Krajowego planu działań w zakresie energii źródeł odnawialnych, jak i również inicjowanie i koordynowanie działań organów administracji rządowej w tym obszarze, co pozwoli zapewnić spójność i skuteczność podejmowania działań. Kolejnym ważnym efektem wdrożenia projektu ustawy OZE będzie wdrożenie jednolitego i czytelnego systemu wsparcia dla producentów zielonej energii, który stanowić będzie wystarczającą zachętę inwestycyjną dla budowy nowych jednostek wytwórczych, ze szczególnym uwzględnieniem generacji rozproszonej opartej o lokalne zasoby OZE.</w:t>
      </w:r>
    </w:p>
    <w:p w:rsidR="00CC4DBA" w:rsidRDefault="00CC4DBA" w:rsidP="00FB3174">
      <w:pPr>
        <w:pStyle w:val="Heading4"/>
        <w:spacing w:before="0" w:after="200"/>
      </w:pPr>
      <w:bookmarkStart w:id="15" w:name="_Toc442865092"/>
      <w:r>
        <w:t>3.2.2. Nowe prawo dotyczące energii- tzw. Trójpak energetyczny.</w:t>
      </w:r>
      <w:bookmarkEnd w:id="15"/>
    </w:p>
    <w:p w:rsidR="00CC4DBA" w:rsidRDefault="00CC4DBA" w:rsidP="00FB3174">
      <w:pPr>
        <w:jc w:val="both"/>
      </w:pPr>
      <w:r>
        <w:t>Ministerstwo Gospodarki prowadzi prace legalistyczne, mające na celu wprowadzenie trzech nowych ustaw (zwanych trójpakiem energetycznym lub dużym trójpakiem): prawo energetyczne, prawo gazowe i ustawa o odnawialnych źródłach energii. Te trzy ustawy mają zastąpić dotychczasowe prawo energetyczne, dostosować je do wymagań UE i wymagań nowoczesnej energetyki odnawialnej, sieci inteligentnych, energetyki rozproszonej oraz uwolnienia rynku.</w:t>
      </w:r>
    </w:p>
    <w:p w:rsidR="00CC4DBA" w:rsidRDefault="00CC4DBA" w:rsidP="00FB3174">
      <w:pPr>
        <w:jc w:val="both"/>
      </w:pPr>
      <w:r>
        <w:t xml:space="preserve">Obecnie funkcjonuje  wprowadzona w życie w dniu 11 września 2013 roku ustawa z dnia 26 lipca 2013 roku o zmianie ustawy – Prawo energetyczne oraz niektórych innych ustaw ( tzw. Trójpak energetyczny), zawierająca dużą część przepisów i uregulowań przewidzianych do wprowadzenia w tzw. Dużym trójpaku energetycznym. </w:t>
      </w:r>
    </w:p>
    <w:p w:rsidR="00CC4DBA" w:rsidRDefault="00CC4DBA" w:rsidP="00FB3174">
      <w:pPr>
        <w:jc w:val="both"/>
      </w:pPr>
      <w:r>
        <w:t>Nowelizacja wprowadza definicję odbiorcy wrażliwego (tj. osoby, która otrzymuje dodatek mieszkaniowy) wraz z określeniem przysługującego mu od 1 stycznia 2015 r., zryczałtowanego dodatku energetycznego. Dodatek energetyczny wynosił będzie nie więcej niż 30% iloczynu limitu zużycia energii elektrycznej oraz średniej ceny energii elektrycznej dla odbiorcy energii elektrycznej w gospodarstwie domowym. Limity określono następująco:</w:t>
      </w:r>
    </w:p>
    <w:p w:rsidR="00CC4DBA" w:rsidRDefault="00CC4DBA" w:rsidP="00FB3174">
      <w:pPr>
        <w:pStyle w:val="ListParagraph"/>
        <w:numPr>
          <w:ilvl w:val="0"/>
          <w:numId w:val="6"/>
        </w:numPr>
      </w:pPr>
      <w:r>
        <w:t>900 kWh w roku kalendarzowym – dla gospodarstwa domowego prowadzonego przez osobę samotną;</w:t>
      </w:r>
    </w:p>
    <w:p w:rsidR="00CC4DBA" w:rsidRDefault="00CC4DBA" w:rsidP="00FB3174">
      <w:pPr>
        <w:pStyle w:val="ListParagraph"/>
        <w:numPr>
          <w:ilvl w:val="0"/>
          <w:numId w:val="6"/>
        </w:numPr>
      </w:pPr>
      <w:r>
        <w:t>1250 kWh w roku kalendarzowym – dla gospodarstwa domowego składającego się z 2 do 4 osób;</w:t>
      </w:r>
    </w:p>
    <w:p w:rsidR="00CC4DBA" w:rsidRDefault="00CC4DBA" w:rsidP="00FB3174">
      <w:pPr>
        <w:pStyle w:val="ListParagraph"/>
        <w:numPr>
          <w:ilvl w:val="0"/>
          <w:numId w:val="6"/>
        </w:numPr>
      </w:pPr>
      <w:r>
        <w:t>1500 kWh w roku kalendarzowym – dla gospodarstwa domowego składającego się z co najmniej 5 osób.</w:t>
      </w:r>
    </w:p>
    <w:p w:rsidR="00CC4DBA" w:rsidRDefault="00CC4DBA" w:rsidP="00FB3174">
      <w:pPr>
        <w:jc w:val="both"/>
      </w:pPr>
      <w:r>
        <w:t>Dodatek ten jest przyznawany przez wójta, burmistrza lub prezydenta miasta w drodze decyzji, na wniosek odbiorcy wrażliwego energii elektrycznej i wypłacony do dnia 10 każdego miesiąca z góry. Wypłata dodatku energetycznego jest zadaniem z zakresu administracji rządowej. To dofinansowanie kosztów zakupu energii wypłacać będą gminy, otrzymujące na ten cel dotację z budżetu państwa (ustawa szczegółowo reguluje zasady jej udzielania).</w:t>
      </w:r>
    </w:p>
    <w:p w:rsidR="00CC4DBA" w:rsidRDefault="00CC4DBA" w:rsidP="00FB3174">
      <w:pPr>
        <w:jc w:val="both"/>
      </w:pPr>
      <w:r>
        <w:t>Ponadto nowelizacja wskazuje przesłanki, po wystąpieniu których przedsiębiorstwo energetyczne wykonujące działalność gospodarczą w zakresie przesyłania bądź dystrybucji paliw gazowych lub energii może wstrzymać (z zastrzeżeniami wynikającymi z ustawy) dostarczanie paliw gazowych, czy energii. Tymi przesłankami są:</w:t>
      </w:r>
    </w:p>
    <w:p w:rsidR="00CC4DBA" w:rsidRDefault="00CC4DBA" w:rsidP="00FB3174">
      <w:pPr>
        <w:pStyle w:val="ListParagraph"/>
        <w:numPr>
          <w:ilvl w:val="0"/>
          <w:numId w:val="7"/>
        </w:numPr>
      </w:pPr>
      <w:r>
        <w:t>gdy w wyniku przeprowadzonej kontroli stwierdzono, że nastąpiło nielegalne pobieranie paliw lub energii;</w:t>
      </w:r>
    </w:p>
    <w:p w:rsidR="00CC4DBA" w:rsidRDefault="00CC4DBA" w:rsidP="00FB3174">
      <w:pPr>
        <w:pStyle w:val="ListParagraph"/>
        <w:numPr>
          <w:ilvl w:val="0"/>
          <w:numId w:val="7"/>
        </w:numPr>
      </w:pPr>
      <w:r>
        <w:t>gdy odbiorca zwleka z zapłatą za świadczone usługi, co najmniej przez okres 30 dni po upływie terminu płatności.</w:t>
      </w:r>
    </w:p>
    <w:p w:rsidR="00CC4DBA" w:rsidRDefault="00CC4DBA" w:rsidP="00FB3174">
      <w:pPr>
        <w:jc w:val="both"/>
      </w:pPr>
      <w:r>
        <w:t>Ustawa dodaje przepisy regulujące wytwarzanie energii elektrycznej w mikroinstalacji (w tzw. urządzeniach o mocy poniżej 40 [kW] ) przez osobę fizyczną niebędącą przedsiębiorcą oraz zasady przyłączenie tych instalacji do sieci dystrybucyjnej. Osoby fizyczne, które chcą produkować energię z odnawialnych źródeł energii (OZE) w swoich gospodarstwach domowych, nie muszą zakładać działalności gospodarczej i uzyskiwać koncesji. Mogą także wprowadzić prąd do sieci i sprzedawać po stawce równej 80% średniej sprzedaży energii elektrycznej w kraju w roku poprzednim. Nowelizacja dodaje też przepisy dotyczące pochodzenia energii elektrycznej wytworzonej w odnawialnym źródle energii.</w:t>
      </w:r>
    </w:p>
    <w:p w:rsidR="00CC4DBA" w:rsidRDefault="00CC4DBA" w:rsidP="00FB3174">
      <w:pPr>
        <w:jc w:val="both"/>
      </w:pPr>
      <w:r>
        <w:t xml:space="preserve">Dla przemysłowych odbiorców – firm energochłonnych - przewidziano ulgę i zostaną oni częściowo zwolnieni z obowiązku rozliczania się z zielonych certyfikatów. Rozszerzono katalog podmiotów obowiązanych do przedstawienia Prezesowi Urzędu Regulacji Energetyki do umorzenia świadectw pochodzenia energii elektrycznej ze źródeł odnawialnych lub biogazu rolniczego albo uiszczenia opłaty zastępczej od odbiorów przemysłowych, której koszt wyniósł nie mniej niż 3% wartości jego produkcji. </w:t>
      </w:r>
    </w:p>
    <w:p w:rsidR="00CC4DBA" w:rsidRDefault="00CC4DBA" w:rsidP="00FB3174">
      <w:pPr>
        <w:jc w:val="both"/>
      </w:pPr>
      <w:r>
        <w:t>Ustawa wprowadza obowiązek sprzedaży przez firmy obracające gazem określonej części surowca za pośrednictwem giełdy (tzw. Obligo gazowe). Od wejścia w życie nowelizacji do końca 2013 r,. przez giełdy ma być sprzedawane 30% gazu wprowadzonego do sieci przemysłowej, w 2014 r. – 40%, a od 1 stycznia 2015 r. – 55%.</w:t>
      </w:r>
    </w:p>
    <w:p w:rsidR="00CC4DBA" w:rsidRDefault="00CC4DBA" w:rsidP="00FB3174">
      <w:pPr>
        <w:jc w:val="both"/>
      </w:pPr>
      <w:r>
        <w:t>Nowelizacja nakłada na Ministra Gospodarki obowiązek opracowania projektu krajowego planu gospodarki,  planu działania w zakresie energii ze źródeł odnawialnych do 2020 r. Nowelizacja określa też zasady monitorowania rynku energii elektrycznej , ciepła, chłodu z odnawialnych źródeł energii, biogazu rolniczego, a także rynku biokomponentów, paliw ciekłych stosowanych w transporcie.</w:t>
      </w:r>
    </w:p>
    <w:p w:rsidR="00CC4DBA" w:rsidRDefault="00CC4DBA" w:rsidP="00FB3174">
      <w:pPr>
        <w:jc w:val="both"/>
      </w:pPr>
      <w:r>
        <w:t>Tzw. Mały trójpak energetyczny to początek do zmian, które Ministerstwo Gospodarki zamierza wprowadzić w nowych ustawach: Prawo energetyczne, prawo gazowe i ustawa o odnawialnych źródłach energii.</w:t>
      </w:r>
    </w:p>
    <w:p w:rsidR="00CC4DBA" w:rsidRDefault="00CC4DBA" w:rsidP="00FB3174">
      <w:pPr>
        <w:pStyle w:val="Heading4"/>
        <w:spacing w:before="0" w:after="200"/>
      </w:pPr>
      <w:bookmarkStart w:id="16" w:name="_Toc442865093"/>
      <w:r>
        <w:t>3.2.3  Prawo energetyczne</w:t>
      </w:r>
      <w:bookmarkEnd w:id="16"/>
    </w:p>
    <w:p w:rsidR="00CC4DBA" w:rsidRDefault="00CC4DBA" w:rsidP="00FB3174">
      <w:pPr>
        <w:jc w:val="both"/>
      </w:pPr>
      <w:r>
        <w:t>Projektowana ustawa – prawo energetyczne - ma na celu uporządkowanie oraz uproszczenie obowiązujących przepisów, wprowadzenie nowatorskich rozwiązań podyktowanych rozwojem rynku energii elektrycznej i rynków ciepła oraz ochroną odbiorców, a także dostosowanie do przepisów rozporządzenia (WE) Nr 713/2009 z dnia 13 lipca 2009 r. ustanawiającego Agencję ds. Współpracy Organów Regulacji Energetyki oraz rozporządzenia (WE) Nr 714 z dnia 13 lipca 2009 r., w sprawie warunków dostępu do sieci w odniesieniu do transgranicznej wymiany energii elektrycznej i uchylającego rozporządzenia nr 1228/2003.</w:t>
      </w:r>
    </w:p>
    <w:p w:rsidR="00CC4DBA" w:rsidRDefault="00CC4DBA" w:rsidP="00FB3174">
      <w:pPr>
        <w:jc w:val="both"/>
      </w:pPr>
      <w:r>
        <w:t>Projekt ustawy – Prawo energetyczne tworzy spójne ramy prawne w obszarze elektroenergetyki, ciepła oraz instrumentów wspierających kogenerację, z uwzględnieniem standardów europejskich.</w:t>
      </w:r>
    </w:p>
    <w:p w:rsidR="00CC4DBA" w:rsidRDefault="00CC4DBA" w:rsidP="00FB3174">
      <w:pPr>
        <w:pStyle w:val="Heading4"/>
        <w:spacing w:before="0" w:after="200"/>
      </w:pPr>
      <w:bookmarkStart w:id="17" w:name="_Toc442865094"/>
      <w:r>
        <w:t>3.2.4.Prawo gazowe</w:t>
      </w:r>
      <w:bookmarkEnd w:id="17"/>
    </w:p>
    <w:p w:rsidR="00CC4DBA" w:rsidRDefault="00CC4DBA" w:rsidP="00FB3174">
      <w:pPr>
        <w:jc w:val="both"/>
      </w:pPr>
      <w:r>
        <w:t>Przewiduje się, że wejście w życie nowej ustawy korzystnie wpłynie na działalność przedsiębiorstw sektora gazowniczego poprzez stworzenie w ramach jednego aktu prawnego kompleksowej regulacji funkcjonowania rynku gazu ziemnego. Ułatwi przede wszystkim prowadzenie działalności gospodarczej. Ustawa wpłynie korzystnie również na odbiorców gazu ziemnego. Kompleksowa regulacja funkcjonowania rynku gazu ziemnego w jednym akcie prawnym zapewni przejrzystość przepisów. Regulacje, wdrażane niniejszym projektem prowadzą do zwiększenia  obrony praw odbiorców energii m.in. poprzez utworzenie przy Prezesie URE punktu informacyjnego dla odbiorców paliw i energii, którego celem jest zapewnienie konsumentom wszystkich niezbędnych informacji na temat ich praw, obecnych przepisów oraz dostępnych środków rozstrzygania sporów.</w:t>
      </w:r>
    </w:p>
    <w:p w:rsidR="00CC4DBA" w:rsidRDefault="00CC4DBA" w:rsidP="00FB3174">
      <w:pPr>
        <w:jc w:val="both"/>
      </w:pPr>
      <w:r>
        <w:t>Projekt zakłada, że w celu racjonalizacji przedsięwzięć inwestycyjnych, przy sporządzeniu planów rozwoju operatorzy powinni współpracować z operatorami systemów współpracujących z ich systemami, sprzedawcami, użytkownikami systemu, odbiorcami oraz gminami, na których obszarze operatorzy wykonują działalność gospodarczą. Współpraca ta powinna polegać w szczególności na uzgadnianiu obszarów wymagających rozbudowy systemu gazowego oraz przekazaniu użytkownikom systemu oraz odbiorcom informacji o planowanych przedsięwzięciach w takim zakresie, w jakim przedsięwzięcia tę będą miały wpływ na pracę urządzeń przyłączonych do systemu gazowego albo na zmianę warunków przyłączenia lub dostarczania gazu ziemnego</w:t>
      </w:r>
    </w:p>
    <w:p w:rsidR="00CC4DBA" w:rsidRPr="007D22B6" w:rsidRDefault="00CC4DBA" w:rsidP="00FB3174">
      <w:pPr>
        <w:rPr>
          <w:b/>
          <w:color w:val="auto"/>
        </w:rPr>
      </w:pPr>
      <w:r w:rsidRPr="007D22B6">
        <w:rPr>
          <w:b/>
          <w:color w:val="auto"/>
        </w:rPr>
        <w:t>Źródła prawa</w:t>
      </w:r>
      <w:r>
        <w:rPr>
          <w:b/>
          <w:color w:val="auto"/>
        </w:rPr>
        <w:t xml:space="preserve"> dotyczące PGN</w:t>
      </w:r>
      <w:r w:rsidRPr="007D22B6">
        <w:rPr>
          <w:b/>
          <w:color w:val="auto"/>
        </w:rPr>
        <w:t>:</w:t>
      </w:r>
    </w:p>
    <w:p w:rsidR="00CC4DBA" w:rsidRDefault="00CC4DBA" w:rsidP="00FB3174">
      <w:pPr>
        <w:pStyle w:val="ListParagraph"/>
        <w:numPr>
          <w:ilvl w:val="0"/>
          <w:numId w:val="2"/>
        </w:numPr>
      </w:pPr>
      <w:r>
        <w:t>Ustawa z dnia 27 kwietnia 2001 r. Prawo ochrony środowiska (tekst jednolity; Dz. U. z 2013, poz. 1232 z późn.zm.),</w:t>
      </w:r>
    </w:p>
    <w:p w:rsidR="00CC4DBA" w:rsidRDefault="00CC4DBA" w:rsidP="00FB3174">
      <w:pPr>
        <w:pStyle w:val="ListParagraph"/>
        <w:numPr>
          <w:ilvl w:val="0"/>
          <w:numId w:val="2"/>
        </w:numPr>
      </w:pPr>
      <w:r>
        <w:t>Ustawa z dnia 10 kwietnia 1997 r. Prawo energetyczne (tekst jednolity; Dz. U. z 2014, poz. 942 z późn.zm.),</w:t>
      </w:r>
    </w:p>
    <w:p w:rsidR="00CC4DBA" w:rsidRDefault="00CC4DBA" w:rsidP="00FB3174">
      <w:pPr>
        <w:pStyle w:val="ListParagraph"/>
        <w:numPr>
          <w:ilvl w:val="0"/>
          <w:numId w:val="2"/>
        </w:numPr>
      </w:pPr>
      <w:r>
        <w:t>Ustawa z dnia 8 marca 1990 r. o samorządzie gminnym ( Dz. U. z 2013, poz. 594 z późn.zm.),</w:t>
      </w:r>
    </w:p>
    <w:p w:rsidR="00CC4DBA" w:rsidRDefault="00CC4DBA" w:rsidP="00FB3174">
      <w:pPr>
        <w:pStyle w:val="ListParagraph"/>
        <w:numPr>
          <w:ilvl w:val="0"/>
          <w:numId w:val="2"/>
        </w:numPr>
      </w:pPr>
      <w:r>
        <w:t>Ustawa z dnia 21 listopada 2008r. o wspieraniu termomodernizacji i remontów (tekst jednolity; Dz. U. z 2014, poz. 712),</w:t>
      </w:r>
    </w:p>
    <w:p w:rsidR="00CC4DBA" w:rsidRDefault="00CC4DBA" w:rsidP="00FB3174">
      <w:pPr>
        <w:pStyle w:val="ListParagraph"/>
        <w:numPr>
          <w:ilvl w:val="0"/>
          <w:numId w:val="2"/>
        </w:numPr>
      </w:pPr>
      <w:r>
        <w:t>Konstytucja RP (Dz. U. z 1997 Nr 78 poz. 483),</w:t>
      </w:r>
    </w:p>
    <w:p w:rsidR="00CC4DBA" w:rsidRDefault="00CC4DBA" w:rsidP="00FB3174">
      <w:pPr>
        <w:pStyle w:val="ListParagraph"/>
        <w:numPr>
          <w:ilvl w:val="0"/>
          <w:numId w:val="2"/>
        </w:numPr>
        <w:jc w:val="both"/>
        <w:rPr>
          <w:color w:val="000000"/>
        </w:rPr>
      </w:pPr>
      <w:r>
        <w:rPr>
          <w:color w:val="000000"/>
        </w:rPr>
        <w:t>Ustawa z dnia 3 października 2008 r. o udostępnianiu informacji o środowisku i jego ochronie, udziale społeczeństwa w ochronie środowiska oraz ocenach oddziaływania na środowisko (Dz. U. z 2013 r., poz. 1235 ze zm.),</w:t>
      </w:r>
    </w:p>
    <w:p w:rsidR="00CC4DBA" w:rsidRDefault="00CC4DBA" w:rsidP="00FB3174">
      <w:pPr>
        <w:pStyle w:val="NoSpacing"/>
        <w:numPr>
          <w:ilvl w:val="0"/>
          <w:numId w:val="2"/>
        </w:numPr>
        <w:spacing w:after="200" w:line="276" w:lineRule="auto"/>
        <w:jc w:val="both"/>
        <w:rPr>
          <w:color w:val="000000"/>
        </w:rPr>
      </w:pPr>
      <w:r>
        <w:rPr>
          <w:color w:val="000000"/>
        </w:rPr>
        <w:t>Ustawa z dn. 30 kwietnia 2004 r. o postepowaniu w sprawach dotyczących pomocy publicznej (Dz. U. z 2007 r. nr 59 poz. 404 z późn. Zmianami).</w:t>
      </w:r>
    </w:p>
    <w:p w:rsidR="00CC4DBA" w:rsidRDefault="00CC4DBA" w:rsidP="00FB3174">
      <w:pPr>
        <w:pStyle w:val="NoSpacing"/>
        <w:numPr>
          <w:ilvl w:val="0"/>
          <w:numId w:val="2"/>
        </w:numPr>
        <w:spacing w:after="200" w:line="276" w:lineRule="auto"/>
        <w:jc w:val="both"/>
        <w:rPr>
          <w:color w:val="000000"/>
        </w:rPr>
      </w:pPr>
      <w:r>
        <w:rPr>
          <w:color w:val="000000"/>
        </w:rPr>
        <w:t>Rozporządzenie Ministra Rozwoju i Infrastruktury w sprawie udzielenia pomocy inwestycyjnej w zakresie efektywności energetycznej w ramach regionalnych programów operacyjnych.</w:t>
      </w:r>
    </w:p>
    <w:p w:rsidR="00CC4DBA" w:rsidRDefault="00CC4DBA" w:rsidP="00FB3174">
      <w:pPr>
        <w:pStyle w:val="NoSpacing"/>
        <w:numPr>
          <w:ilvl w:val="0"/>
          <w:numId w:val="2"/>
        </w:numPr>
        <w:spacing w:after="200" w:line="276" w:lineRule="auto"/>
        <w:jc w:val="both"/>
        <w:rPr>
          <w:color w:val="000000"/>
        </w:rPr>
      </w:pPr>
      <w:r>
        <w:rPr>
          <w:color w:val="000000"/>
        </w:rPr>
        <w:t xml:space="preserve"> Rozporządzenie Rady Ministrów z dnia 30 czerwca 2014 r. w sprawie ustalenia mapy pomocy regionalnej na lata 2014 – 2020 ( Dz. U. z 2014 r., z poz. 878).</w:t>
      </w:r>
    </w:p>
    <w:p w:rsidR="00CC4DBA" w:rsidRDefault="00CC4DBA" w:rsidP="00FB3174">
      <w:pPr>
        <w:pStyle w:val="ListParagraph"/>
        <w:numPr>
          <w:ilvl w:val="0"/>
          <w:numId w:val="2"/>
        </w:numPr>
        <w:jc w:val="both"/>
        <w:rPr>
          <w:color w:val="000000"/>
        </w:rPr>
      </w:pPr>
      <w:r>
        <w:rPr>
          <w:color w:val="000000"/>
        </w:rPr>
        <w:t>Rozporządzenie Ministra Środowiska z dnia 30 marca 2015 r. w sprawie szczegółowych warunków udzielenia regionalnej pomocy publicznej inwestycyjnej na cele z zakresu ochrony Środowiska ( Dz. U. z 2015 r. poz. 540.</w:t>
      </w:r>
    </w:p>
    <w:p w:rsidR="00CC4DBA" w:rsidRDefault="00CC4DBA" w:rsidP="00FB3174">
      <w:pPr>
        <w:pStyle w:val="Heading2"/>
        <w:spacing w:before="0" w:after="200"/>
      </w:pPr>
      <w:bookmarkStart w:id="18" w:name="_Toc425190619"/>
      <w:bookmarkStart w:id="19" w:name="_Toc442865095"/>
      <w:r>
        <w:t>4. Cele i strategie</w:t>
      </w:r>
      <w:bookmarkEnd w:id="18"/>
      <w:bookmarkEnd w:id="19"/>
      <w:r>
        <w:tab/>
      </w:r>
    </w:p>
    <w:p w:rsidR="00CC4DBA" w:rsidRPr="00BE001F" w:rsidRDefault="00CC4DBA" w:rsidP="00BE001F">
      <w:pPr>
        <w:pStyle w:val="Heading3"/>
        <w:spacing w:before="0" w:after="200"/>
      </w:pPr>
      <w:bookmarkStart w:id="20" w:name="_Toc425190620"/>
      <w:bookmarkStart w:id="21" w:name="_Toc442865096"/>
      <w:bookmarkEnd w:id="20"/>
      <w:r>
        <w:t>4.1 Wymiar krajowy</w:t>
      </w:r>
      <w:bookmarkEnd w:id="21"/>
    </w:p>
    <w:p w:rsidR="00CC4DBA" w:rsidRDefault="00CC4DBA" w:rsidP="00FB3174">
      <w:pPr>
        <w:pStyle w:val="Heading4"/>
        <w:spacing w:before="0" w:after="200"/>
      </w:pPr>
      <w:bookmarkStart w:id="22" w:name="_Toc442865097"/>
      <w:r>
        <w:t>4.1.2. Narodowy Program Rozwoju Gospodarki Niskoemisyjnej</w:t>
      </w:r>
      <w:bookmarkEnd w:id="22"/>
      <w:r>
        <w:t xml:space="preserve"> </w:t>
      </w:r>
    </w:p>
    <w:p w:rsidR="00CC4DBA" w:rsidRDefault="00CC4DBA" w:rsidP="00FB3174">
      <w:pPr>
        <w:suppressAutoHyphens w:val="0"/>
        <w:jc w:val="both"/>
        <w:rPr>
          <w:rFonts w:cs="Arial"/>
          <w:lang w:eastAsia="pl-PL"/>
        </w:rPr>
      </w:pPr>
      <w:r>
        <w:rPr>
          <w:rFonts w:cs="Arial"/>
          <w:lang w:eastAsia="pl-PL"/>
        </w:rPr>
        <w:t xml:space="preserve">Założenia Narodowego Programu Rozwoju Gospodarki Niskoemisyjnej zostały przyjęte przez Radę Ministrów 16 sierpnia 2011 r. </w:t>
      </w:r>
    </w:p>
    <w:p w:rsidR="00CC4DBA" w:rsidRDefault="00CC4DBA" w:rsidP="00FB3174">
      <w:pPr>
        <w:suppressAutoHyphens w:val="0"/>
        <w:jc w:val="both"/>
        <w:rPr>
          <w:rFonts w:cs="Arial"/>
          <w:lang w:eastAsia="pl-PL"/>
        </w:rPr>
      </w:pPr>
      <w:r>
        <w:rPr>
          <w:rFonts w:cs="Arial"/>
          <w:lang w:eastAsia="pl-PL"/>
        </w:rPr>
        <w:t xml:space="preserve">Opracowanie Narodowego Programu Rozwoju Gospodarki Niskoemisyjnej (NPRGN) wynika z potrzeby dokonania redukcji emisji gazów cieplarnianych i innych substancji wprowadzanych do powietrza we wszystkich obszarach gospodarki. Istotą Programu jest zapewnienie korzyści ekonomicznych, społecznych i środowiskowych (zgodnie z zasadą zrównoważonego rozwoju), które płyną z działań zmniejszających emisje. </w:t>
      </w:r>
    </w:p>
    <w:p w:rsidR="00CC4DBA" w:rsidRDefault="00CC4DBA" w:rsidP="00FB3174">
      <w:pPr>
        <w:suppressAutoHyphens w:val="0"/>
        <w:jc w:val="both"/>
        <w:rPr>
          <w:rFonts w:cs="Arial"/>
          <w:lang w:eastAsia="pl-PL"/>
        </w:rPr>
      </w:pPr>
      <w:r>
        <w:rPr>
          <w:rFonts w:cs="Arial"/>
          <w:lang w:eastAsia="pl-PL"/>
        </w:rPr>
        <w:t>Przestawienie gospodarki na gospodarkę niskoemisyjną, a zarazem ograniczenie emisji gazów cieplarnianych i innych substancji, uważa się za kluczowy krok w kierunku zapewnienia stabilnego środowiska. Prowadzi to również do długofalowego zrównoważonego rozwoju kraju.</w:t>
      </w:r>
    </w:p>
    <w:p w:rsidR="00CC4DBA" w:rsidRDefault="00CC4DBA" w:rsidP="00FB3174">
      <w:pPr>
        <w:suppressAutoHyphens w:val="0"/>
        <w:jc w:val="both"/>
        <w:rPr>
          <w:rFonts w:cs="Arial"/>
          <w:i/>
          <w:lang w:eastAsia="pl-PL"/>
        </w:rPr>
      </w:pPr>
      <w:r>
        <w:rPr>
          <w:rFonts w:cs="Arial"/>
          <w:lang w:eastAsia="pl-PL"/>
        </w:rPr>
        <w:t xml:space="preserve">W przedłożonym projekcie Założeń NPRGN jako cel główny określono </w:t>
      </w:r>
      <w:r>
        <w:rPr>
          <w:rFonts w:cs="Arial"/>
          <w:bCs/>
          <w:i/>
          <w:iCs/>
          <w:u w:val="single"/>
          <w:lang w:eastAsia="pl-PL"/>
        </w:rPr>
        <w:t>rozwój gospodarki niskoemisyjnej przy zapewnieniu zrównoważonego rozwoju kraju</w:t>
      </w:r>
      <w:r>
        <w:rPr>
          <w:rFonts w:cs="Arial"/>
          <w:b/>
          <w:bCs/>
          <w:i/>
          <w:iCs/>
          <w:lang w:eastAsia="pl-PL"/>
        </w:rPr>
        <w:t>.</w:t>
      </w:r>
    </w:p>
    <w:p w:rsidR="00CC4DBA" w:rsidRDefault="00CC4DBA" w:rsidP="00FB3174">
      <w:pPr>
        <w:suppressAutoHyphens w:val="0"/>
        <w:rPr>
          <w:rFonts w:cs="Arial"/>
          <w:lang w:eastAsia="pl-PL"/>
        </w:rPr>
      </w:pPr>
      <w:r>
        <w:rPr>
          <w:rFonts w:cs="Arial"/>
          <w:lang w:eastAsia="pl-PL"/>
        </w:rPr>
        <w:t>Jako cele szczegółowe wymieniono:</w:t>
      </w:r>
    </w:p>
    <w:p w:rsidR="00CC4DBA" w:rsidRDefault="00CC4DBA" w:rsidP="00A52C57">
      <w:pPr>
        <w:pStyle w:val="ListParagraph"/>
        <w:numPr>
          <w:ilvl w:val="0"/>
          <w:numId w:val="39"/>
        </w:numPr>
        <w:tabs>
          <w:tab w:val="left" w:pos="426"/>
        </w:tabs>
        <w:suppressAutoHyphens w:val="0"/>
        <w:jc w:val="both"/>
        <w:rPr>
          <w:rFonts w:cs="Arial"/>
          <w:i/>
          <w:lang w:eastAsia="pl-PL"/>
        </w:rPr>
      </w:pPr>
      <w:r>
        <w:rPr>
          <w:rFonts w:cs="Arial"/>
          <w:bCs/>
          <w:i/>
          <w:iCs/>
          <w:lang w:eastAsia="pl-PL"/>
        </w:rPr>
        <w:t>Rozwój niskoemisyjnych źródeł energii,</w:t>
      </w:r>
    </w:p>
    <w:p w:rsidR="00CC4DBA" w:rsidRDefault="00CC4DBA" w:rsidP="00A52C57">
      <w:pPr>
        <w:pStyle w:val="ListParagraph"/>
        <w:numPr>
          <w:ilvl w:val="0"/>
          <w:numId w:val="39"/>
        </w:numPr>
        <w:tabs>
          <w:tab w:val="left" w:pos="426"/>
        </w:tabs>
        <w:suppressAutoHyphens w:val="0"/>
        <w:jc w:val="both"/>
        <w:rPr>
          <w:rFonts w:cs="Arial"/>
          <w:i/>
          <w:lang w:eastAsia="pl-PL"/>
        </w:rPr>
      </w:pPr>
      <w:r>
        <w:rPr>
          <w:rFonts w:cs="Arial"/>
          <w:bCs/>
          <w:i/>
          <w:iCs/>
          <w:lang w:eastAsia="pl-PL"/>
        </w:rPr>
        <w:t>Poprawę efektywności energetycznej,</w:t>
      </w:r>
    </w:p>
    <w:p w:rsidR="00CC4DBA" w:rsidRDefault="00CC4DBA" w:rsidP="00A52C57">
      <w:pPr>
        <w:pStyle w:val="ListParagraph"/>
        <w:numPr>
          <w:ilvl w:val="0"/>
          <w:numId w:val="39"/>
        </w:numPr>
        <w:tabs>
          <w:tab w:val="left" w:pos="426"/>
        </w:tabs>
        <w:suppressAutoHyphens w:val="0"/>
        <w:jc w:val="both"/>
        <w:rPr>
          <w:rFonts w:cs="Arial"/>
          <w:i/>
          <w:lang w:eastAsia="pl-PL"/>
        </w:rPr>
      </w:pPr>
      <w:r>
        <w:rPr>
          <w:rFonts w:cs="Arial"/>
          <w:bCs/>
          <w:i/>
          <w:iCs/>
          <w:lang w:eastAsia="pl-PL"/>
        </w:rPr>
        <w:t>Poprawę efektywności gospodarowania surowcami i materiałami,</w:t>
      </w:r>
    </w:p>
    <w:p w:rsidR="00CC4DBA" w:rsidRDefault="00CC4DBA" w:rsidP="00A52C57">
      <w:pPr>
        <w:pStyle w:val="ListParagraph"/>
        <w:numPr>
          <w:ilvl w:val="0"/>
          <w:numId w:val="39"/>
        </w:numPr>
        <w:tabs>
          <w:tab w:val="left" w:pos="426"/>
        </w:tabs>
        <w:suppressAutoHyphens w:val="0"/>
        <w:jc w:val="both"/>
        <w:rPr>
          <w:rFonts w:cs="Arial"/>
          <w:i/>
          <w:lang w:eastAsia="pl-PL"/>
        </w:rPr>
      </w:pPr>
      <w:r>
        <w:rPr>
          <w:rFonts w:cs="Arial"/>
          <w:bCs/>
          <w:i/>
          <w:iCs/>
          <w:lang w:eastAsia="pl-PL"/>
        </w:rPr>
        <w:t>Rozwój i wykorzystanie technologii niskoemisyjnych,</w:t>
      </w:r>
    </w:p>
    <w:p w:rsidR="00CC4DBA" w:rsidRDefault="00CC4DBA" w:rsidP="00A52C57">
      <w:pPr>
        <w:pStyle w:val="ListParagraph"/>
        <w:numPr>
          <w:ilvl w:val="0"/>
          <w:numId w:val="39"/>
        </w:numPr>
        <w:tabs>
          <w:tab w:val="left" w:pos="426"/>
        </w:tabs>
        <w:suppressAutoHyphens w:val="0"/>
        <w:jc w:val="both"/>
        <w:rPr>
          <w:rFonts w:cs="Arial"/>
          <w:i/>
          <w:lang w:eastAsia="pl-PL"/>
        </w:rPr>
      </w:pPr>
      <w:r>
        <w:rPr>
          <w:rFonts w:cs="Arial"/>
          <w:bCs/>
          <w:i/>
          <w:iCs/>
          <w:lang w:eastAsia="pl-PL"/>
        </w:rPr>
        <w:t>Zapobieganie powstawaniu oraz poprawa efektywności gospodarowania odpadami, </w:t>
      </w:r>
    </w:p>
    <w:p w:rsidR="00CC4DBA" w:rsidRDefault="00CC4DBA" w:rsidP="00A52C57">
      <w:pPr>
        <w:pStyle w:val="ListParagraph"/>
        <w:numPr>
          <w:ilvl w:val="0"/>
          <w:numId w:val="39"/>
        </w:numPr>
        <w:tabs>
          <w:tab w:val="left" w:pos="426"/>
        </w:tabs>
        <w:suppressAutoHyphens w:val="0"/>
        <w:jc w:val="both"/>
        <w:rPr>
          <w:rFonts w:cs="Arial"/>
          <w:i/>
          <w:lang w:eastAsia="pl-PL"/>
        </w:rPr>
      </w:pPr>
      <w:r>
        <w:rPr>
          <w:rFonts w:cs="Arial"/>
          <w:bCs/>
          <w:i/>
          <w:iCs/>
          <w:lang w:eastAsia="pl-PL"/>
        </w:rPr>
        <w:t>Promocję nowych wzorców konsumpcji. </w:t>
      </w:r>
    </w:p>
    <w:p w:rsidR="00CC4DBA" w:rsidRDefault="00CC4DBA" w:rsidP="00FB3174">
      <w:pPr>
        <w:jc w:val="both"/>
        <w:rPr>
          <w:rFonts w:cs="Arial"/>
        </w:rPr>
      </w:pPr>
      <w:r>
        <w:rPr>
          <w:rFonts w:cs="Arial"/>
        </w:rPr>
        <w:t>Zakłada się, że efektem końcowym NPRGN będzie zestaw działań, nakierowanych bezpośrednio i pośrednio na redukcję emisji gazów cieplarnianych, a także instrumentów, które wspomogą wszystkich uczestników realizacji Programu w przechodzeniu na gospodarkę niskoemisyjną</w:t>
      </w:r>
    </w:p>
    <w:p w:rsidR="00CC4DBA" w:rsidRDefault="00CC4DBA" w:rsidP="00FB3174">
      <w:pPr>
        <w:suppressAutoHyphens w:val="0"/>
        <w:jc w:val="both"/>
        <w:rPr>
          <w:rFonts w:cs="Arial"/>
        </w:rPr>
      </w:pPr>
      <w:r>
        <w:rPr>
          <w:rFonts w:cs="Arial"/>
        </w:rPr>
        <w:t xml:space="preserve">Strategia wyznacza </w:t>
      </w:r>
      <w:r>
        <w:rPr>
          <w:rFonts w:cs="Arial"/>
          <w:b/>
          <w:bCs/>
        </w:rPr>
        <w:t xml:space="preserve">trzy obszary strategiczne </w:t>
      </w:r>
      <w:r>
        <w:rPr>
          <w:rFonts w:cs="Arial"/>
          <w:i/>
        </w:rPr>
        <w:t xml:space="preserve">- </w:t>
      </w:r>
      <w:r>
        <w:rPr>
          <w:rFonts w:cs="Arial"/>
          <w:i/>
          <w:iCs/>
        </w:rPr>
        <w:t>Sprawne i efektywne państwo, Konkurencyjna gospodarka, Spójność społeczna i terytorialna</w:t>
      </w:r>
      <w:r>
        <w:rPr>
          <w:rFonts w:cs="Arial"/>
        </w:rPr>
        <w:t>,</w:t>
      </w:r>
      <w:r w:rsidRPr="007D22B6">
        <w:rPr>
          <w:rFonts w:cs="Arial"/>
        </w:rPr>
        <w:t xml:space="preserve"> </w:t>
      </w:r>
      <w:r w:rsidRPr="007D22B6">
        <w:rPr>
          <w:rFonts w:cs="Arial"/>
          <w:bCs/>
        </w:rPr>
        <w:t>w</w:t>
      </w:r>
      <w:r>
        <w:rPr>
          <w:rFonts w:cs="Arial"/>
          <w:b/>
          <w:bCs/>
        </w:rPr>
        <w:t xml:space="preserve"> </w:t>
      </w:r>
      <w:r w:rsidRPr="007D22B6">
        <w:rPr>
          <w:rFonts w:cs="Arial"/>
          <w:bCs/>
        </w:rPr>
        <w:t>których koncentrować się będą główne działania</w:t>
      </w:r>
      <w:r>
        <w:rPr>
          <w:rFonts w:cs="Arial"/>
          <w:bCs/>
        </w:rPr>
        <w:t>,</w:t>
      </w:r>
      <w:r>
        <w:rPr>
          <w:rFonts w:cs="Arial"/>
          <w:b/>
          <w:bCs/>
        </w:rPr>
        <w:t xml:space="preserve"> </w:t>
      </w:r>
      <w:r>
        <w:rPr>
          <w:rFonts w:cs="Arial"/>
        </w:rPr>
        <w:t>oraz określa, jakie interwencje są niezbędne w perspektywie średniookresowej w celu przyspieszenia procesów rozwojowych.</w:t>
      </w:r>
    </w:p>
    <w:p w:rsidR="00CC4DBA" w:rsidRDefault="00CC4DBA" w:rsidP="00FB3174">
      <w:pPr>
        <w:suppressAutoHyphens w:val="0"/>
        <w:jc w:val="both"/>
        <w:rPr>
          <w:rFonts w:cs="Arial"/>
        </w:rPr>
      </w:pPr>
      <w:r>
        <w:rPr>
          <w:rFonts w:cs="Arial"/>
        </w:rPr>
        <w:t xml:space="preserve">W ramach obszaru strategicznego </w:t>
      </w:r>
      <w:r>
        <w:rPr>
          <w:rFonts w:cs="Arial"/>
          <w:i/>
        </w:rPr>
        <w:t xml:space="preserve">Konkurencyjna gospodarka </w:t>
      </w:r>
      <w:r>
        <w:rPr>
          <w:rFonts w:cs="Arial"/>
        </w:rPr>
        <w:t xml:space="preserve">wyznaczono cel </w:t>
      </w:r>
      <w:r>
        <w:rPr>
          <w:rFonts w:cs="Arial"/>
          <w:i/>
        </w:rPr>
        <w:t xml:space="preserve">Bezpieczeństwo energetyczne i środowisko. </w:t>
      </w:r>
      <w:r>
        <w:rPr>
          <w:rFonts w:cs="Arial"/>
        </w:rPr>
        <w:t xml:space="preserve">Dużą wagę przykłada się tam do wzrostu efektywności energetycznej. Zapisano tam, że podejmowane będą </w:t>
      </w:r>
      <w:r>
        <w:rPr>
          <w:rFonts w:cs="Arial"/>
          <w:u w:val="single"/>
        </w:rPr>
        <w:t xml:space="preserve">działania skierowane na zmianę struktury nośników energii, poprawę sprawności energetycznej procesów wytwarzania oraz przesyłu , efektywne wykorzystanie energii i paliw </w:t>
      </w:r>
      <w:r>
        <w:rPr>
          <w:rFonts w:cs="Arial"/>
        </w:rPr>
        <w:t xml:space="preserve">przez poszczególne sektory gospodarki (głównie transport, mieszkalnictwo, przemysł), w tym sektor publiczny, jak również </w:t>
      </w:r>
      <w:r>
        <w:rPr>
          <w:rFonts w:cs="Arial"/>
          <w:u w:val="single"/>
        </w:rPr>
        <w:t>zwiększenie wykorzystania urządzeń i technologii energooszczędnych.</w:t>
      </w:r>
      <w:r>
        <w:rPr>
          <w:rFonts w:cs="Arial"/>
        </w:rPr>
        <w:t xml:space="preserve"> </w:t>
      </w:r>
    </w:p>
    <w:p w:rsidR="00CC4DBA" w:rsidRDefault="00CC4DBA" w:rsidP="00FB3174">
      <w:pPr>
        <w:suppressAutoHyphens w:val="0"/>
        <w:jc w:val="both"/>
        <w:rPr>
          <w:rFonts w:cs="Arial"/>
          <w:i/>
        </w:rPr>
      </w:pPr>
      <w:r>
        <w:rPr>
          <w:rFonts w:cs="Arial"/>
        </w:rPr>
        <w:t xml:space="preserve">Poprawa efektywności energetycznej jest priorytetowym kierunkiem interwencji publicznej, podobnie jak jest jednym z priorytetów w prawodawstwie unijnym. Przewidziano m.in. modernizację sektora elektroenergetycznego obejmującego podniesienie sprawności i redukcję strat w sieciach przesyłowych oraz w miejscach wytwarzania i wykorzystania energii, czy wprowadzenie energooszczędnych i wysokoefektywnych technologii. Wspierany będzie także rozwój energetyki rozproszonej poza istniejącą siecią energetyczną z wykorzystaniem lokalnych odnawialnych źródeł. Kwestie istotne dla ograniczenia niskiej emisji poruszane są również w innych priorytetowych kierunkach interwencji publicznej w ramach celu głównego </w:t>
      </w:r>
      <w:r>
        <w:rPr>
          <w:rFonts w:cs="Arial"/>
          <w:i/>
        </w:rPr>
        <w:t xml:space="preserve">Bezpieczeństwo energetyczne i środowisko </w:t>
      </w:r>
      <w:r>
        <w:rPr>
          <w:rFonts w:cs="Arial"/>
        </w:rPr>
        <w:t xml:space="preserve">np. zwiększenie wykorzystania OZE przewidziano w ramach priorytetowego kierunku </w:t>
      </w:r>
      <w:r>
        <w:rPr>
          <w:rFonts w:cs="Arial"/>
          <w:i/>
        </w:rPr>
        <w:t>zwiększenie dywersyfikacji dostaw paliw i energii.</w:t>
      </w:r>
    </w:p>
    <w:p w:rsidR="00CC4DBA" w:rsidRDefault="00CC4DBA" w:rsidP="00FB3174">
      <w:pPr>
        <w:pStyle w:val="Heading4"/>
        <w:spacing w:before="0" w:after="200"/>
      </w:pPr>
      <w:bookmarkStart w:id="23" w:name="_Toc442865098"/>
      <w:r>
        <w:t>4.1.3. Polityka klimatyczna Polski</w:t>
      </w:r>
      <w:bookmarkEnd w:id="23"/>
    </w:p>
    <w:p w:rsidR="00CC4DBA" w:rsidRDefault="00CC4DBA" w:rsidP="00FB3174">
      <w:pPr>
        <w:tabs>
          <w:tab w:val="left" w:pos="0"/>
        </w:tabs>
        <w:suppressAutoHyphens w:val="0"/>
        <w:jc w:val="both"/>
        <w:rPr>
          <w:rFonts w:cs="Arial"/>
        </w:rPr>
      </w:pPr>
      <w:r>
        <w:rPr>
          <w:rFonts w:cs="Arial"/>
        </w:rPr>
        <w:t xml:space="preserve">W wyniku ratyfikowania Protokołu z Kioto, 4 listopada 2003 r. Rada Ministrów przyjęła dokument „Polityka klimatyczna Polski - Strategie redukcji emisji gazów cieplarnianych w Polsce do roku 2020”, w którym przyjmuje się redukcję emisji gazów cieplarnianych o 30% - 40% w roku 2020 w porównaniu z emisjami w 1988 r.. </w:t>
      </w:r>
    </w:p>
    <w:p w:rsidR="00CC4DBA" w:rsidRDefault="00CC4DBA" w:rsidP="00FB3174">
      <w:pPr>
        <w:tabs>
          <w:tab w:val="left" w:pos="0"/>
        </w:tabs>
        <w:suppressAutoHyphens w:val="0"/>
        <w:jc w:val="both"/>
        <w:rPr>
          <w:rFonts w:cs="Arial"/>
        </w:rPr>
      </w:pPr>
      <w:r>
        <w:rPr>
          <w:rFonts w:cs="Arial"/>
        </w:rPr>
        <w:t>Zgodnie z tym dokumentem wykorzystanie odnawialnych zasobów energii (OZE) - Zastosowanie technologii wykorzystujących odnawialne źródła energii oraz przedsięwzięcia z zakresu poszanowania energii, są najważniejszymi działaniami pozwalającymi efektywnie redukować emisje gazów cieplarnianych. Racjonalne wykorzystanie energii ze źródeł odnawialnych tj. energii rzek, wiatru, promieniowania słonecznego, geotermalnej lub biomasy, jest jednym z istotnych komponentów zrównoważonego rozwoju, przynoszącym wymierne efekty ekologiczno-energetyczne.</w:t>
      </w:r>
    </w:p>
    <w:p w:rsidR="00CC4DBA" w:rsidRDefault="00CC4DBA" w:rsidP="00FB3174">
      <w:pPr>
        <w:pStyle w:val="Heading4"/>
        <w:spacing w:before="0" w:after="200"/>
      </w:pPr>
      <w:bookmarkStart w:id="24" w:name="_Toc442865099"/>
      <w:r>
        <w:t>4.1.4. Krajowy Plan Działań w zakresie energii ze źródeł odnawialnych</w:t>
      </w:r>
      <w:bookmarkEnd w:id="24"/>
    </w:p>
    <w:p w:rsidR="00CC4DBA" w:rsidRDefault="00CC4DBA" w:rsidP="00FB3174">
      <w:pPr>
        <w:tabs>
          <w:tab w:val="left" w:pos="0"/>
        </w:tabs>
        <w:suppressAutoHyphens w:val="0"/>
        <w:jc w:val="both"/>
        <w:rPr>
          <w:rFonts w:cs="Arial"/>
        </w:rPr>
      </w:pPr>
      <w:r>
        <w:rPr>
          <w:rFonts w:cs="Arial"/>
        </w:rPr>
        <w:t>Dokument ten Rada Ministrów przyjęła w dniu 7 grudnia 2010 r. Określa on krajowe cele w zakresie udziału energii ze źródeł odnawialnych w wykorzystaniu energii finalnej.</w:t>
      </w:r>
    </w:p>
    <w:p w:rsidR="00CC4DBA" w:rsidRDefault="00CC4DBA" w:rsidP="00FB3174">
      <w:pPr>
        <w:tabs>
          <w:tab w:val="left" w:pos="0"/>
        </w:tabs>
        <w:jc w:val="both"/>
        <w:rPr>
          <w:rFonts w:cs="Arial"/>
        </w:rPr>
      </w:pPr>
      <w:r>
        <w:rPr>
          <w:rFonts w:cs="Arial"/>
        </w:rPr>
        <w:t>Założenia KPD wynikają z Polityki Energetycznej Polski do 2030 r. i są szczegółowym opracowaniem w zakresie energii ze źródeł odnawialnych. Dokument zawiera głównie</w:t>
      </w:r>
      <w:r>
        <w:rPr>
          <w:rFonts w:cs="Arial"/>
          <w:color w:val="FF0000"/>
        </w:rPr>
        <w:t xml:space="preserve"> </w:t>
      </w:r>
      <w:r>
        <w:rPr>
          <w:rFonts w:cs="Arial"/>
        </w:rPr>
        <w:t>prognozę rozwoju OZE opartego o biomasę i energetykę wiatrową. W dokumencie zakłada się 15,5% udział OZE w całkowitym zużyciu energii brutto w 2020 roku oraz że filarami zwiększenia udziału odnawialnych źródeł będzie bardziej efektywne wykorzystanie biomasy oraz energii wiatrowej.</w:t>
      </w:r>
    </w:p>
    <w:p w:rsidR="00CC4DBA" w:rsidRDefault="00CC4DBA" w:rsidP="00FB3174">
      <w:pPr>
        <w:suppressAutoHyphens w:val="0"/>
        <w:jc w:val="both"/>
        <w:rPr>
          <w:rFonts w:cs="Arial"/>
          <w:lang w:eastAsia="pl-PL"/>
        </w:rPr>
      </w:pPr>
      <w:r>
        <w:rPr>
          <w:rFonts w:cs="Arial"/>
        </w:rPr>
        <w:t xml:space="preserve">Dokument zawiera m.in. szczegółowe środki służące wypełnieniu zobowiązań zawartych w dyrektywie 2009/28/WE, </w:t>
      </w:r>
      <w:r>
        <w:rPr>
          <w:rFonts w:cs="Arial"/>
          <w:lang w:eastAsia="pl-PL"/>
        </w:rPr>
        <w:t>systemy wsparcia w zakresie promocji wykorzystania energii ze źródeł odnawialnych w elektroenergetyce, ciepłownictwie i chłodnictwie, a także transporcie, jak również szczegółowe środki w zakresie promocji wykorzystania energii z biomasy.</w:t>
      </w:r>
    </w:p>
    <w:p w:rsidR="00CC4DBA" w:rsidRDefault="00CC4DBA" w:rsidP="00FB3174">
      <w:pPr>
        <w:pStyle w:val="Heading4"/>
        <w:spacing w:before="0" w:after="200"/>
      </w:pPr>
      <w:bookmarkStart w:id="25" w:name="_Toc442865100"/>
      <w:r>
        <w:t>4.1.5. Polityka energetyczna Polski do 2030 roku – dokument przyjęty przez Radę Ministrów w dniu 10 listopada 2009 r. (M.P.2010.2.11)</w:t>
      </w:r>
      <w:bookmarkEnd w:id="25"/>
    </w:p>
    <w:p w:rsidR="00CC4DBA" w:rsidRDefault="00CC4DBA" w:rsidP="00FB3174">
      <w:pPr>
        <w:tabs>
          <w:tab w:val="left" w:pos="567"/>
        </w:tabs>
        <w:suppressAutoHyphens w:val="0"/>
        <w:jc w:val="both"/>
        <w:rPr>
          <w:rFonts w:cs="Arial"/>
        </w:rPr>
      </w:pPr>
      <w:r>
        <w:rPr>
          <w:rFonts w:cs="Arial"/>
        </w:rPr>
        <w:t>Nawiązuje on do głównych celów Unii Europejskiej dotyczących pakietu energetyczno – klimatycznego (przyjętego w grudniu 2008 r.) tzw. 3 x 20%.</w:t>
      </w:r>
    </w:p>
    <w:p w:rsidR="00CC4DBA" w:rsidRDefault="00CC4DBA" w:rsidP="00FB3174">
      <w:pPr>
        <w:tabs>
          <w:tab w:val="left" w:pos="142"/>
        </w:tabs>
        <w:suppressAutoHyphens w:val="0"/>
        <w:jc w:val="both"/>
        <w:rPr>
          <w:rFonts w:cs="Arial"/>
        </w:rPr>
      </w:pPr>
      <w:r>
        <w:rPr>
          <w:rFonts w:cs="Arial"/>
        </w:rPr>
        <w:t xml:space="preserve">W polityce energetycznej w sposób priorytetowy traktuje się kwestię efektywności energetycznej. Postęp w tej dziedzinie będzie kluczowy dla realizacji wszystkich jej celów. </w:t>
      </w:r>
    </w:p>
    <w:p w:rsidR="00CC4DBA" w:rsidRDefault="00CC4DBA" w:rsidP="00FB3174">
      <w:pPr>
        <w:tabs>
          <w:tab w:val="left" w:pos="142"/>
        </w:tabs>
        <w:suppressAutoHyphens w:val="0"/>
        <w:jc w:val="both"/>
        <w:rPr>
          <w:rFonts w:cs="Arial"/>
        </w:rPr>
      </w:pPr>
      <w:r>
        <w:rPr>
          <w:rFonts w:cs="Arial"/>
        </w:rPr>
        <w:t>Główne cele polityki energetycznej w obszarze efektywności energetycznej to:</w:t>
      </w:r>
    </w:p>
    <w:p w:rsidR="00CC4DBA" w:rsidRDefault="00CC4DBA" w:rsidP="00FB3174">
      <w:pPr>
        <w:tabs>
          <w:tab w:val="left" w:pos="284"/>
        </w:tabs>
        <w:suppressAutoHyphens w:val="0"/>
        <w:ind w:left="568" w:hanging="284"/>
        <w:jc w:val="both"/>
        <w:rPr>
          <w:rFonts w:cs="Arial"/>
        </w:rPr>
      </w:pPr>
      <w:r>
        <w:rPr>
          <w:rFonts w:cs="Arial"/>
        </w:rPr>
        <w:t>•</w:t>
      </w:r>
      <w:r>
        <w:rPr>
          <w:rFonts w:cs="Arial"/>
        </w:rPr>
        <w:tab/>
        <w:t>Dążenie do utrzymania zeroenergetycznego wzrostu gospodarczego, tj. rozwoju gospodarki następującego bez wzrostu zapotrzebowania na energię pierwotną,</w:t>
      </w:r>
    </w:p>
    <w:p w:rsidR="00CC4DBA" w:rsidRDefault="00CC4DBA" w:rsidP="00FB3174">
      <w:pPr>
        <w:tabs>
          <w:tab w:val="left" w:pos="284"/>
        </w:tabs>
        <w:suppressAutoHyphens w:val="0"/>
        <w:ind w:left="568" w:hanging="284"/>
        <w:jc w:val="both"/>
        <w:rPr>
          <w:rFonts w:cs="Arial"/>
        </w:rPr>
      </w:pPr>
      <w:r>
        <w:rPr>
          <w:rFonts w:cs="Arial"/>
        </w:rPr>
        <w:t>•</w:t>
      </w:r>
      <w:r>
        <w:rPr>
          <w:rFonts w:cs="Arial"/>
        </w:rPr>
        <w:tab/>
        <w:t>Konsekwentne zmniejszanie energochłonności polskiej gospodarki do poziomu UE-15.</w:t>
      </w:r>
    </w:p>
    <w:p w:rsidR="00CC4DBA" w:rsidRDefault="00CC4DBA" w:rsidP="00FB3174">
      <w:pPr>
        <w:tabs>
          <w:tab w:val="left" w:pos="142"/>
        </w:tabs>
        <w:suppressAutoHyphens w:val="0"/>
        <w:jc w:val="both"/>
        <w:rPr>
          <w:rFonts w:cs="Arial"/>
        </w:rPr>
      </w:pPr>
      <w:r>
        <w:rPr>
          <w:rFonts w:cs="Arial"/>
        </w:rPr>
        <w:t>Szczegółowymi celami w tym obszarze są:</w:t>
      </w:r>
    </w:p>
    <w:p w:rsidR="00CC4DBA" w:rsidRDefault="00CC4DBA" w:rsidP="00FB3174">
      <w:pPr>
        <w:tabs>
          <w:tab w:val="left" w:pos="284"/>
        </w:tabs>
        <w:suppressAutoHyphens w:val="0"/>
        <w:ind w:left="568" w:hanging="284"/>
        <w:jc w:val="both"/>
        <w:rPr>
          <w:rFonts w:cs="Arial"/>
        </w:rPr>
      </w:pPr>
      <w:r>
        <w:rPr>
          <w:rFonts w:cs="Arial"/>
        </w:rPr>
        <w:t>•</w:t>
      </w:r>
      <w:r>
        <w:rPr>
          <w:rFonts w:cs="Arial"/>
        </w:rPr>
        <w:tab/>
        <w:t>Zwiększenie sprawności wytwarzania energii elektrycznej, poprzez budowę wysokosprawnych jednostek wytwórczych,</w:t>
      </w:r>
    </w:p>
    <w:p w:rsidR="00CC4DBA" w:rsidRDefault="00CC4DBA" w:rsidP="00FB3174">
      <w:pPr>
        <w:tabs>
          <w:tab w:val="left" w:pos="284"/>
        </w:tabs>
        <w:suppressAutoHyphens w:val="0"/>
        <w:ind w:left="568" w:hanging="284"/>
        <w:jc w:val="both"/>
        <w:rPr>
          <w:rFonts w:cs="Arial"/>
        </w:rPr>
      </w:pPr>
      <w:r>
        <w:rPr>
          <w:rFonts w:cs="Arial"/>
        </w:rPr>
        <w:t>•</w:t>
      </w:r>
      <w:r>
        <w:rPr>
          <w:rFonts w:cs="Arial"/>
        </w:rPr>
        <w:tab/>
        <w:t>Dwukrotny wzrost do roku 2020 produkcji energii elektrycznej wytwarzanej w technologii wysokosprawnej kogeneracji, w porównaniu do produkcji w 2006 r.,</w:t>
      </w:r>
    </w:p>
    <w:p w:rsidR="00CC4DBA" w:rsidRDefault="00CC4DBA" w:rsidP="00FB3174">
      <w:pPr>
        <w:tabs>
          <w:tab w:val="left" w:pos="284"/>
        </w:tabs>
        <w:suppressAutoHyphens w:val="0"/>
        <w:ind w:left="568" w:hanging="284"/>
        <w:jc w:val="both"/>
        <w:rPr>
          <w:rFonts w:cs="Arial"/>
        </w:rPr>
      </w:pPr>
      <w:r>
        <w:rPr>
          <w:rFonts w:cs="Arial"/>
        </w:rPr>
        <w:t>•</w:t>
      </w:r>
      <w:r>
        <w:rPr>
          <w:rFonts w:cs="Arial"/>
        </w:rPr>
        <w:tab/>
        <w:t>Zmniejszenie wskaźnika strat sieciowych w przesyle i dystrybucji, poprzez m.in. modernizację obecnych i budowę nowych sieci, wymianę transformatorów o niskiej sprawności oraz rozwój generacji rozproszonej,</w:t>
      </w:r>
    </w:p>
    <w:p w:rsidR="00CC4DBA" w:rsidRDefault="00CC4DBA" w:rsidP="00FB3174">
      <w:pPr>
        <w:tabs>
          <w:tab w:val="left" w:pos="284"/>
        </w:tabs>
        <w:suppressAutoHyphens w:val="0"/>
        <w:ind w:left="568" w:hanging="284"/>
        <w:jc w:val="both"/>
        <w:rPr>
          <w:rFonts w:cs="Arial"/>
        </w:rPr>
      </w:pPr>
      <w:r>
        <w:rPr>
          <w:rFonts w:cs="Arial"/>
        </w:rPr>
        <w:t>•</w:t>
      </w:r>
      <w:r>
        <w:rPr>
          <w:rFonts w:cs="Arial"/>
        </w:rPr>
        <w:tab/>
        <w:t>Wzrost efektywności końcowego wykorzystania energii,</w:t>
      </w:r>
    </w:p>
    <w:p w:rsidR="00CC4DBA" w:rsidRDefault="00CC4DBA" w:rsidP="00FB3174">
      <w:pPr>
        <w:tabs>
          <w:tab w:val="left" w:pos="284"/>
        </w:tabs>
        <w:suppressAutoHyphens w:val="0"/>
        <w:ind w:left="568" w:hanging="284"/>
        <w:jc w:val="both"/>
        <w:rPr>
          <w:rFonts w:cs="Arial"/>
        </w:rPr>
      </w:pPr>
      <w:r>
        <w:rPr>
          <w:rFonts w:cs="Arial"/>
        </w:rPr>
        <w:t>•</w:t>
      </w:r>
      <w:r>
        <w:rPr>
          <w:rFonts w:cs="Arial"/>
        </w:rPr>
        <w:tab/>
        <w:t>Zwiększenie stosunku rocznego zapotrzebowania na energię elektryczną do maksymalnego zapotrzebowania na moc w szczycie obciążenia, co pozwala zmniejszyć całkowite koszty zaspokojenia popytu na energię elektryczną.</w:t>
      </w:r>
    </w:p>
    <w:p w:rsidR="00CC4DBA" w:rsidRDefault="00CC4DBA" w:rsidP="00FB3174">
      <w:pPr>
        <w:pStyle w:val="ListParagraph"/>
        <w:tabs>
          <w:tab w:val="left" w:pos="0"/>
          <w:tab w:val="left" w:pos="142"/>
        </w:tabs>
        <w:ind w:left="0"/>
        <w:jc w:val="both"/>
        <w:rPr>
          <w:rFonts w:cs="Arial"/>
        </w:rPr>
      </w:pPr>
      <w:r>
        <w:rPr>
          <w:rFonts w:cs="Arial"/>
        </w:rPr>
        <w:t xml:space="preserve">W </w:t>
      </w:r>
      <w:r>
        <w:rPr>
          <w:rFonts w:cs="Arial"/>
          <w:i/>
        </w:rPr>
        <w:t xml:space="preserve">Polityce energetycznej </w:t>
      </w:r>
      <w:r>
        <w:rPr>
          <w:rFonts w:cs="Arial"/>
        </w:rPr>
        <w:t>duży nacisk kładzie się również na rozwój OZE. Rozwój energetyki odnawialnej ma istotne znaczenie dla realizacji podstawowych celów polityki energetycznej. Promowanie wykorzystania OZE pozwala na zwiększenie stopnia dywersyfikacji źródeł dostaw oraz stworzenie warunków do rozwoju energetyki rozproszonej opartej na lokalnie dostępnych surowcach. Ponieważ energetyka odnawialna to zwykle niewielkie jednostki wytwórcze, zlokalizowane blisko odbiorcy, to możliwe jest dzięki temu podniesienie lokalnego bezpieczeństwa energetycznego oraz zmniejszenie strat przesyłowych. Główne cele polityki energetycznej w zakresie rozwoju wykorzystania OZE to:</w:t>
      </w:r>
    </w:p>
    <w:p w:rsidR="00CC4DBA" w:rsidRDefault="00CC4DBA" w:rsidP="00FB3174">
      <w:pPr>
        <w:tabs>
          <w:tab w:val="left" w:pos="0"/>
          <w:tab w:val="left" w:pos="284"/>
        </w:tabs>
        <w:suppressAutoHyphens w:val="0"/>
        <w:ind w:left="568" w:hanging="284"/>
        <w:jc w:val="both"/>
        <w:rPr>
          <w:rFonts w:cs="Arial"/>
        </w:rPr>
      </w:pPr>
      <w:r>
        <w:rPr>
          <w:rFonts w:cs="Arial"/>
        </w:rPr>
        <w:t>•</w:t>
      </w:r>
      <w:r>
        <w:rPr>
          <w:rFonts w:cs="Arial"/>
        </w:rPr>
        <w:tab/>
        <w:t>Wzrost udziału odnawialnych źródeł energii w finalnym zużyciu energii co najmniej do poziomu 15% w 2020 roku oraz dalszy wzrost tego wskaźnika w latach następnych,</w:t>
      </w:r>
    </w:p>
    <w:p w:rsidR="00CC4DBA" w:rsidRDefault="00CC4DBA" w:rsidP="00FB3174">
      <w:pPr>
        <w:tabs>
          <w:tab w:val="left" w:pos="0"/>
          <w:tab w:val="left" w:pos="284"/>
        </w:tabs>
        <w:suppressAutoHyphens w:val="0"/>
        <w:ind w:left="568" w:hanging="284"/>
        <w:jc w:val="both"/>
        <w:rPr>
          <w:rFonts w:cs="Arial"/>
        </w:rPr>
      </w:pPr>
      <w:r>
        <w:rPr>
          <w:rFonts w:cs="Arial"/>
        </w:rPr>
        <w:t>•</w:t>
      </w:r>
      <w:r>
        <w:rPr>
          <w:rFonts w:cs="Arial"/>
        </w:rPr>
        <w:tab/>
        <w:t>Osiągnięcie w 2020 roku 10% udziału biopaliw w rynku paliw transportowych, oraz zwiększenie wykorzystania biopaliw II generacji,</w:t>
      </w:r>
    </w:p>
    <w:p w:rsidR="00CC4DBA" w:rsidRDefault="00CC4DBA" w:rsidP="00FB3174">
      <w:pPr>
        <w:tabs>
          <w:tab w:val="left" w:pos="0"/>
          <w:tab w:val="left" w:pos="284"/>
        </w:tabs>
        <w:suppressAutoHyphens w:val="0"/>
        <w:ind w:left="568" w:hanging="284"/>
        <w:jc w:val="both"/>
        <w:rPr>
          <w:rFonts w:cs="Arial"/>
        </w:rPr>
      </w:pPr>
      <w:r>
        <w:rPr>
          <w:rFonts w:cs="Arial"/>
        </w:rPr>
        <w:t>•</w:t>
      </w:r>
      <w:r>
        <w:rPr>
          <w:rFonts w:cs="Arial"/>
        </w:rPr>
        <w:tab/>
        <w:t>Ochrona lasów przed nadmiernym eksploatowaniem, w celu pozyskiwania biomasy oraz zrównoważone wykorzystanie obszarów rolniczych na cele OZE, w tym biopaliw, tak aby nie doprowadzić do konkurencji pomiędzy energetyką odnawialną i rolnictwem oraz zachować różnorodność biologiczną,</w:t>
      </w:r>
    </w:p>
    <w:p w:rsidR="00CC4DBA" w:rsidRDefault="00CC4DBA" w:rsidP="00FB3174">
      <w:pPr>
        <w:tabs>
          <w:tab w:val="left" w:pos="0"/>
          <w:tab w:val="left" w:pos="284"/>
        </w:tabs>
        <w:suppressAutoHyphens w:val="0"/>
        <w:ind w:left="568" w:hanging="284"/>
        <w:jc w:val="both"/>
        <w:rPr>
          <w:rFonts w:cs="Arial"/>
        </w:rPr>
      </w:pPr>
      <w:r>
        <w:rPr>
          <w:rFonts w:cs="Arial"/>
        </w:rPr>
        <w:t>•</w:t>
      </w:r>
      <w:r>
        <w:rPr>
          <w:rFonts w:cs="Arial"/>
        </w:rPr>
        <w:tab/>
        <w:t>Wykorzystanie do produkcji energii elektrycznej istniejących urządzeń piętrzących, stanowiących własność Skarbu Państwa.</w:t>
      </w:r>
    </w:p>
    <w:p w:rsidR="00CC4DBA" w:rsidRDefault="00CC4DBA" w:rsidP="00FB3174">
      <w:pPr>
        <w:tabs>
          <w:tab w:val="left" w:pos="0"/>
          <w:tab w:val="left" w:pos="284"/>
        </w:tabs>
        <w:suppressAutoHyphens w:val="0"/>
        <w:ind w:left="568" w:hanging="284"/>
        <w:jc w:val="both"/>
        <w:rPr>
          <w:rFonts w:cs="Arial"/>
        </w:rPr>
      </w:pPr>
      <w:r>
        <w:rPr>
          <w:rFonts w:cs="Arial"/>
        </w:rPr>
        <w:t>•</w:t>
      </w:r>
      <w:r>
        <w:rPr>
          <w:rFonts w:cs="Arial"/>
        </w:rPr>
        <w:tab/>
        <w:t>Zwiększenie stopnia dywersyfikacji źródeł dostaw oraz stworzenie optymalnych warunków do rozwoju energetyki rozproszonej opartej na lokalnie dostępnych surowcach</w:t>
      </w:r>
    </w:p>
    <w:p w:rsidR="00CC4DBA" w:rsidRDefault="00CC4DBA" w:rsidP="00FB3174">
      <w:pPr>
        <w:pStyle w:val="Heading4"/>
        <w:spacing w:before="0" w:after="200"/>
      </w:pPr>
      <w:bookmarkStart w:id="26" w:name="_Toc442865101"/>
      <w:r>
        <w:t>4.1.6. Długookresowa Strategia Rozwoju Kraju Polska 2030 (M.P.2013.121)</w:t>
      </w:r>
      <w:bookmarkEnd w:id="26"/>
    </w:p>
    <w:p w:rsidR="00CC4DBA" w:rsidRDefault="00CC4DBA" w:rsidP="00FB3174">
      <w:pPr>
        <w:tabs>
          <w:tab w:val="left" w:pos="567"/>
        </w:tabs>
        <w:suppressAutoHyphens w:val="0"/>
        <w:jc w:val="both"/>
        <w:rPr>
          <w:rFonts w:cs="Arial"/>
          <w:i/>
        </w:rPr>
      </w:pPr>
      <w:r>
        <w:rPr>
          <w:rFonts w:cs="Arial"/>
        </w:rPr>
        <w:t xml:space="preserve">W obszarze strategicznym </w:t>
      </w:r>
      <w:r>
        <w:rPr>
          <w:rFonts w:cs="Arial"/>
          <w:i/>
        </w:rPr>
        <w:t>konkurencyjność i innowacyjność gospodarki</w:t>
      </w:r>
      <w:r>
        <w:rPr>
          <w:rFonts w:cs="Arial"/>
        </w:rPr>
        <w:t xml:space="preserve"> jednym z celów strategicznych jest </w:t>
      </w:r>
      <w:r>
        <w:rPr>
          <w:rFonts w:cs="Arial"/>
          <w:i/>
        </w:rPr>
        <w:t>zapewnienie bezpieczeństwa energetycznego oraz ochrona i poprawa stanu środowiska.</w:t>
      </w:r>
    </w:p>
    <w:p w:rsidR="00CC4DBA" w:rsidRDefault="00CC4DBA" w:rsidP="00FB3174">
      <w:pPr>
        <w:tabs>
          <w:tab w:val="left" w:pos="567"/>
        </w:tabs>
        <w:suppressAutoHyphens w:val="0"/>
        <w:jc w:val="both"/>
        <w:rPr>
          <w:rFonts w:cs="Arial"/>
        </w:rPr>
      </w:pPr>
      <w:r>
        <w:rPr>
          <w:rFonts w:cs="Arial"/>
        </w:rPr>
        <w:t>Wśród kierunków interwencji istotnych z punktu widzenia niniejszego dokumentu znalazły się tam m.in.:</w:t>
      </w:r>
    </w:p>
    <w:p w:rsidR="00CC4DBA" w:rsidRDefault="00CC4DBA" w:rsidP="00FB3174">
      <w:pPr>
        <w:pStyle w:val="ListParagraph"/>
        <w:numPr>
          <w:ilvl w:val="0"/>
          <w:numId w:val="9"/>
        </w:numPr>
        <w:tabs>
          <w:tab w:val="left" w:pos="567"/>
        </w:tabs>
        <w:suppressAutoHyphens w:val="0"/>
        <w:jc w:val="both"/>
        <w:rPr>
          <w:rFonts w:cs="Arial"/>
        </w:rPr>
      </w:pPr>
      <w:r>
        <w:rPr>
          <w:rFonts w:cs="Arial"/>
        </w:rPr>
        <w:t>modernizacja infrastruktury i bezpieczeństwo energetyczne,</w:t>
      </w:r>
    </w:p>
    <w:p w:rsidR="00CC4DBA" w:rsidRDefault="00CC4DBA" w:rsidP="00FB3174">
      <w:pPr>
        <w:pStyle w:val="ListParagraph"/>
        <w:numPr>
          <w:ilvl w:val="0"/>
          <w:numId w:val="9"/>
        </w:numPr>
        <w:tabs>
          <w:tab w:val="left" w:pos="567"/>
        </w:tabs>
        <w:suppressAutoHyphens w:val="0"/>
        <w:jc w:val="both"/>
        <w:rPr>
          <w:rFonts w:cs="Arial"/>
        </w:rPr>
      </w:pPr>
      <w:r>
        <w:rPr>
          <w:rFonts w:cs="Arial"/>
        </w:rPr>
        <w:t>modernizacja sieci elektroenergetycznych i ciepłowniczych,</w:t>
      </w:r>
    </w:p>
    <w:p w:rsidR="00CC4DBA" w:rsidRDefault="00CC4DBA" w:rsidP="00FB3174">
      <w:pPr>
        <w:pStyle w:val="ListParagraph"/>
        <w:numPr>
          <w:ilvl w:val="0"/>
          <w:numId w:val="9"/>
        </w:numPr>
        <w:tabs>
          <w:tab w:val="left" w:pos="567"/>
        </w:tabs>
        <w:suppressAutoHyphens w:val="0"/>
        <w:jc w:val="both"/>
        <w:rPr>
          <w:rFonts w:cs="Arial"/>
        </w:rPr>
      </w:pPr>
      <w:r>
        <w:rPr>
          <w:rFonts w:cs="Arial"/>
        </w:rPr>
        <w:t>realizacja programu inteligentnych sieci w elektroenergetyce,</w:t>
      </w:r>
    </w:p>
    <w:p w:rsidR="00CC4DBA" w:rsidRDefault="00CC4DBA" w:rsidP="00FB3174">
      <w:pPr>
        <w:pStyle w:val="ListParagraph"/>
        <w:numPr>
          <w:ilvl w:val="0"/>
          <w:numId w:val="9"/>
        </w:numPr>
        <w:tabs>
          <w:tab w:val="left" w:pos="567"/>
        </w:tabs>
        <w:suppressAutoHyphens w:val="0"/>
        <w:jc w:val="both"/>
        <w:rPr>
          <w:rFonts w:cs="Arial"/>
        </w:rPr>
      </w:pPr>
      <w:r>
        <w:rPr>
          <w:rFonts w:cs="Arial"/>
        </w:rPr>
        <w:t>wzmocnienie roli odbiorców finalnych w zarządzaniu zużyciem energii,</w:t>
      </w:r>
    </w:p>
    <w:p w:rsidR="00CC4DBA" w:rsidRDefault="00CC4DBA" w:rsidP="00FB3174">
      <w:pPr>
        <w:pStyle w:val="ListParagraph"/>
        <w:numPr>
          <w:ilvl w:val="0"/>
          <w:numId w:val="9"/>
        </w:numPr>
        <w:tabs>
          <w:tab w:val="left" w:pos="567"/>
        </w:tabs>
        <w:suppressAutoHyphens w:val="0"/>
        <w:jc w:val="both"/>
        <w:rPr>
          <w:rFonts w:cs="Arial"/>
        </w:rPr>
      </w:pPr>
      <w:r>
        <w:rPr>
          <w:rFonts w:cs="Arial"/>
        </w:rPr>
        <w:t>stworzenie zachęt przyspieszających rozwój zielonej gospodarki.</w:t>
      </w:r>
    </w:p>
    <w:p w:rsidR="00CC4DBA" w:rsidRDefault="00CC4DBA" w:rsidP="00FB3174">
      <w:pPr>
        <w:suppressAutoHyphens w:val="0"/>
        <w:jc w:val="both"/>
        <w:rPr>
          <w:rFonts w:cs="Arial"/>
          <w:lang w:eastAsia="pl-PL"/>
        </w:rPr>
      </w:pPr>
      <w:r>
        <w:rPr>
          <w:rFonts w:cs="Arial"/>
          <w:lang w:eastAsia="pl-PL"/>
        </w:rPr>
        <w:t>W dokumencie zauważono, że ze względu na skalę zobowiązań i koszty realizacyjne szczególnej wagi nabiera proces redukcji emisji CO</w:t>
      </w:r>
      <w:r>
        <w:rPr>
          <w:rFonts w:cs="Arial"/>
          <w:vertAlign w:val="subscript"/>
          <w:lang w:eastAsia="pl-PL"/>
        </w:rPr>
        <w:t>2</w:t>
      </w:r>
      <w:r>
        <w:rPr>
          <w:rFonts w:cs="Arial"/>
          <w:lang w:eastAsia="pl-PL"/>
        </w:rPr>
        <w:t xml:space="preserve"> oraz zanieczyszczeń powietrza (m.in. tlenków azotu, siarki oraz pyłów). Za istotne uznano również podejmowanie działań na rzecz efektywnego korzystania z zasobów środowiska. Chociaż nadal dominującym źródłem energii będzie węgiel, to jego udział w bilansie energetycznym kraju będzie się zmniejszał. Udział Polski w realizacji celów klimatycznych spowoduje natomiast, że drugim najważniejszym źródłem dla elektroenergetyki staną się odnawialne źródła energii - docelowo 19% w 2020. Wymaga to jednak odpowiednich narzędzi wsparcia.</w:t>
      </w:r>
    </w:p>
    <w:p w:rsidR="00CC4DBA" w:rsidRDefault="00CC4DBA" w:rsidP="00FB3174">
      <w:pPr>
        <w:pStyle w:val="Heading4"/>
        <w:spacing w:before="0" w:after="200"/>
      </w:pPr>
      <w:bookmarkStart w:id="27" w:name="_Toc442865102"/>
      <w:r>
        <w:t>4.1.7. Krajowy Plan Działań dotyczący efektywności energetycznej dla Polski 2014</w:t>
      </w:r>
      <w:bookmarkEnd w:id="27"/>
    </w:p>
    <w:p w:rsidR="00CC4DBA" w:rsidRDefault="00CC4DBA" w:rsidP="00FB3174">
      <w:pPr>
        <w:suppressAutoHyphens w:val="0"/>
        <w:jc w:val="both"/>
        <w:rPr>
          <w:rFonts w:cs="Arial"/>
          <w:lang w:eastAsia="pl-PL"/>
        </w:rPr>
      </w:pPr>
      <w:r>
        <w:rPr>
          <w:rFonts w:cs="Arial"/>
          <w:lang w:eastAsia="pl-PL"/>
        </w:rPr>
        <w:t>Dokument ten został przyjęty przez Radę Ministrów w dniu 20 października 2014 r. Zawiera opis planowanych środków i działań w celu poprawy efektywności energetycznej w poszczególnych sektorach gospodarki, co jest niezbędne dla realizacji krajowego celu w zakresie oszczędnego gospodarowania energią na 2016 r. Określa także środki służące osiągnięciu ogólnego celu w zakresie efektywności energetycznej, rozumianego jako uzyskanie 20% oszczędności w zużyciu energii pierwotnej w Unii Europejskiej do 2020 r.</w:t>
      </w:r>
    </w:p>
    <w:p w:rsidR="00CC4DBA" w:rsidRDefault="00CC4DBA" w:rsidP="00FB3174">
      <w:pPr>
        <w:suppressAutoHyphens w:val="0"/>
        <w:jc w:val="both"/>
        <w:rPr>
          <w:lang w:eastAsia="pl-PL"/>
        </w:rPr>
      </w:pPr>
      <w:r>
        <w:rPr>
          <w:rFonts w:cs="Arial"/>
        </w:rPr>
        <w:t xml:space="preserve">Dokonano tam m.in. przeglądu </w:t>
      </w:r>
      <w:r>
        <w:rPr>
          <w:rFonts w:cs="Arial"/>
          <w:lang w:eastAsia="pl-PL"/>
        </w:rPr>
        <w:t xml:space="preserve">krajowych celów efektywności energetycznej na 2020 r. i uzyskanych oszczędności energii. Wymieniono tam również środki poprawy efektywności energetycznej: środki horyzontalne, środki w zakresie efektywności energetycznej budynków, środki efektywności energetycznej w instytucjach publicznych, w przemyśle i MŚP, transporcie oraz środki efektywności energetycznej w zakresie wytwarzania i dostaw energii. </w:t>
      </w:r>
    </w:p>
    <w:p w:rsidR="00CC4DBA" w:rsidRDefault="00CC4DBA" w:rsidP="00FB3174">
      <w:pPr>
        <w:pStyle w:val="Heading4"/>
        <w:spacing w:before="0" w:after="200"/>
        <w:rPr>
          <w:lang w:eastAsia="pl-PL"/>
        </w:rPr>
      </w:pPr>
      <w:bookmarkStart w:id="28" w:name="_Toc442865103"/>
      <w:r>
        <w:rPr>
          <w:lang w:eastAsia="pl-PL"/>
        </w:rPr>
        <w:t>4.1.8. Strategia „Bezpieczeństwo Energetyczne i Środowisko – perspektywa do 2020 r.” (M.P.2014.469)</w:t>
      </w:r>
      <w:bookmarkEnd w:id="28"/>
    </w:p>
    <w:p w:rsidR="00CC4DBA" w:rsidRDefault="00CC4DBA" w:rsidP="00FB3174">
      <w:pPr>
        <w:suppressAutoHyphens w:val="0"/>
        <w:jc w:val="both"/>
        <w:rPr>
          <w:rFonts w:cs="Arial"/>
          <w:lang w:eastAsia="pl-PL"/>
        </w:rPr>
      </w:pPr>
      <w:r>
        <w:rPr>
          <w:rFonts w:cs="Arial"/>
          <w:lang w:eastAsia="pl-PL"/>
        </w:rPr>
        <w:t>W tym przyjętym 15 kwietnia 2014 r. dokumencie, zmiany w zakresie ograniczenia zanieczyszczeń powietrza oraz reformę systemu gospodarki wodnej uznano za priorytetowe w zakresie ochrony środowiska.</w:t>
      </w:r>
    </w:p>
    <w:p w:rsidR="00CC4DBA" w:rsidRDefault="00CC4DBA" w:rsidP="00FB3174">
      <w:pPr>
        <w:suppressAutoHyphens w:val="0"/>
        <w:jc w:val="both"/>
        <w:rPr>
          <w:rFonts w:cs="Arial"/>
          <w:lang w:eastAsia="pl-PL"/>
        </w:rPr>
      </w:pPr>
      <w:r>
        <w:rPr>
          <w:rFonts w:cs="Arial"/>
          <w:lang w:eastAsia="pl-PL"/>
        </w:rPr>
        <w:t>Za kluczowe uznano, aby przy jednoczesnym wzroście produkcji energii elektrycznej i zapewnieniu pokrycia zapotrzebowania na energię cieplną, następowała redukcja emisji zanieczyszczeń do atmosfery. Pogodzenie tych procesów jest możliwe tylko przez unowocześnienie sektora energetyczno-ciepłowniczego, poprawę efektywności energetycznej oraz ograniczenie tzw. niskiej emisji dzięki zastępowaniu tradycyjnych pieców i ciepłowni nowoczesnymi źródłami, przy zwiększeniu dostępnych mechanizmów finansowych będących wsparciem dla inwestycji w tym zakresie.</w:t>
      </w:r>
    </w:p>
    <w:p w:rsidR="00CC4DBA" w:rsidRDefault="00CC4DBA" w:rsidP="00FB3174">
      <w:pPr>
        <w:suppressAutoHyphens w:val="0"/>
        <w:jc w:val="both"/>
        <w:rPr>
          <w:rFonts w:cs="Arial"/>
        </w:rPr>
      </w:pPr>
      <w:r>
        <w:rPr>
          <w:rFonts w:cs="Arial"/>
        </w:rPr>
        <w:t xml:space="preserve">Strategia BEiŚ wchodzi w skład 9 zintegrowanych strategii rozwoju. Uszczegóławia ona zapisy Strategii Rozwoju Kraju 2020 w dziedzinie energetyki i środowiska, jak również stanowi ogólną wytyczną dla Polityki energetycznej Polski i innych programów rozwoju, które będą elementami systemu realizacji BEiŚ. </w:t>
      </w:r>
    </w:p>
    <w:p w:rsidR="00CC4DBA" w:rsidRDefault="00CC4DBA" w:rsidP="00FB3174">
      <w:pPr>
        <w:suppressAutoHyphens w:val="0"/>
        <w:jc w:val="both"/>
        <w:rPr>
          <w:rFonts w:cs="Arial"/>
        </w:rPr>
      </w:pPr>
      <w:r>
        <w:rPr>
          <w:rFonts w:cs="Arial"/>
        </w:rPr>
        <w:t xml:space="preserve">W związku z obecnością Polski w Unii Europejskiej, BEiŚ koresponduje ponadto z celami rozwojowymi określanymi na poziomie wspólnotowym, ujętymi przede wszystkim w dokumencie Europa 2020 oraz celami pakietu klimatyczno-energetycznego. </w:t>
      </w:r>
    </w:p>
    <w:p w:rsidR="00CC4DBA" w:rsidRDefault="00CC4DBA" w:rsidP="00FB3174">
      <w:pPr>
        <w:suppressAutoHyphens w:val="0"/>
        <w:jc w:val="both"/>
        <w:rPr>
          <w:rFonts w:cs="Arial"/>
          <w:i/>
        </w:rPr>
      </w:pPr>
      <w:r>
        <w:rPr>
          <w:rFonts w:cs="Arial"/>
        </w:rPr>
        <w:t xml:space="preserve">W dokumencie wymieniono główne kierunki interwencji i zadania w obszarze energetyki i środowiska, co uwzględniono również przy opracowywaniu niniejszego </w:t>
      </w:r>
      <w:r>
        <w:rPr>
          <w:rFonts w:cs="Arial"/>
          <w:i/>
        </w:rPr>
        <w:t>Planu....</w:t>
      </w:r>
    </w:p>
    <w:p w:rsidR="00CC4DBA" w:rsidRDefault="00CC4DBA" w:rsidP="00FB3174">
      <w:pPr>
        <w:suppressAutoHyphens w:val="0"/>
        <w:jc w:val="both"/>
        <w:rPr>
          <w:rFonts w:cs="Arial"/>
        </w:rPr>
      </w:pPr>
      <w:r>
        <w:rPr>
          <w:rFonts w:cs="Arial"/>
        </w:rPr>
        <w:t>Innymi dokumentami szczebla krajowego, istotnymi z punktu widzenia planu gospodarki niskoemisyjnej są m.in.:</w:t>
      </w:r>
    </w:p>
    <w:p w:rsidR="00CC4DBA" w:rsidRDefault="00CC4DBA" w:rsidP="00FB3174">
      <w:pPr>
        <w:pStyle w:val="ListParagraph"/>
        <w:numPr>
          <w:ilvl w:val="0"/>
          <w:numId w:val="8"/>
        </w:numPr>
        <w:suppressAutoHyphens w:val="0"/>
        <w:jc w:val="both"/>
        <w:rPr>
          <w:rFonts w:cs="Arial"/>
        </w:rPr>
      </w:pPr>
      <w:r>
        <w:rPr>
          <w:rFonts w:cs="Arial"/>
        </w:rPr>
        <w:t xml:space="preserve">Programowanie perspektywy finansowej 2014-2020. Umowa Partnerstwa; </w:t>
      </w:r>
    </w:p>
    <w:p w:rsidR="00CC4DBA" w:rsidRDefault="00CC4DBA" w:rsidP="00FB3174">
      <w:pPr>
        <w:pStyle w:val="ListParagraph"/>
        <w:numPr>
          <w:ilvl w:val="0"/>
          <w:numId w:val="8"/>
        </w:numPr>
        <w:suppressAutoHyphens w:val="0"/>
        <w:rPr>
          <w:rFonts w:cs="Arial"/>
          <w:lang w:eastAsia="pl-PL"/>
        </w:rPr>
      </w:pPr>
      <w:r>
        <w:rPr>
          <w:rFonts w:cs="Arial"/>
          <w:lang w:eastAsia="pl-PL"/>
        </w:rPr>
        <w:t>Polityka Ekologiczna Państwa na lata 2009-2012 z perspektywą do roku 2016;</w:t>
      </w:r>
    </w:p>
    <w:p w:rsidR="00CC4DBA" w:rsidRDefault="00CC4DBA" w:rsidP="00FB3174">
      <w:pPr>
        <w:pStyle w:val="ListParagraph"/>
        <w:numPr>
          <w:ilvl w:val="0"/>
          <w:numId w:val="8"/>
        </w:numPr>
        <w:suppressAutoHyphens w:val="0"/>
        <w:jc w:val="both"/>
        <w:rPr>
          <w:rFonts w:cs="Arial"/>
        </w:rPr>
      </w:pPr>
      <w:r>
        <w:rPr>
          <w:rFonts w:cs="Arial"/>
        </w:rPr>
        <w:t>Program Operacyjny Infrastruktura i Środowisko 2014-2020;</w:t>
      </w:r>
    </w:p>
    <w:p w:rsidR="00CC4DBA" w:rsidRDefault="00CC4DBA" w:rsidP="00FB3174">
      <w:pPr>
        <w:pStyle w:val="ListParagraph"/>
        <w:numPr>
          <w:ilvl w:val="0"/>
          <w:numId w:val="8"/>
        </w:numPr>
        <w:suppressAutoHyphens w:val="0"/>
        <w:jc w:val="both"/>
        <w:rPr>
          <w:rFonts w:cs="Arial"/>
          <w:lang w:eastAsia="pl-PL"/>
        </w:rPr>
      </w:pPr>
      <w:r>
        <w:rPr>
          <w:rFonts w:cs="Arial"/>
          <w:lang w:eastAsia="pl-PL"/>
        </w:rPr>
        <w:t>Ustawa z dnia 15 kwietnia 2011 r. o efektywności energetycznej (Dz.U.2011.94.551 z późn. zm.);</w:t>
      </w:r>
    </w:p>
    <w:p w:rsidR="00CC4DBA" w:rsidRDefault="00CC4DBA" w:rsidP="00FB3174">
      <w:pPr>
        <w:pStyle w:val="ListParagraph"/>
        <w:numPr>
          <w:ilvl w:val="0"/>
          <w:numId w:val="8"/>
        </w:numPr>
        <w:suppressAutoHyphens w:val="0"/>
        <w:jc w:val="both"/>
        <w:rPr>
          <w:rFonts w:cs="Arial"/>
          <w:lang w:eastAsia="pl-PL"/>
        </w:rPr>
      </w:pPr>
      <w:r>
        <w:rPr>
          <w:rFonts w:cs="Arial"/>
          <w:lang w:eastAsia="pl-PL"/>
        </w:rPr>
        <w:t>Ustawa z dnia 21 listopada 2008 r. o wspieraniu termomodernizacji i remontów (tekst jednolity Dz.U.2014.712);</w:t>
      </w:r>
    </w:p>
    <w:p w:rsidR="00CC4DBA" w:rsidRDefault="00CC4DBA" w:rsidP="00FB3174">
      <w:pPr>
        <w:pStyle w:val="ListParagraph"/>
        <w:numPr>
          <w:ilvl w:val="0"/>
          <w:numId w:val="8"/>
        </w:numPr>
        <w:suppressAutoHyphens w:val="0"/>
        <w:jc w:val="both"/>
        <w:rPr>
          <w:rFonts w:cs="Arial"/>
          <w:lang w:eastAsia="pl-PL"/>
        </w:rPr>
      </w:pPr>
      <w:r>
        <w:rPr>
          <w:rFonts w:cs="Arial"/>
          <w:lang w:eastAsia="pl-PL"/>
        </w:rPr>
        <w:t>Ustawa z dnia 27 kwietnia 2001 r. Prawo ochrony środowiska (Dz.U.2013.1232 z późn. zm.);</w:t>
      </w:r>
    </w:p>
    <w:p w:rsidR="00CC4DBA" w:rsidRDefault="00CC4DBA" w:rsidP="00FB3174">
      <w:pPr>
        <w:pStyle w:val="Heading3"/>
        <w:spacing w:before="0" w:after="200"/>
      </w:pPr>
      <w:bookmarkStart w:id="29" w:name="_Toc425190621"/>
      <w:bookmarkStart w:id="30" w:name="_Toc442865104"/>
      <w:r>
        <w:t>4.2 Wymiar regionalny i lokalny</w:t>
      </w:r>
      <w:bookmarkEnd w:id="29"/>
      <w:bookmarkEnd w:id="30"/>
      <w:r>
        <w:tab/>
      </w:r>
      <w:r>
        <w:tab/>
      </w:r>
    </w:p>
    <w:p w:rsidR="00CC4DBA" w:rsidRDefault="00CC4DBA" w:rsidP="00FB3174">
      <w:pPr>
        <w:jc w:val="both"/>
      </w:pPr>
      <w:r>
        <w:t xml:space="preserve"> „Plan gospodarki niskoemisyjnej dla Gmin</w:t>
      </w:r>
      <w:r>
        <w:rPr>
          <w:color w:val="000000"/>
        </w:rPr>
        <w:t>y  Ostrowite na lata 2016-2020”</w:t>
      </w:r>
      <w:r>
        <w:t xml:space="preserve"> wykazuje w swych zapisach zgodność z m.in. poniższymi dokumentami na poziomie regionalnym i lokalnym. </w:t>
      </w:r>
    </w:p>
    <w:p w:rsidR="00CC4DBA" w:rsidRDefault="00CC4DBA" w:rsidP="00FB3174">
      <w:pPr>
        <w:pStyle w:val="Heading4"/>
        <w:spacing w:before="0" w:after="200"/>
      </w:pPr>
      <w:bookmarkStart w:id="31" w:name="_Toc442865105"/>
      <w:r>
        <w:t>4.2.1. Strategia rozwoju województwa wielkopolskiego do roku 2020</w:t>
      </w:r>
      <w:bookmarkEnd w:id="31"/>
      <w:r>
        <w:t xml:space="preserve"> </w:t>
      </w:r>
    </w:p>
    <w:p w:rsidR="00CC4DBA" w:rsidRDefault="00CC4DBA" w:rsidP="00FB3174">
      <w:pPr>
        <w:jc w:val="both"/>
      </w:pPr>
      <w:r>
        <w:t>To jeden z najważniejszych dokumentów przygotowanych przez samorząd województwa, który poprzez swoje organy podejmuje działania na rzecz zaspokajania potrzeb mieszkańców regionu, stałego podnoszenia jakości życia i trzymania regionu na ścieżce trwałego i zrównoważonego rozwoju. Strategia obrazuje m.in.:</w:t>
      </w:r>
    </w:p>
    <w:p w:rsidR="00CC4DBA" w:rsidRDefault="00CC4DBA" w:rsidP="009842BD">
      <w:pPr>
        <w:jc w:val="both"/>
      </w:pPr>
      <w:r>
        <w:t>Cel strategiczny: Sprawne zarządzanie i zwiększenie efektywności energetycznej i pozyskania energii z niskoemisyjnych źródeł – szczególnie istotne są tu kwestie rozwoju energooszczędnego budownictwa oraz spełnienie minimalnych wymogów takich jak: efektywność energetyczna i oszczędność energii, zwłaszcza w odniesieniu do wszelkich projektów infrastrukturalnych gdzie przewidziana jest budowa i modernizacja budynków oraz zapewnienie realnych mechanizmów preferencji dla projektów, maksymalizując oszczędności energii i efektywność energetyczną, co pobudza rozwój sektora budowlanego, zwiększa bezpieczeństwo energetyczne, zmniejsza emisję gazów cieplarnianych poprzez odzwierciedlenie w kryteriach wyboru projektów, upowszechniania nowych rozwiązań z zakresu budownictwa, architektury i urbanistyki – wskazuje się tu szczególnie na stosowanie nowoczesnych technologii budownictwa pasywnego, termomodernizacji i wykorzystywania odnawialnych źródeł energii.</w:t>
      </w:r>
    </w:p>
    <w:p w:rsidR="00CC4DBA" w:rsidRDefault="00CC4DBA" w:rsidP="009842BD">
      <w:pPr>
        <w:jc w:val="both"/>
      </w:pPr>
      <w:r>
        <w:t>Kierunki działań to:</w:t>
      </w:r>
    </w:p>
    <w:p w:rsidR="00CC4DBA" w:rsidRDefault="00CC4DBA" w:rsidP="009842BD">
      <w:pPr>
        <w:pStyle w:val="ListParagraph"/>
        <w:numPr>
          <w:ilvl w:val="0"/>
          <w:numId w:val="10"/>
        </w:numPr>
        <w:jc w:val="both"/>
      </w:pPr>
      <w:r>
        <w:t>Rozwój wysokosprawnej Kogeneracji,</w:t>
      </w:r>
    </w:p>
    <w:p w:rsidR="00CC4DBA" w:rsidRDefault="00CC4DBA" w:rsidP="009842BD">
      <w:pPr>
        <w:pStyle w:val="ListParagraph"/>
        <w:numPr>
          <w:ilvl w:val="0"/>
          <w:numId w:val="10"/>
        </w:numPr>
        <w:jc w:val="both"/>
      </w:pPr>
      <w:r>
        <w:t>Modernizacja sieci przemysłowych,</w:t>
      </w:r>
    </w:p>
    <w:p w:rsidR="00CC4DBA" w:rsidRDefault="00CC4DBA" w:rsidP="009842BD">
      <w:pPr>
        <w:pStyle w:val="ListParagraph"/>
        <w:numPr>
          <w:ilvl w:val="0"/>
          <w:numId w:val="10"/>
        </w:numPr>
        <w:jc w:val="both"/>
      </w:pPr>
      <w:r>
        <w:t>Obniżanie energochłonności,</w:t>
      </w:r>
    </w:p>
    <w:p w:rsidR="00CC4DBA" w:rsidRDefault="00CC4DBA" w:rsidP="009842BD">
      <w:pPr>
        <w:pStyle w:val="ListParagraph"/>
        <w:numPr>
          <w:ilvl w:val="0"/>
          <w:numId w:val="10"/>
        </w:numPr>
        <w:jc w:val="both"/>
      </w:pPr>
      <w:r>
        <w:t>Termomodernizacja istniejących budynków oraz promocja energooszczędności w budownictwie,</w:t>
      </w:r>
    </w:p>
    <w:p w:rsidR="00CC4DBA" w:rsidRDefault="00CC4DBA" w:rsidP="009842BD">
      <w:pPr>
        <w:pStyle w:val="ListParagraph"/>
        <w:numPr>
          <w:ilvl w:val="0"/>
          <w:numId w:val="10"/>
        </w:numPr>
        <w:jc w:val="both"/>
      </w:pPr>
      <w:r>
        <w:t>Rozwój scentralizowanych lokalnie systemów  ciepłowniczych,</w:t>
      </w:r>
    </w:p>
    <w:p w:rsidR="00CC4DBA" w:rsidRDefault="00CC4DBA" w:rsidP="009842BD">
      <w:pPr>
        <w:pStyle w:val="ListParagraph"/>
        <w:numPr>
          <w:ilvl w:val="0"/>
          <w:numId w:val="10"/>
        </w:numPr>
        <w:jc w:val="both"/>
      </w:pPr>
      <w:r>
        <w:t>Wspieranie edukacji ekologicznej w zakresie produkcji różnego rodzaju energii,</w:t>
      </w:r>
    </w:p>
    <w:p w:rsidR="00CC4DBA" w:rsidRDefault="00CC4DBA" w:rsidP="009842BD">
      <w:pPr>
        <w:pStyle w:val="ListParagraph"/>
        <w:numPr>
          <w:ilvl w:val="0"/>
          <w:numId w:val="10"/>
        </w:numPr>
        <w:jc w:val="both"/>
      </w:pPr>
      <w:r>
        <w:t>Promocja efektywności energetycznej, w tym promocja urządzeń i technologii energooszczędnych,</w:t>
      </w:r>
    </w:p>
    <w:p w:rsidR="00CC4DBA" w:rsidRDefault="00CC4DBA" w:rsidP="009842BD">
      <w:pPr>
        <w:pStyle w:val="ListParagraph"/>
        <w:numPr>
          <w:ilvl w:val="0"/>
          <w:numId w:val="10"/>
        </w:numPr>
        <w:jc w:val="both"/>
      </w:pPr>
      <w:r>
        <w:t>Poprawa efektywności energetyki konwencjonalnej, w tym opartej na węglu brunatnym.</w:t>
      </w:r>
    </w:p>
    <w:p w:rsidR="00CC4DBA" w:rsidRDefault="00CC4DBA" w:rsidP="009842BD">
      <w:pPr>
        <w:jc w:val="both"/>
      </w:pPr>
      <w:r>
        <w:t>Zagadnienie dotyczące odnawialnych źródeł energii zostały ujęte w „ Strategii”  w aspektach:</w:t>
      </w:r>
      <w:r>
        <w:tab/>
      </w:r>
    </w:p>
    <w:p w:rsidR="00CC4DBA" w:rsidRDefault="00CC4DBA" w:rsidP="009842BD">
      <w:pPr>
        <w:pStyle w:val="ListParagraph"/>
        <w:numPr>
          <w:ilvl w:val="0"/>
          <w:numId w:val="11"/>
        </w:numPr>
        <w:jc w:val="both"/>
      </w:pPr>
      <w:r>
        <w:t>możliwość wykorzystania potencjału województwa, czyli dobrych warunków do rozwoju odnawialnych źródeł energii ( zwłaszcza energia geotermalna, pochodząca z energetyki wiatrowej oraz biomasy),</w:t>
      </w:r>
    </w:p>
    <w:p w:rsidR="00CC4DBA" w:rsidRDefault="00CC4DBA" w:rsidP="009842BD">
      <w:pPr>
        <w:pStyle w:val="ListParagraph"/>
        <w:numPr>
          <w:ilvl w:val="0"/>
          <w:numId w:val="11"/>
        </w:numPr>
        <w:jc w:val="both"/>
      </w:pPr>
      <w:r>
        <w:t>zarządzania rozwojem, którego elementem jest racjonalne zarządzanie przestrzenią zgodnie z szeroko pojętą ideą ładu przestrzennego i wspierania rozwoju OZE dostosowanych do walorów środowiskowych,</w:t>
      </w:r>
    </w:p>
    <w:p w:rsidR="00CC4DBA" w:rsidRDefault="00CC4DBA" w:rsidP="009842BD">
      <w:pPr>
        <w:pStyle w:val="ListParagraph"/>
        <w:numPr>
          <w:ilvl w:val="0"/>
          <w:numId w:val="11"/>
        </w:numPr>
        <w:jc w:val="both"/>
      </w:pPr>
      <w:r>
        <w:t>rozwoju innowacyjnej gospodarki województwa oraz zapewnienie bezpieczeństwa energetycznego ,</w:t>
      </w:r>
    </w:p>
    <w:p w:rsidR="00CC4DBA" w:rsidRDefault="00CC4DBA" w:rsidP="009842BD">
      <w:pPr>
        <w:pStyle w:val="ListParagraph"/>
        <w:numPr>
          <w:ilvl w:val="0"/>
          <w:numId w:val="11"/>
        </w:numPr>
        <w:jc w:val="both"/>
      </w:pPr>
      <w:r>
        <w:t>wzmocnienia potencjału badawczo – rozwojowego na rzecz odnawialnych źródeł energii ,</w:t>
      </w:r>
    </w:p>
    <w:p w:rsidR="00CC4DBA" w:rsidRDefault="00CC4DBA" w:rsidP="009842BD">
      <w:pPr>
        <w:pStyle w:val="ListParagraph"/>
        <w:numPr>
          <w:ilvl w:val="0"/>
          <w:numId w:val="11"/>
        </w:numPr>
        <w:jc w:val="both"/>
      </w:pPr>
      <w:r>
        <w:t>współpracy sektora naukowego z sektorem przedsiębiorstw dla wdrażania innowacyjnych rozwiązań energetycznych,</w:t>
      </w:r>
    </w:p>
    <w:p w:rsidR="00CC4DBA" w:rsidRDefault="00CC4DBA" w:rsidP="009842BD">
      <w:pPr>
        <w:pStyle w:val="ListParagraph"/>
        <w:numPr>
          <w:ilvl w:val="0"/>
          <w:numId w:val="11"/>
        </w:numPr>
        <w:jc w:val="both"/>
      </w:pPr>
      <w:r>
        <w:t>rozwoju przedsiębiorczości związanej z sektorem odnawialnych źródeł energii, zwłaszcza w dziedzinie biomasy.</w:t>
      </w:r>
    </w:p>
    <w:p w:rsidR="00CC4DBA" w:rsidRDefault="00CC4DBA" w:rsidP="009842BD">
      <w:pPr>
        <w:pStyle w:val="ListParagraph"/>
        <w:numPr>
          <w:ilvl w:val="0"/>
          <w:numId w:val="11"/>
        </w:numPr>
        <w:jc w:val="both"/>
      </w:pPr>
      <w:r>
        <w:t>Ustalenia dotyczące OZE zostały zawarte w ramach następujących celów strategicznych:</w:t>
      </w:r>
    </w:p>
    <w:p w:rsidR="00CC4DBA" w:rsidRDefault="00CC4DBA" w:rsidP="009842BD">
      <w:pPr>
        <w:pStyle w:val="ListParagraph"/>
        <w:numPr>
          <w:ilvl w:val="0"/>
          <w:numId w:val="11"/>
        </w:numPr>
        <w:jc w:val="both"/>
      </w:pPr>
      <w:r>
        <w:t>gospodarka i miejsca pracy ,</w:t>
      </w:r>
    </w:p>
    <w:p w:rsidR="00CC4DBA" w:rsidRDefault="00CC4DBA" w:rsidP="009842BD">
      <w:pPr>
        <w:pStyle w:val="ListParagraph"/>
        <w:numPr>
          <w:ilvl w:val="0"/>
          <w:numId w:val="11"/>
        </w:numPr>
        <w:jc w:val="both"/>
      </w:pPr>
      <w:r>
        <w:t>nowoczesny sektor rolno – spożywczy,</w:t>
      </w:r>
    </w:p>
    <w:p w:rsidR="00CC4DBA" w:rsidRDefault="00CC4DBA" w:rsidP="009842BD">
      <w:pPr>
        <w:pStyle w:val="ListParagraph"/>
        <w:numPr>
          <w:ilvl w:val="0"/>
          <w:numId w:val="11"/>
        </w:numPr>
        <w:jc w:val="both"/>
      </w:pPr>
      <w:r>
        <w:t>bezpieczeństwo,</w:t>
      </w:r>
    </w:p>
    <w:p w:rsidR="00CC4DBA" w:rsidRDefault="00CC4DBA" w:rsidP="009842BD">
      <w:pPr>
        <w:pStyle w:val="ListParagraph"/>
        <w:numPr>
          <w:ilvl w:val="0"/>
          <w:numId w:val="11"/>
        </w:numPr>
        <w:jc w:val="both"/>
      </w:pPr>
      <w:r>
        <w:t>sprawne zarządzanie.</w:t>
      </w:r>
    </w:p>
    <w:p w:rsidR="00CC4DBA" w:rsidRDefault="00CC4DBA" w:rsidP="009842BD">
      <w:pPr>
        <w:pStyle w:val="Heading4"/>
        <w:spacing w:before="0" w:after="200"/>
        <w:jc w:val="both"/>
      </w:pPr>
      <w:bookmarkStart w:id="32" w:name="_Toc442865106"/>
      <w:r>
        <w:t>4.2.2. Program Ochrony Środowiska Województwa Wielkopolskiego na lata 2012 – 2015</w:t>
      </w:r>
      <w:bookmarkEnd w:id="32"/>
    </w:p>
    <w:p w:rsidR="00CC4DBA" w:rsidRDefault="00CC4DBA" w:rsidP="009842BD">
      <w:pPr>
        <w:jc w:val="both"/>
      </w:pPr>
      <w:r>
        <w:t>PGN wpisuje się w założenia niniejszego dokumentu w zakresie:</w:t>
      </w:r>
    </w:p>
    <w:p w:rsidR="00CC4DBA" w:rsidRDefault="00CC4DBA" w:rsidP="009842BD">
      <w:pPr>
        <w:jc w:val="both"/>
      </w:pPr>
      <w:r>
        <w:t>Cel do 2013 r: Spełnienie wymagań prawnych w zakresie jakości powietrza oraz standardów emisyjnych z instalacji, wymaganych przepisami prawa:</w:t>
      </w:r>
    </w:p>
    <w:p w:rsidR="00CC4DBA" w:rsidRDefault="00CC4DBA" w:rsidP="009842BD">
      <w:pPr>
        <w:pStyle w:val="ListParagraph"/>
        <w:numPr>
          <w:ilvl w:val="0"/>
          <w:numId w:val="12"/>
        </w:numPr>
        <w:jc w:val="both"/>
      </w:pPr>
      <w:r>
        <w:t>Osiągnięcie stanu jakości powietrza nie zagrażającego zdrowiu ludzi i środowisku. Powietrze spełniające wymagania prawne w zakresie  jakości powietrza i norm emisyjnych.</w:t>
      </w:r>
    </w:p>
    <w:p w:rsidR="00CC4DBA" w:rsidRDefault="00CC4DBA" w:rsidP="009842BD">
      <w:pPr>
        <w:jc w:val="both"/>
      </w:pPr>
      <w:r>
        <w:t>Kierunki działań do 2023 r.:</w:t>
      </w:r>
    </w:p>
    <w:p w:rsidR="00CC4DBA" w:rsidRDefault="00CC4DBA" w:rsidP="009842BD">
      <w:pPr>
        <w:pStyle w:val="ListParagraph"/>
        <w:numPr>
          <w:ilvl w:val="0"/>
          <w:numId w:val="12"/>
        </w:numPr>
        <w:jc w:val="both"/>
      </w:pPr>
      <w:r>
        <w:t>Osiągnięcie poziomów dopuszczalnych i docelowych niektórych substancji w powietrzu poprzez wdrożenie programów ochrony powietrza,</w:t>
      </w:r>
    </w:p>
    <w:p w:rsidR="00CC4DBA" w:rsidRDefault="00CC4DBA" w:rsidP="009842BD">
      <w:pPr>
        <w:pStyle w:val="ListParagraph"/>
        <w:numPr>
          <w:ilvl w:val="0"/>
          <w:numId w:val="12"/>
        </w:numPr>
        <w:jc w:val="both"/>
      </w:pPr>
      <w:r>
        <w:t>Wzmocnienie systemu monitoringu powietrza,</w:t>
      </w:r>
    </w:p>
    <w:p w:rsidR="00CC4DBA" w:rsidRDefault="00CC4DBA" w:rsidP="009842BD">
      <w:pPr>
        <w:pStyle w:val="ListParagraph"/>
        <w:numPr>
          <w:ilvl w:val="0"/>
          <w:numId w:val="12"/>
        </w:numPr>
        <w:jc w:val="both"/>
      </w:pPr>
      <w:r>
        <w:t>Ograniczenie niskiej emisji ze źródeł komunalnych, w tym eliminowanie węgla jako paliwa w lokalnych kotłowniach i gospodarstwach domowych i zastępowanie go innymi, bardziej ekologicznymi nośnikami ciepła , w tym odnawialnych źródeł energii (np. wody geotermalne, energia słoneczna, energia wiatrowa, energia biomasy z lokalnych źródeł),</w:t>
      </w:r>
    </w:p>
    <w:p w:rsidR="00CC4DBA" w:rsidRDefault="00CC4DBA" w:rsidP="009842BD">
      <w:pPr>
        <w:pStyle w:val="ListParagraph"/>
        <w:numPr>
          <w:ilvl w:val="0"/>
          <w:numId w:val="12"/>
        </w:numPr>
        <w:jc w:val="both"/>
      </w:pPr>
      <w:r>
        <w:t>Termomodernizacja budynków użyteczności publicznej i budynków mieszkalnych,</w:t>
      </w:r>
    </w:p>
    <w:p w:rsidR="00CC4DBA" w:rsidRDefault="00CC4DBA" w:rsidP="009842BD">
      <w:pPr>
        <w:pStyle w:val="ListParagraph"/>
        <w:numPr>
          <w:ilvl w:val="0"/>
          <w:numId w:val="12"/>
        </w:numPr>
        <w:jc w:val="both"/>
      </w:pPr>
      <w:r>
        <w:t>Wprowadzanie zintegrowanej gospodarki energetycznej w gminach poprzez wykorzystanie do celów komunalnych ciepła odpadowego z elektrociepłowni i kotłowni zakładowych,</w:t>
      </w:r>
    </w:p>
    <w:p w:rsidR="00CC4DBA" w:rsidRDefault="00CC4DBA" w:rsidP="009842BD">
      <w:pPr>
        <w:pStyle w:val="ListParagraph"/>
        <w:numPr>
          <w:ilvl w:val="0"/>
          <w:numId w:val="12"/>
        </w:numPr>
        <w:jc w:val="both"/>
      </w:pPr>
      <w:r>
        <w:t>Zwiększenie wykorzystania odnawialnych źródeł energii,</w:t>
      </w:r>
    </w:p>
    <w:p w:rsidR="00CC4DBA" w:rsidRDefault="00CC4DBA" w:rsidP="009842BD">
      <w:pPr>
        <w:pStyle w:val="ListParagraph"/>
        <w:numPr>
          <w:ilvl w:val="0"/>
          <w:numId w:val="12"/>
        </w:numPr>
        <w:jc w:val="both"/>
      </w:pPr>
      <w:r>
        <w:t>Modernizacja układów technologicznych ciepłowni i elektrociepłowni, w tym wprowadzenie nowoczesnych technik spalania,</w:t>
      </w:r>
    </w:p>
    <w:p w:rsidR="00CC4DBA" w:rsidRDefault="00CC4DBA" w:rsidP="009842BD">
      <w:pPr>
        <w:pStyle w:val="ListParagraph"/>
        <w:numPr>
          <w:ilvl w:val="0"/>
          <w:numId w:val="12"/>
        </w:numPr>
        <w:jc w:val="both"/>
      </w:pPr>
      <w:r>
        <w:t>Instalowanie urządzeń do redukcji zanieczyszczeń powstałych w procesie spalania, a także poprawa sprawności obecnie funkcjonujących urządzeń redukcyjnych zanieczyszczenia.</w:t>
      </w:r>
    </w:p>
    <w:p w:rsidR="00CC4DBA" w:rsidRDefault="00CC4DBA" w:rsidP="009842BD">
      <w:pPr>
        <w:pStyle w:val="Heading4"/>
        <w:spacing w:before="0" w:after="200"/>
        <w:jc w:val="both"/>
      </w:pPr>
      <w:bookmarkStart w:id="33" w:name="_Toc442865107"/>
      <w:r>
        <w:t>4.2.3. Wielkopolski Regionalny Program Operacyjny na lata 2014-2020, wersja 1.5. luty 2015</w:t>
      </w:r>
      <w:bookmarkEnd w:id="33"/>
    </w:p>
    <w:p w:rsidR="00CC4DBA" w:rsidRDefault="00CC4DBA" w:rsidP="009842BD">
      <w:pPr>
        <w:jc w:val="both"/>
      </w:pPr>
      <w:r>
        <w:rPr>
          <w:color w:val="000000"/>
        </w:rPr>
        <w:t xml:space="preserve">PGN dla gminy Ostrowite </w:t>
      </w:r>
      <w:r>
        <w:t>odnosi się w swych zapisach do OŚ PRIORYTETOWA 3 Energia</w:t>
      </w:r>
    </w:p>
    <w:p w:rsidR="00CC4DBA" w:rsidRDefault="00CC4DBA" w:rsidP="009842BD">
      <w:pPr>
        <w:jc w:val="both"/>
      </w:pPr>
      <w:r>
        <w:t>Cel tematyczny:</w:t>
      </w:r>
    </w:p>
    <w:p w:rsidR="00CC4DBA" w:rsidRDefault="00CC4DBA" w:rsidP="009842BD">
      <w:pPr>
        <w:pStyle w:val="ListParagraph"/>
        <w:numPr>
          <w:ilvl w:val="0"/>
          <w:numId w:val="13"/>
        </w:numPr>
        <w:jc w:val="both"/>
      </w:pPr>
      <w:r>
        <w:t>Wspieranie przejścia na gospodarkę niskoemisyjną we wszystkich sektorach,</w:t>
      </w:r>
    </w:p>
    <w:p w:rsidR="00CC4DBA" w:rsidRDefault="00CC4DBA" w:rsidP="009842BD">
      <w:pPr>
        <w:pStyle w:val="ListParagraph"/>
        <w:numPr>
          <w:ilvl w:val="0"/>
          <w:numId w:val="13"/>
        </w:numPr>
        <w:jc w:val="both"/>
      </w:pPr>
      <w:r>
        <w:t>Wspieranie wytwarzania i dystrybucji energii pochodzącej ze źródeł odnawialnych – Zwiększony poziom produkcji energii ze źródeł odnawialnych,</w:t>
      </w:r>
    </w:p>
    <w:p w:rsidR="00CC4DBA" w:rsidRDefault="00CC4DBA" w:rsidP="009842BD">
      <w:pPr>
        <w:pStyle w:val="ListParagraph"/>
        <w:numPr>
          <w:ilvl w:val="0"/>
          <w:numId w:val="13"/>
        </w:numPr>
        <w:jc w:val="both"/>
      </w:pPr>
      <w:r>
        <w:t>Wspieranie efektywności energetycznej, inteligentnego zarządzania energią i wykorzystania odnawialnych źródeł energii w infrastrukturze publicznej, w tym w budynkach publicznych i w sektorze mieszkaniowym – Zwiększona efektywność energetyczna sektorów publicznego i mieszkaniowego,</w:t>
      </w:r>
    </w:p>
    <w:p w:rsidR="00CC4DBA" w:rsidRDefault="00CC4DBA" w:rsidP="009842BD">
      <w:pPr>
        <w:pStyle w:val="ListParagraph"/>
        <w:numPr>
          <w:ilvl w:val="0"/>
          <w:numId w:val="13"/>
        </w:numPr>
        <w:jc w:val="both"/>
      </w:pPr>
      <w:r>
        <w:t>Promowanie strategii niskoemisyjnych dla wszystkich rodzajów terytoriów, w szczególności dla obszarów miejskich, w tym wspieranie zrównoważonej multimodalnej  mobilności miejskiej i działań adaptacyjnych mających oddziaływanie łagodzące na zmiany klimatu – Zwiększenie wykorzystanie transportu zbiorowego.</w:t>
      </w:r>
    </w:p>
    <w:p w:rsidR="00CC4DBA" w:rsidRDefault="00CC4DBA" w:rsidP="009842BD">
      <w:pPr>
        <w:jc w:val="both"/>
      </w:pPr>
      <w:r>
        <w:rPr>
          <w:color w:val="000000"/>
        </w:rPr>
        <w:t>Gmina Ostrowite dzięki opracowaniu „Planu”</w:t>
      </w:r>
      <w:r>
        <w:t xml:space="preserve"> będzie mogła ubiegać się o środki unijne z m.in. ww. źródeł na cele szczegółowe rozwoju gospodarki niskoemisyjnej na swoim terenie. </w:t>
      </w:r>
    </w:p>
    <w:p w:rsidR="00CC4DBA" w:rsidRDefault="00CC4DBA" w:rsidP="009A65CE">
      <w:pPr>
        <w:jc w:val="both"/>
      </w:pPr>
      <w:r>
        <w:t>Instytucja Zarządzająca Wielkopolskim Regionalnym Programem Operacyjnym na lata 2014 – 2020 przedstawiła projekt Szczegółowego Opisu Osi Priorytetowych WRPO i Kryteriów Wyboru Projektów w ramach WRPO 2014+ ( luty 2015 )</w:t>
      </w:r>
    </w:p>
    <w:p w:rsidR="00CC4DBA" w:rsidRDefault="00CC4DBA" w:rsidP="009842BD">
      <w:pPr>
        <w:pStyle w:val="Heading4"/>
        <w:spacing w:before="0" w:after="200"/>
        <w:jc w:val="both"/>
      </w:pPr>
      <w:bookmarkStart w:id="34" w:name="_Toc442865108"/>
      <w:r>
        <w:t>4.2.4. Strategia rozwoju i promocji powiatu słupeckiego</w:t>
      </w:r>
      <w:bookmarkEnd w:id="34"/>
      <w:r>
        <w:t xml:space="preserve"> </w:t>
      </w:r>
    </w:p>
    <w:p w:rsidR="00CC4DBA" w:rsidRPr="00A779F0" w:rsidRDefault="00CC4DBA" w:rsidP="00A779F0">
      <w:pPr>
        <w:suppressAutoHyphens w:val="0"/>
        <w:jc w:val="both"/>
        <w:rPr>
          <w:color w:val="FF0000"/>
        </w:rPr>
      </w:pPr>
      <w:r>
        <w:t>W Strategii dla powiatu słupeckiego znalazły się zapisy zgodne z zapisami strategii dla Wielkopolski dotyczące zapobiegania zmianom klimatu. Dbanie o rozwój energetyki odnawialnej, wzrost efektywności energetycznej oraz dbanie o bezpieczeństwo energetyczne.</w:t>
      </w:r>
      <w:r w:rsidRPr="00157CA5">
        <w:t xml:space="preserve"> Duże znaczenie prz</w:t>
      </w:r>
      <w:r>
        <w:t>y</w:t>
      </w:r>
      <w:r w:rsidRPr="00157CA5">
        <w:t>p</w:t>
      </w:r>
      <w:r>
        <w:t xml:space="preserve">isano dla edukacji ekologicznej. Strategia jest potwierdzeniem na szczeblu lokalnym determinacji dla rozwoju gospodarki niskoemisyjnej. Planowanie przestrzenne wyrażone w Studium i planach zagospodarowania przestrzennego obejmujące poszczególne obszary gminy i realizowane w gminie </w:t>
      </w:r>
      <w:r w:rsidRPr="00FD52F9">
        <w:rPr>
          <w:color w:val="auto"/>
        </w:rPr>
        <w:t>uwzględnia gospodarkę niskoemisyjną , zasady ochrony środowiska i planowanie rozwoju OZE. Gmina Ostrowite jest objęta Planem Ochrony Powietrza dla strefy wielkopolskiej, w którym założono działania mające obniżyć emisję poprzez eliminacje niskosprawnych urządzeń grzewczych oraz termomodernizacje-ograniczające straty ciepła.  PGN dla gminy Ostrowite jest zgodny z dokumentami lokalnymi- - strategia dla powiatu, planowanie przestrzenne , POP dla strefy wielkopolskiej w części  dla gminy Ostrowite. Gmina nie posiada Strategii Rozwoju Gminy Ostrowite, nie posiada również planu zaopatrzenia w energię i ciepło.</w:t>
      </w:r>
    </w:p>
    <w:p w:rsidR="00CC4DBA" w:rsidRDefault="00CC4DBA" w:rsidP="009842BD">
      <w:pPr>
        <w:suppressAutoHyphens w:val="0"/>
        <w:jc w:val="both"/>
      </w:pPr>
    </w:p>
    <w:p w:rsidR="00CC4DBA" w:rsidRPr="008D35ED" w:rsidRDefault="00CC4DBA" w:rsidP="008D35ED">
      <w:pPr>
        <w:pStyle w:val="Heading2"/>
        <w:spacing w:before="0" w:after="200"/>
        <w:rPr>
          <w:rStyle w:val="Heading2Char"/>
          <w:lang w:val="pl-PL"/>
        </w:rPr>
      </w:pPr>
      <w:bookmarkStart w:id="35" w:name="_Toc425190622"/>
      <w:bookmarkStart w:id="36" w:name="_Toc442865109"/>
      <w:bookmarkEnd w:id="35"/>
      <w:r>
        <w:t>5. Charakterystyka społeczno-ekonomiczna Gminy Ostrowite</w:t>
      </w:r>
      <w:bookmarkEnd w:id="36"/>
    </w:p>
    <w:p w:rsidR="00CC4DBA" w:rsidRDefault="00CC4DBA" w:rsidP="00FB3174">
      <w:pPr>
        <w:pStyle w:val="Heading3"/>
        <w:spacing w:before="0" w:after="200"/>
        <w:rPr>
          <w:rStyle w:val="Heading2Char"/>
          <w:sz w:val="22"/>
          <w:szCs w:val="22"/>
          <w:lang w:val="pl-PL"/>
        </w:rPr>
      </w:pPr>
      <w:bookmarkStart w:id="37" w:name="_Toc425190623"/>
      <w:bookmarkStart w:id="38" w:name="_Toc442865110"/>
      <w:r>
        <w:rPr>
          <w:rStyle w:val="Heading2Char"/>
          <w:sz w:val="22"/>
          <w:lang w:val="pl-PL"/>
        </w:rPr>
        <w:t xml:space="preserve">5.1. </w:t>
      </w:r>
      <w:bookmarkEnd w:id="37"/>
      <w:r>
        <w:rPr>
          <w:rStyle w:val="Heading2Char"/>
          <w:sz w:val="22"/>
          <w:szCs w:val="22"/>
          <w:lang w:val="pl-PL"/>
        </w:rPr>
        <w:t>Lokalizacja gminy</w:t>
      </w:r>
      <w:bookmarkEnd w:id="38"/>
    </w:p>
    <w:p w:rsidR="00CC4DBA" w:rsidRPr="00A64A84" w:rsidRDefault="00CC4DBA" w:rsidP="009842BD">
      <w:pPr>
        <w:jc w:val="both"/>
        <w:rPr>
          <w:color w:val="auto"/>
        </w:rPr>
      </w:pPr>
      <w:r>
        <w:rPr>
          <w:color w:val="auto"/>
        </w:rPr>
        <w:t xml:space="preserve"> Gmina Ostrowite leży we wschodniej Wielkopolsce .  </w:t>
      </w:r>
      <w:r w:rsidRPr="00A64A84">
        <w:rPr>
          <w:color w:val="auto"/>
        </w:rPr>
        <w:t>Obszar gminy jest podzielony na 21 sołectw: Doły, Giewartów, Giewartów Holendry, Gostuń,</w:t>
      </w:r>
      <w:r>
        <w:rPr>
          <w:color w:val="auto"/>
        </w:rPr>
        <w:t xml:space="preserve"> </w:t>
      </w:r>
      <w:r w:rsidRPr="00A64A84">
        <w:rPr>
          <w:color w:val="auto"/>
        </w:rPr>
        <w:t>Grabina, Izdebno, Jarotki, Kania, Kąpiel, Kosewo, Mieczownica, Napruszewo, Ostrowite,</w:t>
      </w:r>
      <w:r>
        <w:rPr>
          <w:color w:val="auto"/>
        </w:rPr>
        <w:t xml:space="preserve"> </w:t>
      </w:r>
      <w:r w:rsidRPr="00A64A84">
        <w:rPr>
          <w:color w:val="auto"/>
        </w:rPr>
        <w:t>Przecław, Sienno, Siernicze Małe, Siernicze Wielkie, Skrzynka, Stara Olszyna, Szyszłowo,</w:t>
      </w:r>
      <w:r>
        <w:rPr>
          <w:color w:val="auto"/>
        </w:rPr>
        <w:t xml:space="preserve"> </w:t>
      </w:r>
      <w:r w:rsidRPr="00A64A84">
        <w:rPr>
          <w:color w:val="auto"/>
        </w:rPr>
        <w:t>Tomaszewo. Powierzchnia Gminy wynosi 10 410 ha (104 km 2), co stanowi 12,4 % powierzchni powiatu słupeckiego.</w:t>
      </w:r>
    </w:p>
    <w:p w:rsidR="00CC4DBA" w:rsidRDefault="00CC4DBA" w:rsidP="009842BD">
      <w:pPr>
        <w:pStyle w:val="ListParagraph"/>
        <w:ind w:left="0"/>
        <w:jc w:val="both"/>
      </w:pPr>
    </w:p>
    <w:p w:rsidR="00CC4DBA" w:rsidRDefault="00CC4DBA" w:rsidP="009842BD">
      <w:pPr>
        <w:pStyle w:val="Heading3"/>
        <w:spacing w:before="0" w:after="200"/>
        <w:jc w:val="both"/>
      </w:pPr>
      <w:bookmarkStart w:id="39" w:name="_Toc425190624"/>
      <w:bookmarkStart w:id="40" w:name="_Toc442865111"/>
      <w:bookmarkEnd w:id="39"/>
      <w:r>
        <w:t>5.2. Klimat</w:t>
      </w:r>
      <w:bookmarkEnd w:id="40"/>
    </w:p>
    <w:p w:rsidR="00CC4DBA" w:rsidRDefault="00CC4DBA" w:rsidP="009842BD">
      <w:pPr>
        <w:jc w:val="both"/>
      </w:pPr>
      <w:r>
        <w:t>Klimat jaki panuje na terenie gminy należy do klimatu umiarkowanego przejściowego. Charakteryzuje się przewagą wpływów oceanicznych napływających znad Adriatyku i basenu Morza Śródziemnego Średnia roczna temperatura wynosi ok 9 C. Rozkład średnich temperatur przedstawia mapa poniżej.</w:t>
      </w:r>
    </w:p>
    <w:p w:rsidR="00CC4DBA" w:rsidRDefault="00CC4DBA" w:rsidP="002403A3">
      <w:pPr>
        <w:jc w:val="center"/>
      </w:pPr>
      <w:r w:rsidRPr="00871304">
        <w:rPr>
          <w:noProof/>
          <w:lang w:eastAsia="pl-PL"/>
        </w:rPr>
        <w:pict>
          <v:shape id="Obraz 3" o:spid="_x0000_i1027" type="#_x0000_t75" alt="2014_Year_MeanTemp_Actual.jpg" style="width:268.5pt;height:252.75pt;visibility:visible">
            <v:imagedata r:id="rId10" o:title=""/>
          </v:shape>
        </w:pict>
      </w:r>
    </w:p>
    <w:p w:rsidR="00CC4DBA" w:rsidRDefault="00CC4DBA" w:rsidP="00306BD5">
      <w:pPr>
        <w:jc w:val="center"/>
        <w:rPr>
          <w:lang w:eastAsia="pl-PL"/>
        </w:rPr>
      </w:pPr>
      <w:r>
        <w:rPr>
          <w:b/>
          <w:lang w:eastAsia="pl-PL"/>
        </w:rPr>
        <w:t>RYS.1</w:t>
      </w:r>
      <w:r>
        <w:rPr>
          <w:lang w:eastAsia="pl-PL"/>
        </w:rPr>
        <w:t>. Mapa obrazująca średnie temperatury w Polsce w 2014r. Źródło www.imgw.pl/klimat/</w:t>
      </w:r>
    </w:p>
    <w:p w:rsidR="00CC4DBA" w:rsidRDefault="00CC4DBA" w:rsidP="00FB3174"/>
    <w:p w:rsidR="00CC4DBA" w:rsidRDefault="00CC4DBA" w:rsidP="009842BD">
      <w:pPr>
        <w:jc w:val="both"/>
        <w:rPr>
          <w:lang w:eastAsia="pl-PL"/>
        </w:rPr>
      </w:pPr>
      <w:r>
        <w:t>Klimat charakteryzuje się niskim rocznym poziomem opadów atmosferycznych. Średnia opadów ok 500 mm. Ważną cechą jest natomiast pojawianie się dużych ilości opadów w krótkim czasie.</w:t>
      </w:r>
      <w:r>
        <w:rPr>
          <w:lang w:eastAsia="pl-PL"/>
        </w:rPr>
        <w:t xml:space="preserve"> </w:t>
      </w:r>
    </w:p>
    <w:p w:rsidR="00CC4DBA" w:rsidRDefault="00CC4DBA" w:rsidP="002403A3">
      <w:pPr>
        <w:jc w:val="center"/>
        <w:rPr>
          <w:b/>
        </w:rPr>
      </w:pPr>
      <w:r w:rsidRPr="00871304">
        <w:rPr>
          <w:noProof/>
          <w:lang w:eastAsia="pl-PL"/>
        </w:rPr>
        <w:pict>
          <v:shape id="Obraz 6" o:spid="_x0000_i1028" type="#_x0000_t75" alt="2014_Year_Precipit_Actual.jpg" style="width:268.5pt;height:252.75pt;visibility:visible">
            <v:imagedata r:id="rId11" o:title=""/>
          </v:shape>
        </w:pict>
      </w:r>
    </w:p>
    <w:p w:rsidR="00CC4DBA" w:rsidRDefault="00CC4DBA" w:rsidP="00FB3174">
      <w:r>
        <w:rPr>
          <w:b/>
        </w:rPr>
        <w:t>Rys.2</w:t>
      </w:r>
      <w:r>
        <w:t xml:space="preserve"> Mapa obrazująca średnie sumy opadów w Polsce w 2014r. ,Źródło www.imgw.pl/klimat/</w:t>
      </w:r>
    </w:p>
    <w:p w:rsidR="00CC4DBA" w:rsidRDefault="00CC4DBA" w:rsidP="009842BD">
      <w:pPr>
        <w:pStyle w:val="NoSpacing"/>
        <w:spacing w:after="200" w:line="276" w:lineRule="auto"/>
        <w:jc w:val="both"/>
      </w:pPr>
      <w:r>
        <w:t>Czas nasłonecznienia dla terenów gminy wynosi ok 1900 godzin. Najlepszy okres to miesiące od kwietnia do września. Wartości te kształtują się następująco: styczeń -  &gt;40, luty – 100-110, marzec  - &gt;150, kwiecień – 180-200, maj - &gt;200, czerwiec- 260 -280, lipiec – 280-300,sierpień – 270-280, wrzesień – 180-200, październik – 120-130, listopad – 30-40, grudzień - &gt;20 godzin. Nasłonecznienie  to ilość energii w odniesieniu do powierzchni. Wartości te podaje się w kWh/m. Średnia nasłonecznienia w Polsce wynosi ok 1000kW /m2 rocznie.</w:t>
      </w:r>
    </w:p>
    <w:p w:rsidR="00CC4DBA" w:rsidRDefault="00CC4DBA" w:rsidP="00FB3174">
      <w:pPr>
        <w:pStyle w:val="NoSpacing"/>
        <w:spacing w:after="200" w:line="276" w:lineRule="auto"/>
      </w:pPr>
    </w:p>
    <w:p w:rsidR="00CC4DBA" w:rsidRDefault="00CC4DBA" w:rsidP="002403A3">
      <w:pPr>
        <w:pStyle w:val="NoSpacing"/>
        <w:spacing w:after="200" w:line="276" w:lineRule="auto"/>
        <w:jc w:val="center"/>
      </w:pPr>
      <w:r w:rsidRPr="00871304">
        <w:rPr>
          <w:noProof/>
          <w:lang w:eastAsia="pl-PL"/>
        </w:rPr>
        <w:pict>
          <v:shape id="Obraz 5" o:spid="_x0000_i1029" type="#_x0000_t75" style="width:264.75pt;height:252.75pt;visibility:visible">
            <v:imagedata r:id="rId12" o:title=""/>
          </v:shape>
        </w:pict>
      </w:r>
    </w:p>
    <w:p w:rsidR="00CC4DBA" w:rsidRDefault="00CC4DBA" w:rsidP="00FB3174">
      <w:pPr>
        <w:pStyle w:val="NoSpacing"/>
        <w:spacing w:after="200" w:line="276" w:lineRule="auto"/>
      </w:pPr>
      <w:r>
        <w:rPr>
          <w:b/>
        </w:rPr>
        <w:t>Rys.3</w:t>
      </w:r>
      <w:r>
        <w:t>.</w:t>
      </w:r>
      <w:r>
        <w:rPr>
          <w:lang w:eastAsia="pl-PL"/>
        </w:rPr>
        <w:t xml:space="preserve"> </w:t>
      </w:r>
      <w:r>
        <w:t>Mapa obrazująca usłonecznienia w Polsce w 2014r. Źródło www.imgw.pl/klimat/</w:t>
      </w:r>
    </w:p>
    <w:p w:rsidR="00CC4DBA" w:rsidRDefault="00CC4DBA" w:rsidP="009842BD">
      <w:pPr>
        <w:pStyle w:val="NoSpacing"/>
        <w:spacing w:after="200" w:line="276" w:lineRule="auto"/>
        <w:jc w:val="both"/>
      </w:pPr>
      <w:r>
        <w:t>Kolejnym źródłem energii odnawialnej jest wiatr. Poniżej przedstawiono mapę stref energetycznych wiatru. W regionie tym występuje przewaga wiatrów zachodnich .</w:t>
      </w:r>
    </w:p>
    <w:p w:rsidR="00CC4DBA" w:rsidRDefault="00CC4DBA" w:rsidP="00FB3174">
      <w:pPr>
        <w:pStyle w:val="NoSpacing"/>
        <w:spacing w:after="200" w:line="276" w:lineRule="auto"/>
      </w:pPr>
    </w:p>
    <w:p w:rsidR="00CC4DBA" w:rsidRDefault="00CC4DBA" w:rsidP="002403A3">
      <w:pPr>
        <w:pStyle w:val="NoSpacing"/>
        <w:spacing w:after="200" w:line="276" w:lineRule="auto"/>
        <w:jc w:val="center"/>
      </w:pPr>
      <w:r w:rsidRPr="00871304">
        <w:rPr>
          <w:noProof/>
          <w:lang w:eastAsia="pl-PL"/>
        </w:rPr>
        <w:pict>
          <v:shape id="Obraz 1" o:spid="_x0000_i1030" type="#_x0000_t75" alt="http://www.baza-oze.pl/fimg/Image/energia_odnawialna/eo_11.jpg" style="width:375pt;height:318.75pt;visibility:visible">
            <v:imagedata r:id="rId13" o:title=""/>
          </v:shape>
        </w:pict>
      </w:r>
    </w:p>
    <w:p w:rsidR="00CC4DBA" w:rsidRDefault="00CC4DBA" w:rsidP="00FB3174">
      <w:pPr>
        <w:pStyle w:val="NoSpacing"/>
        <w:spacing w:after="200" w:line="276" w:lineRule="auto"/>
      </w:pPr>
    </w:p>
    <w:p w:rsidR="00CC4DBA" w:rsidRDefault="00CC4DBA" w:rsidP="00FB3174">
      <w:pPr>
        <w:pStyle w:val="NoSpacing"/>
        <w:spacing w:after="200" w:line="276" w:lineRule="auto"/>
      </w:pPr>
      <w:r>
        <w:rPr>
          <w:b/>
        </w:rPr>
        <w:t>Rys.4</w:t>
      </w:r>
      <w:r>
        <w:t>. Mapa wietrzności Polski. Źródło  www.baza-oze.pl</w:t>
      </w:r>
    </w:p>
    <w:p w:rsidR="00CC4DBA" w:rsidRDefault="00CC4DBA" w:rsidP="00FB3174">
      <w:pPr>
        <w:pStyle w:val="NoSpacing"/>
        <w:spacing w:after="200" w:line="276" w:lineRule="auto"/>
        <w:jc w:val="both"/>
      </w:pPr>
      <w:r>
        <w:t>Możliwości rozwoju energetyki wiatrowej w Polsce są bardzo obiecujące, na co wskazują uzyskane wyniki badań przeprowadzonych przez IMGW na podstawie wieloletnich obserwacji kierunków i prędkości wiatru prowadzonych w profesjonalnej sieci meteorologicznej Instytutu Meteorologii i Gospodarki Wodnej. Uprzywilejowanymi w Polsce rejonami pod względem zasobów wiatru w mezoskali są:</w:t>
      </w:r>
    </w:p>
    <w:p w:rsidR="00CC4DBA" w:rsidRDefault="00CC4DBA" w:rsidP="00A52C57">
      <w:pPr>
        <w:pStyle w:val="NoSpacing"/>
        <w:numPr>
          <w:ilvl w:val="0"/>
          <w:numId w:val="36"/>
        </w:numPr>
        <w:spacing w:after="200" w:line="276" w:lineRule="auto"/>
      </w:pPr>
      <w:r>
        <w:t>środkowe, najbardziej wysunięte na północ części wybrzeża od Koszalina po Hel,</w:t>
      </w:r>
    </w:p>
    <w:p w:rsidR="00CC4DBA" w:rsidRDefault="00CC4DBA" w:rsidP="00A52C57">
      <w:pPr>
        <w:pStyle w:val="NoSpacing"/>
        <w:numPr>
          <w:ilvl w:val="0"/>
          <w:numId w:val="36"/>
        </w:numPr>
        <w:spacing w:after="200" w:line="276" w:lineRule="auto"/>
      </w:pPr>
      <w:r>
        <w:t>rejon wyspy Wolin,</w:t>
      </w:r>
    </w:p>
    <w:p w:rsidR="00CC4DBA" w:rsidRDefault="00CC4DBA" w:rsidP="00A52C57">
      <w:pPr>
        <w:pStyle w:val="NoSpacing"/>
        <w:numPr>
          <w:ilvl w:val="0"/>
          <w:numId w:val="36"/>
        </w:numPr>
        <w:spacing w:after="200" w:line="276" w:lineRule="auto"/>
      </w:pPr>
      <w:r>
        <w:t>Suwalszczyzna,</w:t>
      </w:r>
    </w:p>
    <w:p w:rsidR="00CC4DBA" w:rsidRDefault="00CC4DBA" w:rsidP="00A52C57">
      <w:pPr>
        <w:pStyle w:val="NoSpacing"/>
        <w:numPr>
          <w:ilvl w:val="0"/>
          <w:numId w:val="36"/>
        </w:numPr>
        <w:spacing w:after="200" w:line="276" w:lineRule="auto"/>
      </w:pPr>
      <w:r>
        <w:t>środkowa Wielkopolska i Mazowsze,</w:t>
      </w:r>
    </w:p>
    <w:p w:rsidR="00CC4DBA" w:rsidRDefault="00CC4DBA" w:rsidP="00A52C57">
      <w:pPr>
        <w:pStyle w:val="NoSpacing"/>
        <w:numPr>
          <w:ilvl w:val="0"/>
          <w:numId w:val="36"/>
        </w:numPr>
        <w:spacing w:after="200" w:line="276" w:lineRule="auto"/>
      </w:pPr>
      <w:r>
        <w:t>Beskid Śląski i Żywiecki,</w:t>
      </w:r>
    </w:p>
    <w:p w:rsidR="00CC4DBA" w:rsidRDefault="00CC4DBA" w:rsidP="00A52C57">
      <w:pPr>
        <w:pStyle w:val="NoSpacing"/>
        <w:numPr>
          <w:ilvl w:val="0"/>
          <w:numId w:val="36"/>
        </w:numPr>
        <w:spacing w:after="200" w:line="276" w:lineRule="auto"/>
      </w:pPr>
      <w:r>
        <w:t>Bieszczady i Pogórze Dynowskie.</w:t>
      </w:r>
    </w:p>
    <w:p w:rsidR="00CC4DBA" w:rsidRDefault="00CC4DBA" w:rsidP="00FB3174">
      <w:pPr>
        <w:pStyle w:val="NoSpacing"/>
        <w:spacing w:after="200" w:line="276" w:lineRule="auto"/>
        <w:jc w:val="both"/>
      </w:pPr>
      <w:r>
        <w:t>Rozkład prędkości wiatru mocno zależy od lokalnych warunków topograficznych. Znane są liczne inne mikro-rejony kraju o korzystnych bądź doskonałych warunkach wiatrowych. Wg prof. Haliny Lorenc z IMGW obszar Polski można podzielić na strefy energetyczne warunków wiatrowych:</w:t>
      </w:r>
    </w:p>
    <w:p w:rsidR="00CC4DBA" w:rsidRDefault="00CC4DBA" w:rsidP="00A52C57">
      <w:pPr>
        <w:pStyle w:val="NoSpacing"/>
        <w:numPr>
          <w:ilvl w:val="0"/>
          <w:numId w:val="37"/>
        </w:numPr>
        <w:spacing w:after="200" w:line="276" w:lineRule="auto"/>
      </w:pPr>
      <w:r>
        <w:t>strefa I – wybitnie korzystna,</w:t>
      </w:r>
    </w:p>
    <w:p w:rsidR="00CC4DBA" w:rsidRDefault="00CC4DBA" w:rsidP="00A52C57">
      <w:pPr>
        <w:pStyle w:val="NoSpacing"/>
        <w:numPr>
          <w:ilvl w:val="0"/>
          <w:numId w:val="37"/>
        </w:numPr>
        <w:spacing w:after="200" w:line="276" w:lineRule="auto"/>
      </w:pPr>
      <w:r>
        <w:t>strefa II – bardzo korzystna,</w:t>
      </w:r>
    </w:p>
    <w:p w:rsidR="00CC4DBA" w:rsidRDefault="00CC4DBA" w:rsidP="00A52C57">
      <w:pPr>
        <w:pStyle w:val="NoSpacing"/>
        <w:numPr>
          <w:ilvl w:val="0"/>
          <w:numId w:val="37"/>
        </w:numPr>
        <w:spacing w:after="200" w:line="276" w:lineRule="auto"/>
      </w:pPr>
      <w:r>
        <w:t>strefa III – korzystna,</w:t>
      </w:r>
    </w:p>
    <w:p w:rsidR="00CC4DBA" w:rsidRDefault="00CC4DBA" w:rsidP="00A52C57">
      <w:pPr>
        <w:pStyle w:val="NoSpacing"/>
        <w:numPr>
          <w:ilvl w:val="0"/>
          <w:numId w:val="37"/>
        </w:numPr>
        <w:spacing w:after="200" w:line="276" w:lineRule="auto"/>
      </w:pPr>
      <w:r>
        <w:t>strefa IV – mało korzystna,</w:t>
      </w:r>
    </w:p>
    <w:p w:rsidR="00CC4DBA" w:rsidRDefault="00CC4DBA" w:rsidP="00A52C57">
      <w:pPr>
        <w:pStyle w:val="NoSpacing"/>
        <w:numPr>
          <w:ilvl w:val="0"/>
          <w:numId w:val="37"/>
        </w:numPr>
        <w:spacing w:after="200" w:line="276" w:lineRule="auto"/>
      </w:pPr>
      <w:r>
        <w:t>strefa V – niekorzystna.</w:t>
      </w:r>
    </w:p>
    <w:p w:rsidR="00CC4DBA" w:rsidRDefault="00CC4DBA" w:rsidP="00FB3174">
      <w:pPr>
        <w:pStyle w:val="NoSpacing"/>
        <w:spacing w:after="200" w:line="276" w:lineRule="auto"/>
      </w:pPr>
      <w:r>
        <w:t>Gmina Ostrowite znajduje się w strefie II bardzo korzystnej dla energetyki wiatrowej.</w:t>
      </w:r>
    </w:p>
    <w:p w:rsidR="00CC4DBA" w:rsidRDefault="00CC4DBA" w:rsidP="00FB3174">
      <w:pPr>
        <w:suppressAutoHyphens w:val="0"/>
      </w:pPr>
      <w:r>
        <w:br w:type="page"/>
      </w:r>
    </w:p>
    <w:p w:rsidR="00CC4DBA" w:rsidRDefault="00CC4DBA" w:rsidP="00FB3174">
      <w:pPr>
        <w:pStyle w:val="Heading3"/>
        <w:spacing w:before="0" w:after="200"/>
      </w:pPr>
      <w:bookmarkStart w:id="41" w:name="_Toc425190625"/>
      <w:bookmarkStart w:id="42" w:name="_Toc442865112"/>
      <w:r>
        <w:t xml:space="preserve">5.3. </w:t>
      </w:r>
      <w:bookmarkEnd w:id="41"/>
      <w:r>
        <w:t>Demografia</w:t>
      </w:r>
      <w:bookmarkEnd w:id="42"/>
      <w:r>
        <w:tab/>
      </w:r>
    </w:p>
    <w:p w:rsidR="00CC4DBA" w:rsidRPr="00EB7CA0" w:rsidRDefault="00CC4DBA" w:rsidP="00FB3174">
      <w:pPr>
        <w:jc w:val="both"/>
        <w:rPr>
          <w:color w:val="auto"/>
        </w:rPr>
      </w:pPr>
      <w:r w:rsidRPr="00EB7CA0">
        <w:rPr>
          <w:color w:val="auto"/>
        </w:rPr>
        <w:t>Na koniec 2014 roku gmina liczyła 5196 mieszkańców. Sytuacja demograficzna wydaje się być stabilna. Na uwagę zasługuje wysoki pozi</w:t>
      </w:r>
      <w:r>
        <w:rPr>
          <w:color w:val="auto"/>
        </w:rPr>
        <w:t>om bezrobocia kształtujący się około</w:t>
      </w:r>
      <w:r w:rsidRPr="00EB7CA0">
        <w:rPr>
          <w:color w:val="auto"/>
        </w:rPr>
        <w:t xml:space="preserve"> 10%, a liczba bezrobotnych powyżej 321 osób. Jest to negatywna cecha dla rozwoju gminy.</w:t>
      </w:r>
    </w:p>
    <w:p w:rsidR="00CC4DBA" w:rsidRDefault="00CC4DBA" w:rsidP="00AE0DE6">
      <w:pPr>
        <w:jc w:val="both"/>
        <w:rPr>
          <w:b/>
        </w:rPr>
      </w:pPr>
      <w:r>
        <w:rPr>
          <w:b/>
        </w:rPr>
        <w:t>TABELA 1 Ludność w gminie.</w:t>
      </w:r>
    </w:p>
    <w:tbl>
      <w:tblPr>
        <w:tblW w:w="0" w:type="auto"/>
        <w:tblInd w:w="575" w:type="dxa"/>
        <w:tblBorders>
          <w:top w:val="outset" w:sz="6" w:space="0" w:color="AAAAAA"/>
          <w:left w:val="outset" w:sz="6" w:space="0" w:color="AAAAAA"/>
          <w:bottom w:val="outset" w:sz="6" w:space="0" w:color="AAAAAA"/>
          <w:right w:val="outset" w:sz="6" w:space="0" w:color="AAAAAA"/>
        </w:tblBorders>
        <w:tblCellMar>
          <w:left w:w="0" w:type="dxa"/>
          <w:right w:w="0" w:type="dxa"/>
        </w:tblCellMar>
        <w:tblLook w:val="00A0"/>
      </w:tblPr>
      <w:tblGrid>
        <w:gridCol w:w="3261"/>
        <w:gridCol w:w="35"/>
        <w:gridCol w:w="30"/>
        <w:gridCol w:w="1104"/>
        <w:gridCol w:w="30"/>
        <w:gridCol w:w="1104"/>
        <w:gridCol w:w="30"/>
        <w:gridCol w:w="1104"/>
        <w:gridCol w:w="30"/>
        <w:gridCol w:w="1083"/>
      </w:tblGrid>
      <w:tr w:rsidR="00CC4DBA" w:rsidRPr="001F6889" w:rsidTr="001F4660">
        <w:trPr>
          <w:tblHeader/>
        </w:trPr>
        <w:tc>
          <w:tcPr>
            <w:tcW w:w="3261" w:type="dxa"/>
            <w:tcBorders>
              <w:top w:val="single" w:sz="6" w:space="0" w:color="999999"/>
              <w:left w:val="single" w:sz="6" w:space="0" w:color="999999"/>
              <w:bottom w:val="single" w:sz="6" w:space="0" w:color="999999"/>
              <w:right w:val="single" w:sz="6" w:space="0" w:color="999999"/>
            </w:tcBorders>
            <w:vAlign w:val="center"/>
          </w:tcPr>
          <w:p w:rsidR="00CC4DBA" w:rsidRPr="001F6889" w:rsidRDefault="00CC4DBA" w:rsidP="001F4660">
            <w:pPr>
              <w:jc w:val="both"/>
              <w:rPr>
                <w:b/>
              </w:rPr>
            </w:pPr>
            <w:r w:rsidRPr="001F6889">
              <w:rPr>
                <w:b/>
              </w:rPr>
              <w:t> </w:t>
            </w:r>
          </w:p>
        </w:tc>
        <w:tc>
          <w:tcPr>
            <w:tcW w:w="21" w:type="dxa"/>
            <w:tcBorders>
              <w:top w:val="single" w:sz="6" w:space="0" w:color="999999"/>
              <w:left w:val="single" w:sz="6" w:space="0" w:color="999999"/>
              <w:bottom w:val="single" w:sz="6" w:space="0" w:color="999999"/>
              <w:right w:val="single" w:sz="6" w:space="0" w:color="999999"/>
            </w:tcBorders>
            <w:vAlign w:val="center"/>
          </w:tcPr>
          <w:p w:rsidR="00CC4DBA" w:rsidRPr="001F6889" w:rsidRDefault="00CC4DBA" w:rsidP="001F4660">
            <w:pPr>
              <w:jc w:val="both"/>
              <w:rPr>
                <w:b/>
              </w:rPr>
            </w:pPr>
          </w:p>
        </w:tc>
        <w:tc>
          <w:tcPr>
            <w:tcW w:w="1134" w:type="dxa"/>
            <w:gridSpan w:val="2"/>
            <w:tcBorders>
              <w:top w:val="single" w:sz="6" w:space="0" w:color="999999"/>
              <w:left w:val="single" w:sz="6" w:space="0" w:color="999999"/>
              <w:bottom w:val="single" w:sz="6" w:space="0" w:color="999999"/>
              <w:right w:val="single" w:sz="6" w:space="0" w:color="999999"/>
            </w:tcBorders>
            <w:vAlign w:val="center"/>
          </w:tcPr>
          <w:p w:rsidR="00CC4DBA" w:rsidRPr="001F6889" w:rsidRDefault="00CC4DBA" w:rsidP="001F4660">
            <w:pPr>
              <w:jc w:val="both"/>
              <w:rPr>
                <w:b/>
              </w:rPr>
            </w:pPr>
            <w:r w:rsidRPr="001F6889">
              <w:rPr>
                <w:b/>
              </w:rPr>
              <w:t>Jedn. miary.</w:t>
            </w:r>
          </w:p>
        </w:tc>
        <w:tc>
          <w:tcPr>
            <w:tcW w:w="1134" w:type="dxa"/>
            <w:gridSpan w:val="2"/>
            <w:tcBorders>
              <w:top w:val="single" w:sz="6" w:space="0" w:color="999999"/>
              <w:left w:val="single" w:sz="6" w:space="0" w:color="999999"/>
              <w:bottom w:val="single" w:sz="6" w:space="0" w:color="999999"/>
              <w:right w:val="single" w:sz="6" w:space="0" w:color="999999"/>
            </w:tcBorders>
            <w:vAlign w:val="center"/>
          </w:tcPr>
          <w:p w:rsidR="00CC4DBA" w:rsidRPr="001F6889" w:rsidRDefault="00CC4DBA" w:rsidP="001F4660">
            <w:pPr>
              <w:jc w:val="both"/>
              <w:rPr>
                <w:b/>
              </w:rPr>
            </w:pPr>
            <w:r w:rsidRPr="001F6889">
              <w:rPr>
                <w:b/>
              </w:rPr>
              <w:t>2012</w:t>
            </w:r>
          </w:p>
        </w:tc>
        <w:tc>
          <w:tcPr>
            <w:tcW w:w="1134" w:type="dxa"/>
            <w:gridSpan w:val="2"/>
            <w:tcBorders>
              <w:top w:val="single" w:sz="6" w:space="0" w:color="999999"/>
              <w:left w:val="single" w:sz="6" w:space="0" w:color="999999"/>
              <w:bottom w:val="single" w:sz="6" w:space="0" w:color="999999"/>
              <w:right w:val="single" w:sz="6" w:space="0" w:color="999999"/>
            </w:tcBorders>
            <w:vAlign w:val="center"/>
          </w:tcPr>
          <w:p w:rsidR="00CC4DBA" w:rsidRPr="001F6889" w:rsidRDefault="00CC4DBA" w:rsidP="001F4660">
            <w:pPr>
              <w:jc w:val="both"/>
              <w:rPr>
                <w:b/>
              </w:rPr>
            </w:pPr>
            <w:r w:rsidRPr="001F6889">
              <w:rPr>
                <w:b/>
              </w:rPr>
              <w:t>2013</w:t>
            </w:r>
          </w:p>
        </w:tc>
        <w:tc>
          <w:tcPr>
            <w:tcW w:w="1113" w:type="dxa"/>
            <w:gridSpan w:val="2"/>
            <w:tcBorders>
              <w:top w:val="single" w:sz="6" w:space="0" w:color="999999"/>
              <w:left w:val="single" w:sz="6" w:space="0" w:color="999999"/>
              <w:bottom w:val="single" w:sz="6" w:space="0" w:color="999999"/>
              <w:right w:val="single" w:sz="6" w:space="0" w:color="999999"/>
            </w:tcBorders>
            <w:vAlign w:val="center"/>
          </w:tcPr>
          <w:p w:rsidR="00CC4DBA" w:rsidRPr="001F6889" w:rsidRDefault="00CC4DBA" w:rsidP="001F4660">
            <w:pPr>
              <w:jc w:val="both"/>
              <w:rPr>
                <w:b/>
              </w:rPr>
            </w:pPr>
            <w:r w:rsidRPr="001F6889">
              <w:rPr>
                <w:b/>
              </w:rPr>
              <w:t>2014</w:t>
            </w:r>
          </w:p>
        </w:tc>
      </w:tr>
      <w:tr w:rsidR="00CC4DBA" w:rsidRPr="001F6889" w:rsidTr="001F4660">
        <w:tc>
          <w:tcPr>
            <w:tcW w:w="7797" w:type="dxa"/>
            <w:gridSpan w:val="10"/>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15" w:type="dxa"/>
            </w:tcMar>
            <w:vAlign w:val="center"/>
          </w:tcPr>
          <w:p w:rsidR="00CC4DBA" w:rsidRPr="001F6889" w:rsidRDefault="00CC4DBA" w:rsidP="001F4660">
            <w:pPr>
              <w:jc w:val="both"/>
              <w:rPr>
                <w:b/>
              </w:rPr>
            </w:pPr>
            <w:r w:rsidRPr="001F6889">
              <w:rPr>
                <w:b/>
              </w:rPr>
              <w:t>Ludność faktycznie zamieszkała</w:t>
            </w:r>
          </w:p>
        </w:tc>
      </w:tr>
      <w:tr w:rsidR="00CC4DBA" w:rsidRPr="001F6889" w:rsidTr="001F4660">
        <w:tc>
          <w:tcPr>
            <w:tcW w:w="3261" w:type="dxa"/>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1F4660">
            <w:pPr>
              <w:jc w:val="both"/>
              <w:rPr>
                <w:b/>
              </w:rPr>
            </w:pPr>
            <w:r w:rsidRPr="001F6889">
              <w:rPr>
                <w:b/>
              </w:rPr>
              <w:t>ogółem</w:t>
            </w:r>
          </w:p>
        </w:tc>
        <w:tc>
          <w:tcPr>
            <w:tcW w:w="51" w:type="dxa"/>
            <w:gridSpan w:val="2"/>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1F4660">
            <w:pPr>
              <w:jc w:val="both"/>
              <w:rPr>
                <w:b/>
              </w:rPr>
            </w:pP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1F4660">
            <w:pPr>
              <w:jc w:val="both"/>
              <w:rPr>
                <w:b/>
              </w:rPr>
            </w:pPr>
            <w:r w:rsidRPr="001F6889">
              <w:rPr>
                <w:b/>
              </w:rPr>
              <w:t>osoba</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5155</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5165</w:t>
            </w:r>
          </w:p>
        </w:tc>
        <w:tc>
          <w:tcPr>
            <w:tcW w:w="1083"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5196</w:t>
            </w:r>
          </w:p>
        </w:tc>
      </w:tr>
      <w:tr w:rsidR="00CC4DBA" w:rsidRPr="001F6889" w:rsidTr="001F4660">
        <w:tc>
          <w:tcPr>
            <w:tcW w:w="3261" w:type="dxa"/>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1F4660">
            <w:pPr>
              <w:jc w:val="both"/>
              <w:rPr>
                <w:b/>
              </w:rPr>
            </w:pPr>
            <w:r w:rsidRPr="001F6889">
              <w:rPr>
                <w:b/>
              </w:rPr>
              <w:t>kobiety</w:t>
            </w:r>
          </w:p>
        </w:tc>
        <w:tc>
          <w:tcPr>
            <w:tcW w:w="51" w:type="dxa"/>
            <w:gridSpan w:val="2"/>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1F4660">
            <w:pPr>
              <w:jc w:val="both"/>
              <w:rPr>
                <w:b/>
              </w:rPr>
            </w:pP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1F4660">
            <w:pPr>
              <w:jc w:val="both"/>
              <w:rPr>
                <w:b/>
              </w:rPr>
            </w:pPr>
            <w:r w:rsidRPr="001F6889">
              <w:rPr>
                <w:b/>
              </w:rPr>
              <w:t>osoba</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2551</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2564</w:t>
            </w:r>
          </w:p>
        </w:tc>
        <w:tc>
          <w:tcPr>
            <w:tcW w:w="1083"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2578</w:t>
            </w:r>
          </w:p>
        </w:tc>
      </w:tr>
      <w:tr w:rsidR="00CC4DBA" w:rsidRPr="001F6889" w:rsidTr="001F4660">
        <w:tc>
          <w:tcPr>
            <w:tcW w:w="3261" w:type="dxa"/>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1F4660">
            <w:pPr>
              <w:jc w:val="both"/>
              <w:rPr>
                <w:b/>
              </w:rPr>
            </w:pPr>
            <w:r w:rsidRPr="001F6889">
              <w:rPr>
                <w:b/>
              </w:rPr>
              <w:t>mężczyźni</w:t>
            </w:r>
          </w:p>
        </w:tc>
        <w:tc>
          <w:tcPr>
            <w:tcW w:w="51" w:type="dxa"/>
            <w:gridSpan w:val="2"/>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1F4660">
            <w:pPr>
              <w:jc w:val="both"/>
              <w:rPr>
                <w:b/>
              </w:rPr>
            </w:pP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1F4660">
            <w:pPr>
              <w:jc w:val="both"/>
              <w:rPr>
                <w:b/>
              </w:rPr>
            </w:pPr>
            <w:r w:rsidRPr="001F6889">
              <w:rPr>
                <w:b/>
              </w:rPr>
              <w:t>osoba</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2604</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2601</w:t>
            </w:r>
          </w:p>
        </w:tc>
        <w:tc>
          <w:tcPr>
            <w:tcW w:w="1083"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2618</w:t>
            </w:r>
          </w:p>
        </w:tc>
      </w:tr>
      <w:tr w:rsidR="00CC4DBA" w:rsidRPr="001F6889" w:rsidTr="001F4660">
        <w:tc>
          <w:tcPr>
            <w:tcW w:w="3261" w:type="dxa"/>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1F4660">
            <w:pPr>
              <w:jc w:val="both"/>
              <w:rPr>
                <w:b/>
              </w:rPr>
            </w:pPr>
            <w:r w:rsidRPr="001F6889">
              <w:rPr>
                <w:b/>
              </w:rPr>
              <w:t>Ludność na 1 km2 (gęstość zaludnienia)</w:t>
            </w:r>
          </w:p>
        </w:tc>
        <w:tc>
          <w:tcPr>
            <w:tcW w:w="51" w:type="dxa"/>
            <w:gridSpan w:val="2"/>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1F4660">
            <w:pPr>
              <w:jc w:val="both"/>
              <w:rPr>
                <w:b/>
              </w:rPr>
            </w:pP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left w:w="75" w:type="dxa"/>
              <w:bottom w:w="0" w:type="dxa"/>
              <w:right w:w="15" w:type="dxa"/>
            </w:tcMar>
            <w:vAlign w:val="center"/>
          </w:tcPr>
          <w:p w:rsidR="00CC4DBA" w:rsidRPr="001F6889" w:rsidRDefault="00CC4DBA" w:rsidP="001F4660">
            <w:pPr>
              <w:jc w:val="both"/>
              <w:rPr>
                <w:b/>
              </w:rPr>
            </w:pPr>
            <w:r w:rsidRPr="001F6889">
              <w:rPr>
                <w:b/>
              </w:rPr>
              <w:t>osoba</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50</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50</w:t>
            </w:r>
          </w:p>
        </w:tc>
        <w:tc>
          <w:tcPr>
            <w:tcW w:w="1083"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50</w:t>
            </w:r>
          </w:p>
        </w:tc>
      </w:tr>
      <w:tr w:rsidR="00CC4DBA" w:rsidRPr="001F6889" w:rsidTr="001F4660">
        <w:tc>
          <w:tcPr>
            <w:tcW w:w="7797" w:type="dxa"/>
            <w:gridSpan w:val="10"/>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15" w:type="dxa"/>
            </w:tcMar>
            <w:vAlign w:val="center"/>
          </w:tcPr>
          <w:p w:rsidR="00CC4DBA" w:rsidRPr="001F6889" w:rsidRDefault="00CC4DBA" w:rsidP="001F4660">
            <w:pPr>
              <w:jc w:val="both"/>
              <w:rPr>
                <w:b/>
              </w:rPr>
            </w:pPr>
            <w:r w:rsidRPr="001F6889">
              <w:rPr>
                <w:b/>
              </w:rPr>
              <w:t>Ludność w wieku:</w:t>
            </w:r>
          </w:p>
        </w:tc>
      </w:tr>
      <w:tr w:rsidR="00CC4DBA" w:rsidRPr="001F6889" w:rsidTr="001F4660">
        <w:tc>
          <w:tcPr>
            <w:tcW w:w="3261" w:type="dxa"/>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1F4660">
            <w:pPr>
              <w:jc w:val="both"/>
              <w:rPr>
                <w:b/>
              </w:rPr>
            </w:pPr>
            <w:r w:rsidRPr="001F6889">
              <w:rPr>
                <w:b/>
              </w:rPr>
              <w:t>przedprodukcyjnym</w:t>
            </w:r>
          </w:p>
        </w:tc>
        <w:tc>
          <w:tcPr>
            <w:tcW w:w="51" w:type="dxa"/>
            <w:gridSpan w:val="2"/>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1F4660">
            <w:pPr>
              <w:jc w:val="both"/>
              <w:rPr>
                <w:b/>
              </w:rPr>
            </w:pP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1F4660">
            <w:pPr>
              <w:jc w:val="both"/>
              <w:rPr>
                <w:b/>
              </w:rPr>
            </w:pPr>
            <w:r w:rsidRPr="001F6889">
              <w:rPr>
                <w:b/>
              </w:rPr>
              <w:t>osoba</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1081</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1056</w:t>
            </w:r>
          </w:p>
        </w:tc>
        <w:tc>
          <w:tcPr>
            <w:tcW w:w="1083"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1057</w:t>
            </w:r>
          </w:p>
        </w:tc>
      </w:tr>
      <w:tr w:rsidR="00CC4DBA" w:rsidRPr="001F6889" w:rsidTr="001F4660">
        <w:tc>
          <w:tcPr>
            <w:tcW w:w="3261" w:type="dxa"/>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1F4660">
            <w:pPr>
              <w:jc w:val="both"/>
              <w:rPr>
                <w:b/>
              </w:rPr>
            </w:pPr>
            <w:r w:rsidRPr="001F6889">
              <w:rPr>
                <w:b/>
              </w:rPr>
              <w:t>produkcyjnym</w:t>
            </w:r>
          </w:p>
        </w:tc>
        <w:tc>
          <w:tcPr>
            <w:tcW w:w="51" w:type="dxa"/>
            <w:gridSpan w:val="2"/>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1F4660">
            <w:pPr>
              <w:jc w:val="both"/>
              <w:rPr>
                <w:b/>
              </w:rPr>
            </w:pP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1F4660">
            <w:pPr>
              <w:jc w:val="both"/>
              <w:rPr>
                <w:b/>
              </w:rPr>
            </w:pPr>
            <w:r w:rsidRPr="001F6889">
              <w:rPr>
                <w:b/>
              </w:rPr>
              <w:t>osoba</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3242</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3247</w:t>
            </w:r>
          </w:p>
        </w:tc>
        <w:tc>
          <w:tcPr>
            <w:tcW w:w="1083"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3251</w:t>
            </w:r>
          </w:p>
        </w:tc>
      </w:tr>
      <w:tr w:rsidR="00CC4DBA" w:rsidRPr="001F6889" w:rsidTr="001F4660">
        <w:tc>
          <w:tcPr>
            <w:tcW w:w="3261" w:type="dxa"/>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1F4660">
            <w:pPr>
              <w:jc w:val="both"/>
              <w:rPr>
                <w:b/>
              </w:rPr>
            </w:pPr>
            <w:r w:rsidRPr="001F6889">
              <w:rPr>
                <w:b/>
              </w:rPr>
              <w:t>poprodukcyjnym</w:t>
            </w:r>
          </w:p>
        </w:tc>
        <w:tc>
          <w:tcPr>
            <w:tcW w:w="51" w:type="dxa"/>
            <w:gridSpan w:val="2"/>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1F4660">
            <w:pPr>
              <w:jc w:val="both"/>
              <w:rPr>
                <w:b/>
              </w:rPr>
            </w:pP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1F4660">
            <w:pPr>
              <w:jc w:val="both"/>
              <w:rPr>
                <w:b/>
              </w:rPr>
            </w:pPr>
            <w:r w:rsidRPr="001F6889">
              <w:rPr>
                <w:b/>
              </w:rPr>
              <w:t>osoba</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832</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862</w:t>
            </w:r>
          </w:p>
        </w:tc>
        <w:tc>
          <w:tcPr>
            <w:tcW w:w="1083"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888</w:t>
            </w:r>
          </w:p>
        </w:tc>
      </w:tr>
      <w:tr w:rsidR="00CC4DBA" w:rsidRPr="001F6889" w:rsidTr="001F4660">
        <w:tc>
          <w:tcPr>
            <w:tcW w:w="3261" w:type="dxa"/>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1F4660">
            <w:pPr>
              <w:jc w:val="both"/>
              <w:rPr>
                <w:b/>
              </w:rPr>
            </w:pPr>
            <w:r w:rsidRPr="001F6889">
              <w:rPr>
                <w:b/>
              </w:rPr>
              <w:t xml:space="preserve"> Przyrost naturalny (na 1000 ludności)</w:t>
            </w:r>
          </w:p>
        </w:tc>
        <w:tc>
          <w:tcPr>
            <w:tcW w:w="51" w:type="dxa"/>
            <w:gridSpan w:val="2"/>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1F4660">
            <w:pPr>
              <w:jc w:val="both"/>
              <w:rPr>
                <w:b/>
              </w:rPr>
            </w:pP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1F4660">
            <w:pPr>
              <w:jc w:val="both"/>
              <w:rPr>
                <w:b/>
              </w:rPr>
            </w:pPr>
            <w:r w:rsidRPr="001F6889">
              <w:rPr>
                <w:b/>
              </w:rPr>
              <w:t>-</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-0,2</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1,9</w:t>
            </w:r>
          </w:p>
        </w:tc>
        <w:tc>
          <w:tcPr>
            <w:tcW w:w="1083"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2,1</w:t>
            </w:r>
          </w:p>
        </w:tc>
      </w:tr>
      <w:tr w:rsidR="00CC4DBA" w:rsidRPr="001F6889" w:rsidTr="001F4660">
        <w:tc>
          <w:tcPr>
            <w:tcW w:w="7797" w:type="dxa"/>
            <w:gridSpan w:val="10"/>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15" w:type="dxa"/>
            </w:tcMar>
            <w:vAlign w:val="center"/>
          </w:tcPr>
          <w:p w:rsidR="00CC4DBA" w:rsidRPr="001F6889" w:rsidRDefault="00CC4DBA" w:rsidP="001F4660">
            <w:pPr>
              <w:jc w:val="both"/>
              <w:rPr>
                <w:b/>
              </w:rPr>
            </w:pPr>
            <w:r w:rsidRPr="001F6889">
              <w:rPr>
                <w:b/>
              </w:rPr>
              <w:t>Saldo migracji na pobyt stały</w:t>
            </w:r>
          </w:p>
        </w:tc>
      </w:tr>
      <w:tr w:rsidR="00CC4DBA" w:rsidRPr="001F6889" w:rsidTr="001F4660">
        <w:tc>
          <w:tcPr>
            <w:tcW w:w="3261" w:type="dxa"/>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1F4660">
            <w:pPr>
              <w:jc w:val="both"/>
              <w:rPr>
                <w:b/>
              </w:rPr>
            </w:pPr>
            <w:r w:rsidRPr="001F6889">
              <w:rPr>
                <w:b/>
              </w:rPr>
              <w:t>saldo migracji gminnych wewnętrznych</w:t>
            </w:r>
          </w:p>
        </w:tc>
        <w:tc>
          <w:tcPr>
            <w:tcW w:w="51" w:type="dxa"/>
            <w:gridSpan w:val="2"/>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1F4660">
            <w:pPr>
              <w:jc w:val="both"/>
              <w:rPr>
                <w:b/>
              </w:rPr>
            </w:pP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1F4660">
            <w:pPr>
              <w:jc w:val="both"/>
              <w:rPr>
                <w:b/>
              </w:rPr>
            </w:pPr>
            <w:r w:rsidRPr="001F6889">
              <w:rPr>
                <w:b/>
              </w:rPr>
              <w:t>osoba</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26</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1</w:t>
            </w:r>
          </w:p>
        </w:tc>
        <w:tc>
          <w:tcPr>
            <w:tcW w:w="1083"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-7</w:t>
            </w:r>
          </w:p>
        </w:tc>
      </w:tr>
      <w:tr w:rsidR="00CC4DBA" w:rsidRPr="001F6889" w:rsidTr="001F4660">
        <w:tc>
          <w:tcPr>
            <w:tcW w:w="3261" w:type="dxa"/>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1F4660">
            <w:pPr>
              <w:jc w:val="both"/>
              <w:rPr>
                <w:b/>
              </w:rPr>
            </w:pPr>
            <w:r w:rsidRPr="001F6889">
              <w:rPr>
                <w:b/>
              </w:rPr>
              <w:t>saldo migracji zagranicznych</w:t>
            </w:r>
          </w:p>
        </w:tc>
        <w:tc>
          <w:tcPr>
            <w:tcW w:w="51" w:type="dxa"/>
            <w:gridSpan w:val="2"/>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1F4660">
            <w:pPr>
              <w:jc w:val="both"/>
              <w:rPr>
                <w:b/>
              </w:rPr>
            </w:pP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1F4660">
            <w:pPr>
              <w:jc w:val="both"/>
              <w:rPr>
                <w:b/>
              </w:rPr>
            </w:pPr>
            <w:r w:rsidRPr="001F6889">
              <w:rPr>
                <w:b/>
              </w:rPr>
              <w:t>osoba</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0</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0</w:t>
            </w:r>
          </w:p>
        </w:tc>
        <w:tc>
          <w:tcPr>
            <w:tcW w:w="1083"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0</w:t>
            </w:r>
          </w:p>
        </w:tc>
      </w:tr>
      <w:tr w:rsidR="00CC4DBA" w:rsidRPr="001F6889" w:rsidTr="001F4660">
        <w:tc>
          <w:tcPr>
            <w:tcW w:w="3261" w:type="dxa"/>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1F4660">
            <w:pPr>
              <w:jc w:val="both"/>
              <w:rPr>
                <w:b/>
              </w:rPr>
            </w:pPr>
            <w:r w:rsidRPr="001F6889">
              <w:rPr>
                <w:b/>
              </w:rPr>
              <w:t xml:space="preserve"> Bezrobotni zarejestrowani</w:t>
            </w:r>
          </w:p>
        </w:tc>
        <w:tc>
          <w:tcPr>
            <w:tcW w:w="51" w:type="dxa"/>
            <w:gridSpan w:val="2"/>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1F4660">
            <w:pPr>
              <w:jc w:val="both"/>
              <w:rPr>
                <w:b/>
              </w:rPr>
            </w:pP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1F4660">
            <w:pPr>
              <w:jc w:val="both"/>
              <w:rPr>
                <w:b/>
              </w:rPr>
            </w:pPr>
            <w:r w:rsidRPr="001F6889">
              <w:rPr>
                <w:b/>
              </w:rPr>
              <w:t>osoba</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396</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398</w:t>
            </w:r>
          </w:p>
        </w:tc>
        <w:tc>
          <w:tcPr>
            <w:tcW w:w="1083"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321</w:t>
            </w:r>
          </w:p>
        </w:tc>
      </w:tr>
      <w:tr w:rsidR="00CC4DBA" w:rsidRPr="001F6889" w:rsidTr="001F4660">
        <w:tc>
          <w:tcPr>
            <w:tcW w:w="3261" w:type="dxa"/>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1F4660">
            <w:pPr>
              <w:jc w:val="both"/>
              <w:rPr>
                <w:b/>
              </w:rPr>
            </w:pPr>
            <w:r w:rsidRPr="001F6889">
              <w:rPr>
                <w:b/>
              </w:rPr>
              <w:t xml:space="preserve"> Stopa bezrobocia</w:t>
            </w:r>
          </w:p>
        </w:tc>
        <w:tc>
          <w:tcPr>
            <w:tcW w:w="51" w:type="dxa"/>
            <w:gridSpan w:val="2"/>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1F4660">
            <w:pPr>
              <w:jc w:val="both"/>
              <w:rPr>
                <w:b/>
              </w:rPr>
            </w:pP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1F4660">
            <w:pPr>
              <w:jc w:val="both"/>
              <w:rPr>
                <w:b/>
              </w:rPr>
            </w:pPr>
            <w:r w:rsidRPr="001F6889">
              <w:rPr>
                <w:b/>
              </w:rPr>
              <w:t>%</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12,2</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12,3</w:t>
            </w:r>
          </w:p>
        </w:tc>
        <w:tc>
          <w:tcPr>
            <w:tcW w:w="1083"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1F4660">
            <w:pPr>
              <w:jc w:val="both"/>
              <w:rPr>
                <w:b/>
              </w:rPr>
            </w:pPr>
            <w:r w:rsidRPr="001F6889">
              <w:rPr>
                <w:b/>
              </w:rPr>
              <w:t>9,9</w:t>
            </w:r>
          </w:p>
        </w:tc>
      </w:tr>
    </w:tbl>
    <w:p w:rsidR="00CC4DBA" w:rsidRPr="001F4660" w:rsidRDefault="00CC4DBA" w:rsidP="001F4660">
      <w:pPr>
        <w:jc w:val="both"/>
        <w:rPr>
          <w:b/>
        </w:rPr>
      </w:pPr>
    </w:p>
    <w:p w:rsidR="00CC4DBA" w:rsidRDefault="00CC4DBA" w:rsidP="00AE0DE6">
      <w:pPr>
        <w:jc w:val="both"/>
        <w:rPr>
          <w:b/>
        </w:rPr>
      </w:pPr>
    </w:p>
    <w:p w:rsidR="00CC4DBA" w:rsidRDefault="00CC4DBA" w:rsidP="00AE0DE6">
      <w:pPr>
        <w:jc w:val="both"/>
        <w:rPr>
          <w:b/>
        </w:rPr>
      </w:pPr>
    </w:p>
    <w:p w:rsidR="00CC4DBA" w:rsidRDefault="00CC4DBA" w:rsidP="00AE0DE6">
      <w:pPr>
        <w:jc w:val="both"/>
        <w:rPr>
          <w:b/>
        </w:rPr>
      </w:pPr>
    </w:p>
    <w:p w:rsidR="00CC4DBA" w:rsidRDefault="00CC4DBA" w:rsidP="00FB3174">
      <w:pPr>
        <w:jc w:val="both"/>
      </w:pPr>
      <w:r>
        <w:t>W strukturze demograficznej ludności dominują mieszkańcy w grupach wiekowych 15-19 lat,20-24,25-29,30-34, 35-39, oraz powyżej  70 lat. Pełen wykres struktury demograficznej ludności Gminy przedstawiono na Rys 5.Wyrażnie mniejsza jest grupa mieszkańców poniżej 14 roku życia ,chociaż sytuacja się ustabilizowała .</w:t>
      </w:r>
    </w:p>
    <w:p w:rsidR="00CC4DBA" w:rsidRPr="0003754B" w:rsidRDefault="00CC4DBA" w:rsidP="00FB3174">
      <w:pPr>
        <w:jc w:val="both"/>
      </w:pPr>
      <w:r w:rsidRPr="00871304">
        <w:rPr>
          <w:noProof/>
          <w:lang w:eastAsia="pl-PL"/>
        </w:rPr>
        <w:object w:dxaOrig="9486" w:dyaOrig="4474">
          <v:shape id="Wykres 1" o:spid="_x0000_i1031" type="#_x0000_t75" style="width:474pt;height:223.5pt;visibility:visible" o:ole="">
            <v:imagedata r:id="rId14" o:title=""/>
            <o:lock v:ext="edit" aspectratio="f"/>
          </v:shape>
          <o:OLEObject Type="Embed" ProgID="Excel.Chart.8" ShapeID="Wykres 1" DrawAspect="Content" ObjectID="_1522829186" r:id="rId15"/>
        </w:object>
      </w:r>
    </w:p>
    <w:p w:rsidR="00CC4DBA" w:rsidRDefault="00CC4DBA" w:rsidP="004A73E4">
      <w:pPr>
        <w:jc w:val="both"/>
        <w:rPr>
          <w:b/>
        </w:rPr>
      </w:pPr>
      <w:r>
        <w:rPr>
          <w:b/>
        </w:rPr>
        <w:t>RYSUNEK 5. Struktura wiekowa Ludności</w:t>
      </w:r>
    </w:p>
    <w:p w:rsidR="00CC4DBA" w:rsidRDefault="00CC4DBA" w:rsidP="004A73E4">
      <w:pPr>
        <w:jc w:val="both"/>
        <w:rPr>
          <w:b/>
        </w:rPr>
      </w:pPr>
    </w:p>
    <w:p w:rsidR="00CC4DBA" w:rsidRDefault="00CC4DBA" w:rsidP="00FB3174">
      <w:pPr>
        <w:pStyle w:val="Heading3"/>
        <w:spacing w:before="0" w:after="200"/>
      </w:pPr>
      <w:bookmarkStart w:id="43" w:name="_Toc425190626"/>
      <w:bookmarkStart w:id="44" w:name="_Toc442865113"/>
      <w:bookmarkEnd w:id="43"/>
      <w:r>
        <w:t>5.4. Rolnictwo i leśnictwo</w:t>
      </w:r>
      <w:bookmarkEnd w:id="44"/>
    </w:p>
    <w:p w:rsidR="00CC4DBA" w:rsidRPr="000C323A" w:rsidRDefault="00CC4DBA" w:rsidP="009842BD">
      <w:pPr>
        <w:jc w:val="both"/>
        <w:rPr>
          <w:color w:val="auto"/>
        </w:rPr>
      </w:pPr>
      <w:r w:rsidRPr="00EB7CA0">
        <w:rPr>
          <w:color w:val="auto"/>
        </w:rPr>
        <w:t>Gmina ma charakter typowo rolniczy. Użytki rolne stanowią prawie 80% jej powierzchni. Powierzchnia użytków rolnych ogółem - 8 254 ha (78,66 % pow. gminy)w tym: grunty orne - 7 643 ha, sady - 43 ha,  łąki - 259 ha,  pastwiska - 309 ha.</w:t>
      </w:r>
      <w:r>
        <w:rPr>
          <w:color w:val="auto"/>
        </w:rPr>
        <w:t xml:space="preserve"> </w:t>
      </w:r>
      <w:r w:rsidRPr="00EB7CA0">
        <w:rPr>
          <w:color w:val="auto"/>
        </w:rPr>
        <w:t>Powierzchnia lasów i gruntów leśnych - 851 ha (8,17% pow. gminy). Powierzchnia pozostałych gruntów i nieużytków - 1 305 ha (12,5% pow. gminy)</w:t>
      </w:r>
      <w:r w:rsidRPr="000C323A">
        <w:rPr>
          <w:color w:val="auto"/>
        </w:rPr>
        <w:t xml:space="preserve"> W gminie Ostrowite procentowy podział u</w:t>
      </w:r>
      <w:r>
        <w:rPr>
          <w:color w:val="auto"/>
        </w:rPr>
        <w:t>żytkó</w:t>
      </w:r>
      <w:r w:rsidRPr="000C323A">
        <w:rPr>
          <w:color w:val="auto"/>
        </w:rPr>
        <w:t>w rolnych przedstawia się następująco:</w:t>
      </w:r>
      <w:r>
        <w:rPr>
          <w:color w:val="auto"/>
        </w:rPr>
        <w:t xml:space="preserve"> </w:t>
      </w:r>
      <w:r w:rsidRPr="000C323A">
        <w:rPr>
          <w:color w:val="auto"/>
        </w:rPr>
        <w:t>grunty orne 92,5%, pastwiska trwałe 3,8%, łąki trwałe 3,2%, sady 0,4%.</w:t>
      </w:r>
      <w:r>
        <w:rPr>
          <w:color w:val="auto"/>
        </w:rPr>
        <w:t xml:space="preserve"> </w:t>
      </w:r>
      <w:r w:rsidRPr="000C323A">
        <w:rPr>
          <w:color w:val="auto"/>
        </w:rPr>
        <w:t>Procentowy udział klas u</w:t>
      </w:r>
      <w:r>
        <w:rPr>
          <w:color w:val="auto"/>
        </w:rPr>
        <w:t>żytkó</w:t>
      </w:r>
      <w:r w:rsidRPr="000C323A">
        <w:rPr>
          <w:color w:val="auto"/>
        </w:rPr>
        <w:t>w rolnych przedstawia się nastę</w:t>
      </w:r>
      <w:r>
        <w:rPr>
          <w:color w:val="auto"/>
        </w:rPr>
        <w:t>pują</w:t>
      </w:r>
      <w:r w:rsidRPr="000C323A">
        <w:rPr>
          <w:color w:val="auto"/>
        </w:rPr>
        <w:t>co: IIIa – 0,4%, IIIb – 7,1%,IVa - 25,2%, IVb – 19,1%, V – 21,5%, VI -26,7%.</w:t>
      </w:r>
      <w:r>
        <w:rPr>
          <w:color w:val="auto"/>
        </w:rPr>
        <w:t xml:space="preserve"> </w:t>
      </w:r>
      <w:r w:rsidRPr="000C323A">
        <w:rPr>
          <w:color w:val="auto"/>
        </w:rPr>
        <w:t xml:space="preserve">Gleby charakteryzują się słabą </w:t>
      </w:r>
      <w:r>
        <w:rPr>
          <w:color w:val="auto"/>
        </w:rPr>
        <w:t>ż</w:t>
      </w:r>
      <w:r w:rsidRPr="000C323A">
        <w:rPr>
          <w:color w:val="auto"/>
        </w:rPr>
        <w:t>yznością – gleby klas III i IV stanowią</w:t>
      </w:r>
      <w:r>
        <w:rPr>
          <w:color w:val="auto"/>
        </w:rPr>
        <w:t xml:space="preserve"> 51,8% ogó</w:t>
      </w:r>
      <w:r w:rsidRPr="000C323A">
        <w:rPr>
          <w:color w:val="auto"/>
        </w:rPr>
        <w:t>łu u</w:t>
      </w:r>
      <w:r>
        <w:rPr>
          <w:color w:val="auto"/>
        </w:rPr>
        <w:t>żytkó</w:t>
      </w:r>
      <w:r w:rsidRPr="000C323A">
        <w:rPr>
          <w:color w:val="auto"/>
        </w:rPr>
        <w:t>w</w:t>
      </w:r>
      <w:r>
        <w:rPr>
          <w:color w:val="auto"/>
        </w:rPr>
        <w:t xml:space="preserve"> </w:t>
      </w:r>
      <w:r w:rsidRPr="000C323A">
        <w:rPr>
          <w:color w:val="auto"/>
        </w:rPr>
        <w:t>rolnych.</w:t>
      </w:r>
      <w:r>
        <w:rPr>
          <w:color w:val="auto"/>
        </w:rPr>
        <w:t xml:space="preserve"> </w:t>
      </w:r>
      <w:r w:rsidRPr="000C323A">
        <w:rPr>
          <w:color w:val="auto"/>
        </w:rPr>
        <w:t>W 2009 roku zewidencjonowano na te</w:t>
      </w:r>
      <w:r>
        <w:rPr>
          <w:color w:val="auto"/>
        </w:rPr>
        <w:t>renie Gminy 848 gospodarstw, któ</w:t>
      </w:r>
      <w:r w:rsidRPr="000C323A">
        <w:rPr>
          <w:color w:val="auto"/>
        </w:rPr>
        <w:t>re gospodarowały na</w:t>
      </w:r>
      <w:r>
        <w:rPr>
          <w:color w:val="auto"/>
        </w:rPr>
        <w:t xml:space="preserve"> 8.254 ha gruntó</w:t>
      </w:r>
      <w:r w:rsidRPr="000C323A">
        <w:rPr>
          <w:color w:val="auto"/>
        </w:rPr>
        <w:t>w.</w:t>
      </w:r>
    </w:p>
    <w:p w:rsidR="00CC4DBA" w:rsidRDefault="00CC4DBA" w:rsidP="004765E9">
      <w:pPr>
        <w:jc w:val="both"/>
      </w:pPr>
      <w:r>
        <w:t xml:space="preserve"> </w:t>
      </w:r>
    </w:p>
    <w:p w:rsidR="00CC4DBA" w:rsidRDefault="00CC4DBA" w:rsidP="00FB3174">
      <w:pPr>
        <w:pStyle w:val="Heading3"/>
        <w:spacing w:before="0" w:after="200"/>
      </w:pPr>
      <w:bookmarkStart w:id="45" w:name="_Toc425190627"/>
      <w:bookmarkStart w:id="46" w:name="_Toc442865114"/>
      <w:bookmarkEnd w:id="45"/>
      <w:r>
        <w:t>5.5. Infrastruktura</w:t>
      </w:r>
      <w:bookmarkEnd w:id="46"/>
      <w:r>
        <w:t xml:space="preserve"> </w:t>
      </w:r>
    </w:p>
    <w:p w:rsidR="00CC4DBA" w:rsidRDefault="00CC4DBA" w:rsidP="00FB3174">
      <w:pPr>
        <w:jc w:val="both"/>
        <w:rPr>
          <w:lang w:eastAsia="pl-PL"/>
        </w:rPr>
      </w:pPr>
      <w:r>
        <w:t xml:space="preserve">W Gminie ze względu  na charakter wiejski bardzo mocno dominuje budownictwo jednorodzinne.  </w:t>
      </w:r>
      <w:r>
        <w:rPr>
          <w:lang w:eastAsia="pl-PL"/>
        </w:rPr>
        <w:t xml:space="preserve"> Podstawowe informacje o zasobach mieszkaniowych przedstawiono w tabeli 2. Widoczne są tendencje wzrostu powierzchni mieszkań oraz wzrostu powierzchni mieszkaniowej na mieszkańca. Poprawia się również wyposażenie mieszkań w instalacje techniczno – sanitarne. </w:t>
      </w:r>
    </w:p>
    <w:p w:rsidR="00CC4DBA" w:rsidRDefault="00CC4DBA" w:rsidP="00FB3174">
      <w:pPr>
        <w:jc w:val="both"/>
        <w:rPr>
          <w:lang w:eastAsia="pl-PL"/>
        </w:rPr>
      </w:pPr>
    </w:p>
    <w:p w:rsidR="00CC4DBA" w:rsidRDefault="00CC4DBA" w:rsidP="004A73E4">
      <w:pPr>
        <w:pStyle w:val="ListParagraph"/>
        <w:ind w:left="360"/>
        <w:rPr>
          <w:b/>
        </w:rPr>
      </w:pPr>
    </w:p>
    <w:p w:rsidR="00CC4DBA" w:rsidRDefault="00CC4DBA" w:rsidP="004A73E4">
      <w:pPr>
        <w:pStyle w:val="ListParagraph"/>
        <w:ind w:left="360"/>
        <w:rPr>
          <w:b/>
        </w:rPr>
      </w:pPr>
      <w:r>
        <w:rPr>
          <w:b/>
        </w:rPr>
        <w:t>TABELA 2 Infrastruktura techniczno- sanitarna</w:t>
      </w:r>
    </w:p>
    <w:tbl>
      <w:tblPr>
        <w:tblW w:w="0" w:type="auto"/>
        <w:jc w:val="center"/>
        <w:tblBorders>
          <w:top w:val="outset" w:sz="6" w:space="0" w:color="AAAAAA"/>
          <w:left w:val="outset" w:sz="6" w:space="0" w:color="AAAAAA"/>
          <w:bottom w:val="outset" w:sz="6" w:space="0" w:color="AAAAAA"/>
          <w:right w:val="outset" w:sz="6" w:space="0" w:color="AAAAAA"/>
        </w:tblBorders>
        <w:tblCellMar>
          <w:left w:w="0" w:type="dxa"/>
          <w:right w:w="0" w:type="dxa"/>
        </w:tblCellMar>
        <w:tblLook w:val="00A0"/>
      </w:tblPr>
      <w:tblGrid>
        <w:gridCol w:w="3301"/>
        <w:gridCol w:w="72"/>
        <w:gridCol w:w="1345"/>
        <w:gridCol w:w="1190"/>
        <w:gridCol w:w="1190"/>
        <w:gridCol w:w="1194"/>
      </w:tblGrid>
      <w:tr w:rsidR="00CC4DBA" w:rsidRPr="001F6889" w:rsidTr="009842BD">
        <w:trPr>
          <w:trHeight w:val="519"/>
          <w:jc w:val="center"/>
        </w:trPr>
        <w:tc>
          <w:tcPr>
            <w:tcW w:w="3301" w:type="dxa"/>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ListParagraph"/>
              <w:ind w:left="360"/>
              <w:rPr>
                <w:b/>
              </w:rPr>
            </w:pPr>
          </w:p>
        </w:tc>
        <w:tc>
          <w:tcPr>
            <w:tcW w:w="72" w:type="dxa"/>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ListParagraph"/>
              <w:ind w:left="360"/>
              <w:rPr>
                <w:b/>
              </w:rPr>
            </w:pPr>
          </w:p>
        </w:tc>
        <w:tc>
          <w:tcPr>
            <w:tcW w:w="1345" w:type="dxa"/>
            <w:tcBorders>
              <w:top w:val="outset" w:sz="6" w:space="0" w:color="auto"/>
              <w:left w:val="outset" w:sz="6" w:space="0" w:color="auto"/>
              <w:bottom w:val="outset" w:sz="6" w:space="0" w:color="auto"/>
              <w:right w:val="outset" w:sz="6" w:space="0" w:color="auto"/>
            </w:tcBorders>
            <w:shd w:val="clear" w:color="auto" w:fill="FFFFFF"/>
            <w:noWrap/>
            <w:tcMar>
              <w:top w:w="0" w:type="dxa"/>
              <w:left w:w="75" w:type="dxa"/>
              <w:bottom w:w="0" w:type="dxa"/>
              <w:right w:w="15" w:type="dxa"/>
            </w:tcMar>
            <w:vAlign w:val="center"/>
          </w:tcPr>
          <w:p w:rsidR="00CC4DBA" w:rsidRPr="001F6889" w:rsidRDefault="00CC4DBA" w:rsidP="009C09E6">
            <w:pPr>
              <w:pStyle w:val="ListParagraph"/>
              <w:ind w:left="360"/>
              <w:rPr>
                <w:b/>
              </w:rPr>
            </w:pPr>
            <w:r w:rsidRPr="001F6889">
              <w:rPr>
                <w:b/>
              </w:rPr>
              <w:t>Jedn.</w:t>
            </w:r>
          </w:p>
        </w:tc>
        <w:tc>
          <w:tcPr>
            <w:tcW w:w="1190"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ListParagraph"/>
              <w:ind w:left="360"/>
              <w:rPr>
                <w:b/>
              </w:rPr>
            </w:pPr>
            <w:r w:rsidRPr="001F6889">
              <w:rPr>
                <w:b/>
              </w:rPr>
              <w:t>2012</w:t>
            </w:r>
          </w:p>
        </w:tc>
        <w:tc>
          <w:tcPr>
            <w:tcW w:w="1190"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ListParagraph"/>
              <w:ind w:left="360"/>
              <w:rPr>
                <w:b/>
              </w:rPr>
            </w:pPr>
            <w:r w:rsidRPr="001F6889">
              <w:rPr>
                <w:b/>
              </w:rPr>
              <w:t>2013</w:t>
            </w:r>
          </w:p>
        </w:tc>
        <w:tc>
          <w:tcPr>
            <w:tcW w:w="1190"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ListParagraph"/>
              <w:ind w:left="360"/>
              <w:rPr>
                <w:b/>
              </w:rPr>
            </w:pPr>
            <w:r w:rsidRPr="001F6889">
              <w:rPr>
                <w:b/>
              </w:rPr>
              <w:t>2014</w:t>
            </w:r>
          </w:p>
        </w:tc>
      </w:tr>
      <w:tr w:rsidR="00CC4DBA" w:rsidRPr="001F6889" w:rsidTr="009842BD">
        <w:trPr>
          <w:trHeight w:val="519"/>
          <w:jc w:val="center"/>
        </w:trPr>
        <w:tc>
          <w:tcPr>
            <w:tcW w:w="3301" w:type="dxa"/>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ListParagraph"/>
              <w:ind w:left="360"/>
              <w:rPr>
                <w:b/>
              </w:rPr>
            </w:pPr>
            <w:r w:rsidRPr="001F6889">
              <w:rPr>
                <w:b/>
              </w:rPr>
              <w:t>Mieszkania</w:t>
            </w:r>
          </w:p>
        </w:tc>
        <w:tc>
          <w:tcPr>
            <w:tcW w:w="72" w:type="dxa"/>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ListParagraph"/>
              <w:ind w:left="360"/>
              <w:rPr>
                <w:b/>
              </w:rPr>
            </w:pPr>
          </w:p>
        </w:tc>
        <w:tc>
          <w:tcPr>
            <w:tcW w:w="1345" w:type="dxa"/>
            <w:tcBorders>
              <w:top w:val="outset" w:sz="6" w:space="0" w:color="auto"/>
              <w:left w:val="outset" w:sz="6" w:space="0" w:color="auto"/>
              <w:bottom w:val="outset" w:sz="6" w:space="0" w:color="auto"/>
              <w:right w:val="outset" w:sz="6" w:space="0" w:color="auto"/>
            </w:tcBorders>
            <w:shd w:val="clear" w:color="auto" w:fill="FFFFFF"/>
            <w:noWrap/>
            <w:tcMar>
              <w:top w:w="0" w:type="dxa"/>
              <w:left w:w="75" w:type="dxa"/>
              <w:bottom w:w="0" w:type="dxa"/>
              <w:right w:w="15" w:type="dxa"/>
            </w:tcMar>
            <w:vAlign w:val="center"/>
          </w:tcPr>
          <w:p w:rsidR="00CC4DBA" w:rsidRPr="001F6889" w:rsidRDefault="00CC4DBA" w:rsidP="009C09E6">
            <w:pPr>
              <w:pStyle w:val="ListParagraph"/>
              <w:ind w:left="360"/>
              <w:rPr>
                <w:b/>
              </w:rPr>
            </w:pPr>
            <w:r w:rsidRPr="001F6889">
              <w:rPr>
                <w:b/>
              </w:rPr>
              <w:t>-</w:t>
            </w:r>
          </w:p>
        </w:tc>
        <w:tc>
          <w:tcPr>
            <w:tcW w:w="1190"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ListParagraph"/>
              <w:ind w:left="360"/>
              <w:rPr>
                <w:b/>
              </w:rPr>
            </w:pPr>
            <w:r w:rsidRPr="001F6889">
              <w:rPr>
                <w:b/>
              </w:rPr>
              <w:t>1375</w:t>
            </w:r>
          </w:p>
        </w:tc>
        <w:tc>
          <w:tcPr>
            <w:tcW w:w="1190"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ListParagraph"/>
              <w:ind w:left="360"/>
              <w:rPr>
                <w:b/>
              </w:rPr>
            </w:pPr>
            <w:r w:rsidRPr="001F6889">
              <w:rPr>
                <w:b/>
              </w:rPr>
              <w:t>1392</w:t>
            </w:r>
          </w:p>
        </w:tc>
        <w:tc>
          <w:tcPr>
            <w:tcW w:w="1190"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ListParagraph"/>
              <w:ind w:left="360"/>
              <w:rPr>
                <w:b/>
              </w:rPr>
            </w:pPr>
            <w:r w:rsidRPr="001F6889">
              <w:rPr>
                <w:b/>
              </w:rPr>
              <w:t>1400</w:t>
            </w:r>
          </w:p>
        </w:tc>
      </w:tr>
      <w:tr w:rsidR="00CC4DBA" w:rsidRPr="001F6889" w:rsidTr="009842BD">
        <w:trPr>
          <w:trHeight w:val="519"/>
          <w:jc w:val="center"/>
        </w:trPr>
        <w:tc>
          <w:tcPr>
            <w:tcW w:w="8292" w:type="dxa"/>
            <w:gridSpan w:val="6"/>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15" w:type="dxa"/>
            </w:tcMar>
            <w:vAlign w:val="center"/>
          </w:tcPr>
          <w:p w:rsidR="00CC4DBA" w:rsidRPr="001F6889" w:rsidRDefault="00CC4DBA" w:rsidP="009C09E6">
            <w:pPr>
              <w:pStyle w:val="ListParagraph"/>
              <w:ind w:left="360"/>
              <w:rPr>
                <w:b/>
              </w:rPr>
            </w:pPr>
            <w:r w:rsidRPr="001F6889">
              <w:rPr>
                <w:b/>
              </w:rPr>
              <w:t>Przeciętna powierzchnia użytkowa</w:t>
            </w:r>
          </w:p>
        </w:tc>
      </w:tr>
      <w:tr w:rsidR="00CC4DBA" w:rsidRPr="001F6889" w:rsidTr="009842BD">
        <w:trPr>
          <w:trHeight w:val="519"/>
          <w:jc w:val="center"/>
        </w:trPr>
        <w:tc>
          <w:tcPr>
            <w:tcW w:w="3301" w:type="dxa"/>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ListParagraph"/>
              <w:ind w:left="360"/>
              <w:rPr>
                <w:b/>
              </w:rPr>
            </w:pPr>
            <w:r w:rsidRPr="001F6889">
              <w:rPr>
                <w:b/>
              </w:rPr>
              <w:t>1 mieszkania</w:t>
            </w:r>
          </w:p>
        </w:tc>
        <w:tc>
          <w:tcPr>
            <w:tcW w:w="72" w:type="dxa"/>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ListParagraph"/>
              <w:ind w:left="360"/>
              <w:rPr>
                <w:b/>
              </w:rPr>
            </w:pPr>
          </w:p>
        </w:tc>
        <w:tc>
          <w:tcPr>
            <w:tcW w:w="1345" w:type="dxa"/>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pStyle w:val="ListParagraph"/>
              <w:ind w:left="360"/>
              <w:rPr>
                <w:b/>
              </w:rPr>
            </w:pPr>
            <w:r w:rsidRPr="001F6889">
              <w:rPr>
                <w:b/>
              </w:rPr>
              <w:t>m2</w:t>
            </w:r>
          </w:p>
        </w:tc>
        <w:tc>
          <w:tcPr>
            <w:tcW w:w="1190"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ListParagraph"/>
              <w:ind w:left="360"/>
              <w:rPr>
                <w:b/>
              </w:rPr>
            </w:pPr>
            <w:r w:rsidRPr="001F6889">
              <w:rPr>
                <w:b/>
              </w:rPr>
              <w:t>89,6</w:t>
            </w:r>
          </w:p>
        </w:tc>
        <w:tc>
          <w:tcPr>
            <w:tcW w:w="1190"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ListParagraph"/>
              <w:ind w:left="360"/>
              <w:rPr>
                <w:b/>
              </w:rPr>
            </w:pPr>
            <w:r w:rsidRPr="001F6889">
              <w:rPr>
                <w:b/>
              </w:rPr>
              <w:t>90,2</w:t>
            </w:r>
          </w:p>
        </w:tc>
        <w:tc>
          <w:tcPr>
            <w:tcW w:w="1190"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ListParagraph"/>
              <w:ind w:left="360"/>
              <w:rPr>
                <w:b/>
              </w:rPr>
            </w:pPr>
            <w:r w:rsidRPr="001F6889">
              <w:rPr>
                <w:b/>
              </w:rPr>
              <w:t>90,4</w:t>
            </w:r>
          </w:p>
        </w:tc>
      </w:tr>
      <w:tr w:rsidR="00CC4DBA" w:rsidRPr="001F6889" w:rsidTr="009842BD">
        <w:trPr>
          <w:trHeight w:val="519"/>
          <w:jc w:val="center"/>
        </w:trPr>
        <w:tc>
          <w:tcPr>
            <w:tcW w:w="3301" w:type="dxa"/>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ListParagraph"/>
              <w:ind w:left="360"/>
              <w:rPr>
                <w:b/>
              </w:rPr>
            </w:pPr>
            <w:r w:rsidRPr="001F6889">
              <w:rPr>
                <w:b/>
              </w:rPr>
              <w:t>na 1 osobę</w:t>
            </w:r>
          </w:p>
        </w:tc>
        <w:tc>
          <w:tcPr>
            <w:tcW w:w="72" w:type="dxa"/>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ListParagraph"/>
              <w:ind w:left="360"/>
              <w:rPr>
                <w:b/>
              </w:rPr>
            </w:pPr>
          </w:p>
        </w:tc>
        <w:tc>
          <w:tcPr>
            <w:tcW w:w="1345" w:type="dxa"/>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pStyle w:val="ListParagraph"/>
              <w:ind w:left="360"/>
              <w:rPr>
                <w:b/>
              </w:rPr>
            </w:pPr>
            <w:r w:rsidRPr="001F6889">
              <w:rPr>
                <w:b/>
              </w:rPr>
              <w:t>m2</w:t>
            </w:r>
          </w:p>
        </w:tc>
        <w:tc>
          <w:tcPr>
            <w:tcW w:w="1190"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ListParagraph"/>
              <w:ind w:left="360"/>
              <w:rPr>
                <w:b/>
              </w:rPr>
            </w:pPr>
            <w:r w:rsidRPr="001F6889">
              <w:rPr>
                <w:b/>
              </w:rPr>
              <w:t>23,9</w:t>
            </w:r>
          </w:p>
        </w:tc>
        <w:tc>
          <w:tcPr>
            <w:tcW w:w="1190"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ListParagraph"/>
              <w:ind w:left="360"/>
              <w:rPr>
                <w:b/>
              </w:rPr>
            </w:pPr>
            <w:r w:rsidRPr="001F6889">
              <w:rPr>
                <w:b/>
              </w:rPr>
              <w:t>24,3</w:t>
            </w:r>
          </w:p>
        </w:tc>
        <w:tc>
          <w:tcPr>
            <w:tcW w:w="1190"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ListParagraph"/>
              <w:ind w:left="360"/>
              <w:rPr>
                <w:b/>
              </w:rPr>
            </w:pPr>
            <w:r w:rsidRPr="001F6889">
              <w:rPr>
                <w:b/>
              </w:rPr>
              <w:t>24,4</w:t>
            </w:r>
          </w:p>
        </w:tc>
      </w:tr>
      <w:tr w:rsidR="00CC4DBA" w:rsidRPr="001F6889" w:rsidTr="009842BD">
        <w:trPr>
          <w:trHeight w:val="825"/>
          <w:jc w:val="center"/>
        </w:trPr>
        <w:tc>
          <w:tcPr>
            <w:tcW w:w="8292" w:type="dxa"/>
            <w:gridSpan w:val="6"/>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15" w:type="dxa"/>
            </w:tcMar>
            <w:vAlign w:val="center"/>
          </w:tcPr>
          <w:p w:rsidR="00CC4DBA" w:rsidRPr="001F6889" w:rsidRDefault="00CC4DBA" w:rsidP="009C09E6">
            <w:pPr>
              <w:pStyle w:val="ListParagraph"/>
              <w:ind w:left="360"/>
              <w:rPr>
                <w:b/>
              </w:rPr>
            </w:pPr>
            <w:r w:rsidRPr="001F6889">
              <w:rPr>
                <w:b/>
              </w:rPr>
              <w:t>Mieszkania wyposażone w urządzenia techniczno-sanitarne:</w:t>
            </w:r>
          </w:p>
        </w:tc>
      </w:tr>
      <w:tr w:rsidR="00CC4DBA" w:rsidRPr="001F6889" w:rsidTr="009842BD">
        <w:trPr>
          <w:trHeight w:val="519"/>
          <w:jc w:val="center"/>
        </w:trPr>
        <w:tc>
          <w:tcPr>
            <w:tcW w:w="3301" w:type="dxa"/>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ListParagraph"/>
              <w:ind w:left="360"/>
              <w:rPr>
                <w:b/>
              </w:rPr>
            </w:pPr>
            <w:r w:rsidRPr="001F6889">
              <w:rPr>
                <w:b/>
              </w:rPr>
              <w:t>wodociąg</w:t>
            </w:r>
          </w:p>
        </w:tc>
        <w:tc>
          <w:tcPr>
            <w:tcW w:w="72" w:type="dxa"/>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ListParagraph"/>
              <w:ind w:left="360"/>
              <w:rPr>
                <w:b/>
              </w:rPr>
            </w:pPr>
          </w:p>
        </w:tc>
        <w:tc>
          <w:tcPr>
            <w:tcW w:w="1345" w:type="dxa"/>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pStyle w:val="ListParagraph"/>
              <w:ind w:left="360"/>
              <w:rPr>
                <w:b/>
              </w:rPr>
            </w:pPr>
            <w:r w:rsidRPr="001F6889">
              <w:rPr>
                <w:b/>
              </w:rPr>
              <w:t>-</w:t>
            </w:r>
          </w:p>
        </w:tc>
        <w:tc>
          <w:tcPr>
            <w:tcW w:w="1190"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ListParagraph"/>
              <w:ind w:left="360"/>
              <w:rPr>
                <w:b/>
              </w:rPr>
            </w:pPr>
            <w:r w:rsidRPr="001F6889">
              <w:rPr>
                <w:b/>
              </w:rPr>
              <w:t>1343</w:t>
            </w:r>
          </w:p>
        </w:tc>
        <w:tc>
          <w:tcPr>
            <w:tcW w:w="1190"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ListParagraph"/>
              <w:ind w:left="360"/>
              <w:rPr>
                <w:b/>
              </w:rPr>
            </w:pPr>
            <w:r w:rsidRPr="001F6889">
              <w:rPr>
                <w:b/>
              </w:rPr>
              <w:t>1360</w:t>
            </w:r>
          </w:p>
        </w:tc>
        <w:tc>
          <w:tcPr>
            <w:tcW w:w="1190"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ListParagraph"/>
              <w:ind w:left="360"/>
              <w:rPr>
                <w:b/>
              </w:rPr>
            </w:pPr>
            <w:r w:rsidRPr="001F6889">
              <w:rPr>
                <w:b/>
              </w:rPr>
              <w:t>bd</w:t>
            </w:r>
          </w:p>
        </w:tc>
      </w:tr>
      <w:tr w:rsidR="00CC4DBA" w:rsidRPr="001F6889" w:rsidTr="009842BD">
        <w:trPr>
          <w:trHeight w:val="519"/>
          <w:jc w:val="center"/>
        </w:trPr>
        <w:tc>
          <w:tcPr>
            <w:tcW w:w="3301" w:type="dxa"/>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ListParagraph"/>
              <w:ind w:left="360"/>
              <w:rPr>
                <w:b/>
              </w:rPr>
            </w:pPr>
            <w:r w:rsidRPr="001F6889">
              <w:rPr>
                <w:b/>
              </w:rPr>
              <w:t>ustęp spłukiwany</w:t>
            </w:r>
          </w:p>
        </w:tc>
        <w:tc>
          <w:tcPr>
            <w:tcW w:w="72" w:type="dxa"/>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ListParagraph"/>
              <w:ind w:left="360"/>
              <w:rPr>
                <w:b/>
              </w:rPr>
            </w:pPr>
          </w:p>
        </w:tc>
        <w:tc>
          <w:tcPr>
            <w:tcW w:w="1345" w:type="dxa"/>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pStyle w:val="ListParagraph"/>
              <w:ind w:left="360"/>
              <w:rPr>
                <w:b/>
              </w:rPr>
            </w:pPr>
            <w:r w:rsidRPr="001F6889">
              <w:rPr>
                <w:b/>
              </w:rPr>
              <w:t>-</w:t>
            </w:r>
          </w:p>
        </w:tc>
        <w:tc>
          <w:tcPr>
            <w:tcW w:w="1190"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ListParagraph"/>
              <w:ind w:left="360"/>
              <w:rPr>
                <w:b/>
              </w:rPr>
            </w:pPr>
            <w:r w:rsidRPr="001F6889">
              <w:rPr>
                <w:b/>
              </w:rPr>
              <w:t>1175</w:t>
            </w:r>
          </w:p>
        </w:tc>
        <w:tc>
          <w:tcPr>
            <w:tcW w:w="1190"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ListParagraph"/>
              <w:ind w:left="360"/>
              <w:rPr>
                <w:b/>
              </w:rPr>
            </w:pPr>
            <w:r w:rsidRPr="001F6889">
              <w:rPr>
                <w:b/>
              </w:rPr>
              <w:t>1192</w:t>
            </w:r>
          </w:p>
        </w:tc>
        <w:tc>
          <w:tcPr>
            <w:tcW w:w="1190"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ListParagraph"/>
              <w:ind w:left="360"/>
              <w:rPr>
                <w:b/>
              </w:rPr>
            </w:pPr>
            <w:r w:rsidRPr="001F6889">
              <w:rPr>
                <w:b/>
              </w:rPr>
              <w:t>bd</w:t>
            </w:r>
          </w:p>
        </w:tc>
      </w:tr>
      <w:tr w:rsidR="00CC4DBA" w:rsidRPr="001F6889" w:rsidTr="009842BD">
        <w:trPr>
          <w:trHeight w:val="519"/>
          <w:jc w:val="center"/>
        </w:trPr>
        <w:tc>
          <w:tcPr>
            <w:tcW w:w="3301" w:type="dxa"/>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ListParagraph"/>
              <w:ind w:left="360"/>
              <w:rPr>
                <w:b/>
              </w:rPr>
            </w:pPr>
            <w:r w:rsidRPr="001F6889">
              <w:rPr>
                <w:b/>
              </w:rPr>
              <w:t>łazienka</w:t>
            </w:r>
          </w:p>
        </w:tc>
        <w:tc>
          <w:tcPr>
            <w:tcW w:w="72" w:type="dxa"/>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ListParagraph"/>
              <w:ind w:left="360"/>
              <w:rPr>
                <w:b/>
              </w:rPr>
            </w:pPr>
          </w:p>
        </w:tc>
        <w:tc>
          <w:tcPr>
            <w:tcW w:w="1345" w:type="dxa"/>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pStyle w:val="ListParagraph"/>
              <w:ind w:left="360"/>
              <w:rPr>
                <w:b/>
              </w:rPr>
            </w:pPr>
            <w:r w:rsidRPr="001F6889">
              <w:rPr>
                <w:b/>
              </w:rPr>
              <w:t>-</w:t>
            </w:r>
          </w:p>
        </w:tc>
        <w:tc>
          <w:tcPr>
            <w:tcW w:w="1190"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ListParagraph"/>
              <w:ind w:left="360"/>
              <w:rPr>
                <w:b/>
              </w:rPr>
            </w:pPr>
            <w:r w:rsidRPr="001F6889">
              <w:rPr>
                <w:b/>
              </w:rPr>
              <w:t>1135</w:t>
            </w:r>
          </w:p>
        </w:tc>
        <w:tc>
          <w:tcPr>
            <w:tcW w:w="1190"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ListParagraph"/>
              <w:ind w:left="360"/>
              <w:rPr>
                <w:b/>
              </w:rPr>
            </w:pPr>
            <w:r w:rsidRPr="001F6889">
              <w:rPr>
                <w:b/>
              </w:rPr>
              <w:t>1152</w:t>
            </w:r>
          </w:p>
        </w:tc>
        <w:tc>
          <w:tcPr>
            <w:tcW w:w="1190"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ListParagraph"/>
              <w:ind w:left="360"/>
              <w:rPr>
                <w:b/>
              </w:rPr>
            </w:pPr>
            <w:r w:rsidRPr="001F6889">
              <w:rPr>
                <w:b/>
              </w:rPr>
              <w:t>bd</w:t>
            </w:r>
          </w:p>
        </w:tc>
      </w:tr>
      <w:tr w:rsidR="00CC4DBA" w:rsidRPr="001F6889" w:rsidTr="009842BD">
        <w:trPr>
          <w:trHeight w:val="626"/>
          <w:jc w:val="center"/>
        </w:trPr>
        <w:tc>
          <w:tcPr>
            <w:tcW w:w="3301" w:type="dxa"/>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ListParagraph"/>
              <w:ind w:left="360"/>
              <w:rPr>
                <w:b/>
              </w:rPr>
            </w:pPr>
            <w:r w:rsidRPr="001F6889">
              <w:rPr>
                <w:b/>
              </w:rPr>
              <w:t>centralne ogrzewanie</w:t>
            </w:r>
          </w:p>
        </w:tc>
        <w:tc>
          <w:tcPr>
            <w:tcW w:w="72" w:type="dxa"/>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ListParagraph"/>
              <w:ind w:left="360"/>
              <w:rPr>
                <w:b/>
              </w:rPr>
            </w:pPr>
          </w:p>
        </w:tc>
        <w:tc>
          <w:tcPr>
            <w:tcW w:w="1345" w:type="dxa"/>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pStyle w:val="ListParagraph"/>
              <w:ind w:left="360"/>
              <w:rPr>
                <w:b/>
              </w:rPr>
            </w:pPr>
            <w:r w:rsidRPr="001F6889">
              <w:rPr>
                <w:b/>
              </w:rPr>
              <w:t>-</w:t>
            </w:r>
          </w:p>
        </w:tc>
        <w:tc>
          <w:tcPr>
            <w:tcW w:w="1190"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ListParagraph"/>
              <w:ind w:left="360"/>
              <w:rPr>
                <w:b/>
              </w:rPr>
            </w:pPr>
            <w:r w:rsidRPr="001F6889">
              <w:rPr>
                <w:b/>
              </w:rPr>
              <w:t>971</w:t>
            </w:r>
          </w:p>
        </w:tc>
        <w:tc>
          <w:tcPr>
            <w:tcW w:w="1190"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ListParagraph"/>
              <w:ind w:left="360"/>
              <w:rPr>
                <w:b/>
              </w:rPr>
            </w:pPr>
            <w:r w:rsidRPr="001F6889">
              <w:rPr>
                <w:b/>
              </w:rPr>
              <w:t>988</w:t>
            </w:r>
          </w:p>
        </w:tc>
        <w:tc>
          <w:tcPr>
            <w:tcW w:w="1190"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ListParagraph"/>
              <w:ind w:left="360"/>
              <w:rPr>
                <w:b/>
              </w:rPr>
            </w:pPr>
            <w:r w:rsidRPr="001F6889">
              <w:rPr>
                <w:b/>
              </w:rPr>
              <w:t>bd</w:t>
            </w:r>
          </w:p>
        </w:tc>
      </w:tr>
      <w:tr w:rsidR="00CC4DBA" w:rsidRPr="001F6889" w:rsidTr="009842BD">
        <w:trPr>
          <w:trHeight w:val="519"/>
          <w:jc w:val="center"/>
        </w:trPr>
        <w:tc>
          <w:tcPr>
            <w:tcW w:w="3301" w:type="dxa"/>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ListParagraph"/>
              <w:ind w:left="360"/>
              <w:rPr>
                <w:b/>
              </w:rPr>
            </w:pPr>
            <w:r w:rsidRPr="001F6889">
              <w:rPr>
                <w:b/>
              </w:rPr>
              <w:t>gaz z sieci</w:t>
            </w:r>
          </w:p>
        </w:tc>
        <w:tc>
          <w:tcPr>
            <w:tcW w:w="72" w:type="dxa"/>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ListParagraph"/>
              <w:ind w:left="360"/>
              <w:rPr>
                <w:b/>
              </w:rPr>
            </w:pPr>
          </w:p>
        </w:tc>
        <w:tc>
          <w:tcPr>
            <w:tcW w:w="1345" w:type="dxa"/>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pStyle w:val="ListParagraph"/>
              <w:ind w:left="360"/>
              <w:rPr>
                <w:b/>
              </w:rPr>
            </w:pPr>
            <w:r w:rsidRPr="001F6889">
              <w:rPr>
                <w:b/>
              </w:rPr>
              <w:t>-</w:t>
            </w:r>
          </w:p>
        </w:tc>
        <w:tc>
          <w:tcPr>
            <w:tcW w:w="1190"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ListParagraph"/>
              <w:ind w:left="360"/>
              <w:rPr>
                <w:b/>
              </w:rPr>
            </w:pPr>
            <w:r w:rsidRPr="001F6889">
              <w:rPr>
                <w:b/>
              </w:rPr>
              <w:t>0</w:t>
            </w:r>
          </w:p>
        </w:tc>
        <w:tc>
          <w:tcPr>
            <w:tcW w:w="1190"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ListParagraph"/>
              <w:ind w:left="360"/>
              <w:rPr>
                <w:b/>
              </w:rPr>
            </w:pPr>
            <w:r w:rsidRPr="001F6889">
              <w:rPr>
                <w:b/>
              </w:rPr>
              <w:t>0</w:t>
            </w:r>
          </w:p>
        </w:tc>
        <w:tc>
          <w:tcPr>
            <w:tcW w:w="1190"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ListParagraph"/>
              <w:ind w:left="360"/>
              <w:rPr>
                <w:b/>
              </w:rPr>
            </w:pPr>
            <w:r w:rsidRPr="001F6889">
              <w:rPr>
                <w:b/>
              </w:rPr>
              <w:t>bd</w:t>
            </w:r>
          </w:p>
        </w:tc>
      </w:tr>
    </w:tbl>
    <w:p w:rsidR="00CC4DBA" w:rsidRDefault="00CC4DBA" w:rsidP="004A73E4">
      <w:pPr>
        <w:pStyle w:val="ListParagraph"/>
        <w:ind w:left="360"/>
        <w:rPr>
          <w:b/>
        </w:rPr>
      </w:pPr>
    </w:p>
    <w:p w:rsidR="00CC4DBA" w:rsidRDefault="00CC4DBA" w:rsidP="00FB3174">
      <w:pPr>
        <w:pStyle w:val="ListParagraph"/>
        <w:ind w:left="360"/>
      </w:pPr>
    </w:p>
    <w:p w:rsidR="00CC4DBA" w:rsidRDefault="00CC4DBA" w:rsidP="00FB3174">
      <w:pPr>
        <w:pStyle w:val="ListParagraph"/>
        <w:ind w:left="360"/>
        <w:jc w:val="both"/>
        <w:rPr>
          <w:color w:val="000000"/>
        </w:rPr>
      </w:pPr>
      <w:r>
        <w:rPr>
          <w:color w:val="000000"/>
        </w:rPr>
        <w:t>Ważnym elementem infrastruktury gminnej są obiekty oświatowe, służby zdrowia, kultury i sportu. Obiektami o dużym znaczeniu są również obiekty OSP oraz obiekty posterunku policji i innych podmiotów infrastruktury społecznej. Stan techniczny oraz standard jest na coraz wyższym poziomie. W tabeli poniżej.</w:t>
      </w:r>
    </w:p>
    <w:p w:rsidR="00CC4DBA" w:rsidRDefault="00CC4DBA" w:rsidP="00FB3174">
      <w:pPr>
        <w:pStyle w:val="ListParagraph"/>
        <w:ind w:left="360"/>
      </w:pPr>
    </w:p>
    <w:p w:rsidR="00CC4DBA" w:rsidRPr="009C09E6" w:rsidRDefault="00CC4DBA" w:rsidP="009C09E6">
      <w:pPr>
        <w:pStyle w:val="ListParagraph"/>
        <w:ind w:left="360"/>
        <w:rPr>
          <w:b/>
        </w:rPr>
      </w:pPr>
      <w:r>
        <w:rPr>
          <w:b/>
        </w:rPr>
        <w:t>TABELA 3 Infrastruktura społeczna</w:t>
      </w:r>
    </w:p>
    <w:tbl>
      <w:tblPr>
        <w:tblW w:w="8820"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3" w:type="dxa"/>
        </w:tblCellMar>
        <w:tblLook w:val="00A0"/>
      </w:tblPr>
      <w:tblGrid>
        <w:gridCol w:w="2676"/>
        <w:gridCol w:w="3071"/>
        <w:gridCol w:w="3073"/>
      </w:tblGrid>
      <w:tr w:rsidR="00CC4DBA" w:rsidRPr="001F6889" w:rsidTr="001F6889">
        <w:trPr>
          <w:trHeight w:val="454"/>
        </w:trPr>
        <w:tc>
          <w:tcPr>
            <w:tcW w:w="2676" w:type="dxa"/>
            <w:tcMar>
              <w:left w:w="73" w:type="dxa"/>
            </w:tcMar>
          </w:tcPr>
          <w:p w:rsidR="00CC4DBA" w:rsidRPr="001F6889" w:rsidRDefault="00CC4DBA" w:rsidP="001F6889">
            <w:pPr>
              <w:pStyle w:val="NoSpacing"/>
              <w:spacing w:after="200" w:line="276" w:lineRule="auto"/>
              <w:jc w:val="center"/>
            </w:pPr>
            <w:r w:rsidRPr="001F6889">
              <w:t>Lp.</w:t>
            </w:r>
          </w:p>
        </w:tc>
        <w:tc>
          <w:tcPr>
            <w:tcW w:w="3071" w:type="dxa"/>
            <w:tcMar>
              <w:left w:w="73" w:type="dxa"/>
            </w:tcMar>
          </w:tcPr>
          <w:p w:rsidR="00CC4DBA" w:rsidRPr="001F6889" w:rsidRDefault="00CC4DBA" w:rsidP="001F6889">
            <w:pPr>
              <w:pStyle w:val="NoSpacing"/>
              <w:spacing w:after="200" w:line="276" w:lineRule="auto"/>
              <w:jc w:val="center"/>
            </w:pPr>
            <w:r w:rsidRPr="001F6889">
              <w:t>WYSZCZEGÓLNIENIE</w:t>
            </w:r>
          </w:p>
        </w:tc>
        <w:tc>
          <w:tcPr>
            <w:tcW w:w="3073" w:type="dxa"/>
            <w:tcMar>
              <w:left w:w="73" w:type="dxa"/>
            </w:tcMar>
          </w:tcPr>
          <w:p w:rsidR="00CC4DBA" w:rsidRPr="001F6889" w:rsidRDefault="00CC4DBA" w:rsidP="001F6889">
            <w:pPr>
              <w:pStyle w:val="NoSpacing"/>
              <w:spacing w:after="200" w:line="276" w:lineRule="auto"/>
              <w:jc w:val="center"/>
            </w:pPr>
            <w:r w:rsidRPr="001F6889">
              <w:t>ILOŚĆ</w:t>
            </w:r>
          </w:p>
        </w:tc>
      </w:tr>
      <w:tr w:rsidR="00CC4DBA" w:rsidRPr="001F6889" w:rsidTr="001F6889">
        <w:trPr>
          <w:trHeight w:val="454"/>
        </w:trPr>
        <w:tc>
          <w:tcPr>
            <w:tcW w:w="2676" w:type="dxa"/>
            <w:tcMar>
              <w:left w:w="73" w:type="dxa"/>
            </w:tcMar>
          </w:tcPr>
          <w:p w:rsidR="00CC4DBA" w:rsidRPr="001F6889" w:rsidRDefault="00CC4DBA" w:rsidP="001F6889">
            <w:pPr>
              <w:pStyle w:val="NoSpacing"/>
              <w:spacing w:after="200" w:line="276" w:lineRule="auto"/>
              <w:jc w:val="center"/>
            </w:pPr>
            <w:r w:rsidRPr="001F6889">
              <w:t>1.</w:t>
            </w:r>
          </w:p>
        </w:tc>
        <w:tc>
          <w:tcPr>
            <w:tcW w:w="3071" w:type="dxa"/>
            <w:tcMar>
              <w:left w:w="73" w:type="dxa"/>
            </w:tcMar>
          </w:tcPr>
          <w:p w:rsidR="00CC4DBA" w:rsidRPr="001F6889" w:rsidRDefault="00CC4DBA" w:rsidP="001F6889">
            <w:pPr>
              <w:pStyle w:val="NoSpacing"/>
              <w:spacing w:after="200" w:line="276" w:lineRule="auto"/>
            </w:pPr>
            <w:r w:rsidRPr="001F6889">
              <w:t>Przedszkola</w:t>
            </w:r>
          </w:p>
        </w:tc>
        <w:tc>
          <w:tcPr>
            <w:tcW w:w="3073" w:type="dxa"/>
            <w:tcMar>
              <w:left w:w="73" w:type="dxa"/>
              <w:right w:w="567" w:type="dxa"/>
            </w:tcMar>
          </w:tcPr>
          <w:p w:rsidR="00CC4DBA" w:rsidRPr="001F6889" w:rsidRDefault="00CC4DBA" w:rsidP="001F6889">
            <w:pPr>
              <w:pStyle w:val="NoSpacing"/>
              <w:spacing w:after="200" w:line="276" w:lineRule="auto"/>
              <w:jc w:val="right"/>
            </w:pPr>
            <w:r w:rsidRPr="001F6889">
              <w:t>0</w:t>
            </w:r>
          </w:p>
        </w:tc>
      </w:tr>
      <w:tr w:rsidR="00CC4DBA" w:rsidRPr="001F6889" w:rsidTr="001F6889">
        <w:trPr>
          <w:trHeight w:val="454"/>
        </w:trPr>
        <w:tc>
          <w:tcPr>
            <w:tcW w:w="2676" w:type="dxa"/>
            <w:tcMar>
              <w:left w:w="73" w:type="dxa"/>
            </w:tcMar>
          </w:tcPr>
          <w:p w:rsidR="00CC4DBA" w:rsidRPr="001F6889" w:rsidRDefault="00CC4DBA" w:rsidP="001F6889">
            <w:pPr>
              <w:pStyle w:val="NoSpacing"/>
              <w:spacing w:after="200" w:line="276" w:lineRule="auto"/>
              <w:jc w:val="center"/>
            </w:pPr>
            <w:r w:rsidRPr="001F6889">
              <w:t>2.</w:t>
            </w:r>
          </w:p>
        </w:tc>
        <w:tc>
          <w:tcPr>
            <w:tcW w:w="3071" w:type="dxa"/>
            <w:tcMar>
              <w:left w:w="73" w:type="dxa"/>
            </w:tcMar>
          </w:tcPr>
          <w:p w:rsidR="00CC4DBA" w:rsidRPr="001F6889" w:rsidRDefault="00CC4DBA" w:rsidP="001F6889">
            <w:pPr>
              <w:pStyle w:val="NoSpacing"/>
              <w:spacing w:after="200" w:line="276" w:lineRule="auto"/>
            </w:pPr>
            <w:r w:rsidRPr="001F6889">
              <w:t>Oddziały przedszkolne przy SP</w:t>
            </w:r>
          </w:p>
        </w:tc>
        <w:tc>
          <w:tcPr>
            <w:tcW w:w="3073" w:type="dxa"/>
            <w:tcMar>
              <w:left w:w="73" w:type="dxa"/>
              <w:right w:w="567" w:type="dxa"/>
            </w:tcMar>
          </w:tcPr>
          <w:p w:rsidR="00CC4DBA" w:rsidRPr="001F6889" w:rsidRDefault="00CC4DBA" w:rsidP="001F6889">
            <w:pPr>
              <w:pStyle w:val="NoSpacing"/>
              <w:spacing w:after="200" w:line="276" w:lineRule="auto"/>
              <w:jc w:val="right"/>
            </w:pPr>
            <w:r w:rsidRPr="001F6889">
              <w:t>2</w:t>
            </w:r>
          </w:p>
        </w:tc>
      </w:tr>
      <w:tr w:rsidR="00CC4DBA" w:rsidRPr="001F6889" w:rsidTr="001F6889">
        <w:trPr>
          <w:trHeight w:val="454"/>
        </w:trPr>
        <w:tc>
          <w:tcPr>
            <w:tcW w:w="2676" w:type="dxa"/>
            <w:tcMar>
              <w:left w:w="73" w:type="dxa"/>
            </w:tcMar>
          </w:tcPr>
          <w:p w:rsidR="00CC4DBA" w:rsidRPr="001F6889" w:rsidRDefault="00CC4DBA" w:rsidP="001F6889">
            <w:pPr>
              <w:pStyle w:val="NoSpacing"/>
              <w:spacing w:after="200" w:line="276" w:lineRule="auto"/>
              <w:jc w:val="center"/>
            </w:pPr>
            <w:r w:rsidRPr="001F6889">
              <w:t>3.</w:t>
            </w:r>
          </w:p>
        </w:tc>
        <w:tc>
          <w:tcPr>
            <w:tcW w:w="3071" w:type="dxa"/>
            <w:tcMar>
              <w:left w:w="73" w:type="dxa"/>
            </w:tcMar>
          </w:tcPr>
          <w:p w:rsidR="00CC4DBA" w:rsidRPr="001F6889" w:rsidRDefault="00CC4DBA" w:rsidP="001F6889">
            <w:pPr>
              <w:pStyle w:val="NoSpacing"/>
              <w:spacing w:after="200" w:line="276" w:lineRule="auto"/>
            </w:pPr>
            <w:r w:rsidRPr="001F6889">
              <w:t>Szkoły Podstawowe</w:t>
            </w:r>
          </w:p>
        </w:tc>
        <w:tc>
          <w:tcPr>
            <w:tcW w:w="3073" w:type="dxa"/>
            <w:tcMar>
              <w:left w:w="73" w:type="dxa"/>
              <w:right w:w="567" w:type="dxa"/>
            </w:tcMar>
          </w:tcPr>
          <w:p w:rsidR="00CC4DBA" w:rsidRPr="001F6889" w:rsidRDefault="00CC4DBA" w:rsidP="001F6889">
            <w:pPr>
              <w:pStyle w:val="NoSpacing"/>
              <w:spacing w:after="200" w:line="276" w:lineRule="auto"/>
              <w:jc w:val="right"/>
            </w:pPr>
            <w:r w:rsidRPr="001F6889">
              <w:t>2</w:t>
            </w:r>
          </w:p>
        </w:tc>
      </w:tr>
      <w:tr w:rsidR="00CC4DBA" w:rsidRPr="001F6889" w:rsidTr="001F6889">
        <w:trPr>
          <w:trHeight w:val="454"/>
        </w:trPr>
        <w:tc>
          <w:tcPr>
            <w:tcW w:w="2676" w:type="dxa"/>
            <w:tcMar>
              <w:left w:w="73" w:type="dxa"/>
            </w:tcMar>
          </w:tcPr>
          <w:p w:rsidR="00CC4DBA" w:rsidRPr="001F6889" w:rsidRDefault="00CC4DBA" w:rsidP="001F6889">
            <w:pPr>
              <w:pStyle w:val="NoSpacing"/>
              <w:spacing w:after="200" w:line="276" w:lineRule="auto"/>
              <w:jc w:val="center"/>
            </w:pPr>
            <w:r w:rsidRPr="001F6889">
              <w:t>4.</w:t>
            </w:r>
          </w:p>
        </w:tc>
        <w:tc>
          <w:tcPr>
            <w:tcW w:w="3071" w:type="dxa"/>
            <w:tcMar>
              <w:left w:w="73" w:type="dxa"/>
            </w:tcMar>
          </w:tcPr>
          <w:p w:rsidR="00CC4DBA" w:rsidRPr="001F6889" w:rsidRDefault="00CC4DBA" w:rsidP="001F6889">
            <w:pPr>
              <w:pStyle w:val="NoSpacing"/>
              <w:spacing w:after="200" w:line="276" w:lineRule="auto"/>
            </w:pPr>
            <w:r w:rsidRPr="001F6889">
              <w:t>Gimnazja</w:t>
            </w:r>
          </w:p>
        </w:tc>
        <w:tc>
          <w:tcPr>
            <w:tcW w:w="3073" w:type="dxa"/>
            <w:tcMar>
              <w:left w:w="73" w:type="dxa"/>
              <w:right w:w="567" w:type="dxa"/>
            </w:tcMar>
          </w:tcPr>
          <w:p w:rsidR="00CC4DBA" w:rsidRPr="001F6889" w:rsidRDefault="00CC4DBA" w:rsidP="001F6889">
            <w:pPr>
              <w:pStyle w:val="NoSpacing"/>
              <w:spacing w:after="200" w:line="276" w:lineRule="auto"/>
              <w:jc w:val="right"/>
            </w:pPr>
            <w:r w:rsidRPr="001F6889">
              <w:t>1</w:t>
            </w:r>
          </w:p>
        </w:tc>
      </w:tr>
      <w:tr w:rsidR="00CC4DBA" w:rsidRPr="001F6889" w:rsidTr="001F6889">
        <w:trPr>
          <w:trHeight w:val="454"/>
        </w:trPr>
        <w:tc>
          <w:tcPr>
            <w:tcW w:w="2676" w:type="dxa"/>
            <w:tcMar>
              <w:left w:w="73" w:type="dxa"/>
            </w:tcMar>
          </w:tcPr>
          <w:p w:rsidR="00CC4DBA" w:rsidRPr="001F6889" w:rsidRDefault="00CC4DBA" w:rsidP="001F6889">
            <w:pPr>
              <w:pStyle w:val="NoSpacing"/>
              <w:spacing w:after="200" w:line="276" w:lineRule="auto"/>
              <w:jc w:val="center"/>
            </w:pPr>
            <w:r w:rsidRPr="001F6889">
              <w:t>5.</w:t>
            </w:r>
          </w:p>
        </w:tc>
        <w:tc>
          <w:tcPr>
            <w:tcW w:w="3071" w:type="dxa"/>
            <w:tcMar>
              <w:left w:w="73" w:type="dxa"/>
            </w:tcMar>
          </w:tcPr>
          <w:p w:rsidR="00CC4DBA" w:rsidRPr="001F6889" w:rsidRDefault="00CC4DBA" w:rsidP="001F6889">
            <w:pPr>
              <w:pStyle w:val="NoSpacing"/>
              <w:spacing w:after="200" w:line="276" w:lineRule="auto"/>
            </w:pPr>
            <w:r w:rsidRPr="001F6889">
              <w:t>Przychodnie</w:t>
            </w:r>
          </w:p>
        </w:tc>
        <w:tc>
          <w:tcPr>
            <w:tcW w:w="3073" w:type="dxa"/>
            <w:tcMar>
              <w:left w:w="73" w:type="dxa"/>
              <w:right w:w="567" w:type="dxa"/>
            </w:tcMar>
          </w:tcPr>
          <w:p w:rsidR="00CC4DBA" w:rsidRPr="001F6889" w:rsidRDefault="00CC4DBA" w:rsidP="001F6889">
            <w:pPr>
              <w:pStyle w:val="NoSpacing"/>
              <w:spacing w:after="200" w:line="276" w:lineRule="auto"/>
              <w:jc w:val="right"/>
            </w:pPr>
            <w:r w:rsidRPr="001F6889">
              <w:t>3</w:t>
            </w:r>
          </w:p>
        </w:tc>
      </w:tr>
      <w:tr w:rsidR="00CC4DBA" w:rsidRPr="001F6889" w:rsidTr="001F6889">
        <w:trPr>
          <w:trHeight w:val="454"/>
        </w:trPr>
        <w:tc>
          <w:tcPr>
            <w:tcW w:w="2676" w:type="dxa"/>
            <w:tcMar>
              <w:left w:w="73" w:type="dxa"/>
            </w:tcMar>
          </w:tcPr>
          <w:p w:rsidR="00CC4DBA" w:rsidRPr="001F6889" w:rsidRDefault="00CC4DBA" w:rsidP="001F6889">
            <w:pPr>
              <w:pStyle w:val="NoSpacing"/>
              <w:spacing w:after="200" w:line="276" w:lineRule="auto"/>
              <w:jc w:val="center"/>
            </w:pPr>
            <w:r w:rsidRPr="001F6889">
              <w:t>6.</w:t>
            </w:r>
          </w:p>
        </w:tc>
        <w:tc>
          <w:tcPr>
            <w:tcW w:w="3071" w:type="dxa"/>
            <w:tcMar>
              <w:left w:w="73" w:type="dxa"/>
            </w:tcMar>
          </w:tcPr>
          <w:p w:rsidR="00CC4DBA" w:rsidRPr="001F6889" w:rsidRDefault="00CC4DBA" w:rsidP="001F6889">
            <w:pPr>
              <w:pStyle w:val="NoSpacing"/>
              <w:spacing w:after="200" w:line="276" w:lineRule="auto"/>
            </w:pPr>
            <w:r w:rsidRPr="001F6889">
              <w:t>Biblioteki</w:t>
            </w:r>
          </w:p>
        </w:tc>
        <w:tc>
          <w:tcPr>
            <w:tcW w:w="3073" w:type="dxa"/>
            <w:tcMar>
              <w:left w:w="73" w:type="dxa"/>
              <w:right w:w="567" w:type="dxa"/>
            </w:tcMar>
          </w:tcPr>
          <w:p w:rsidR="00CC4DBA" w:rsidRPr="001F6889" w:rsidRDefault="00CC4DBA" w:rsidP="001F6889">
            <w:pPr>
              <w:pStyle w:val="NoSpacing"/>
              <w:spacing w:after="200" w:line="276" w:lineRule="auto"/>
              <w:jc w:val="right"/>
            </w:pPr>
            <w:r w:rsidRPr="001F6889">
              <w:t>1</w:t>
            </w:r>
          </w:p>
        </w:tc>
      </w:tr>
      <w:tr w:rsidR="00CC4DBA" w:rsidRPr="001F6889" w:rsidTr="001F6889">
        <w:trPr>
          <w:trHeight w:val="454"/>
        </w:trPr>
        <w:tc>
          <w:tcPr>
            <w:tcW w:w="2676" w:type="dxa"/>
            <w:tcMar>
              <w:left w:w="73" w:type="dxa"/>
            </w:tcMar>
          </w:tcPr>
          <w:p w:rsidR="00CC4DBA" w:rsidRPr="001F6889" w:rsidRDefault="00CC4DBA" w:rsidP="001F6889">
            <w:pPr>
              <w:pStyle w:val="NoSpacing"/>
              <w:spacing w:after="200" w:line="276" w:lineRule="auto"/>
              <w:jc w:val="center"/>
            </w:pPr>
            <w:r w:rsidRPr="001F6889">
              <w:t>7.</w:t>
            </w:r>
          </w:p>
        </w:tc>
        <w:tc>
          <w:tcPr>
            <w:tcW w:w="3071" w:type="dxa"/>
            <w:tcMar>
              <w:left w:w="73" w:type="dxa"/>
            </w:tcMar>
          </w:tcPr>
          <w:p w:rsidR="00CC4DBA" w:rsidRPr="001F6889" w:rsidRDefault="00CC4DBA" w:rsidP="001F6889">
            <w:pPr>
              <w:pStyle w:val="NoSpacing"/>
              <w:spacing w:after="200" w:line="276" w:lineRule="auto"/>
            </w:pPr>
            <w:r w:rsidRPr="001F6889">
              <w:t>Obiekty sportowe</w:t>
            </w:r>
          </w:p>
        </w:tc>
        <w:tc>
          <w:tcPr>
            <w:tcW w:w="3073" w:type="dxa"/>
            <w:tcMar>
              <w:left w:w="73" w:type="dxa"/>
              <w:right w:w="567" w:type="dxa"/>
            </w:tcMar>
          </w:tcPr>
          <w:p w:rsidR="00CC4DBA" w:rsidRPr="001F6889" w:rsidRDefault="00CC4DBA" w:rsidP="001F6889">
            <w:pPr>
              <w:pStyle w:val="NoSpacing"/>
              <w:spacing w:after="200" w:line="276" w:lineRule="auto"/>
              <w:jc w:val="right"/>
            </w:pPr>
            <w:r w:rsidRPr="001F6889">
              <w:t>1</w:t>
            </w:r>
          </w:p>
        </w:tc>
      </w:tr>
    </w:tbl>
    <w:p w:rsidR="00CC4DBA" w:rsidRDefault="00CC4DBA" w:rsidP="00FB3174">
      <w:pPr>
        <w:pStyle w:val="Heading3"/>
        <w:spacing w:before="0" w:after="200"/>
      </w:pPr>
      <w:bookmarkStart w:id="47" w:name="_Toc425190628"/>
      <w:bookmarkStart w:id="48" w:name="_Toc442865115"/>
      <w:bookmarkEnd w:id="47"/>
      <w:r>
        <w:t>5.6. Działalność gospodarcza</w:t>
      </w:r>
      <w:bookmarkEnd w:id="48"/>
    </w:p>
    <w:p w:rsidR="00CC4DBA" w:rsidRDefault="00CC4DBA" w:rsidP="00FB3174">
      <w:pPr>
        <w:jc w:val="both"/>
      </w:pPr>
      <w:r>
        <w:t>Na obszarze gminy  prowadzona jest działalność w formie spółek prawa handlowego ale najwięcej jest działalności prowadzonej przez osoby fizyczne. W poszczególnych latach liczba podmiotów kształtowała się następująco:</w:t>
      </w:r>
    </w:p>
    <w:p w:rsidR="00CC4DBA" w:rsidRDefault="00CC4DBA" w:rsidP="00FB3174">
      <w:pPr>
        <w:jc w:val="both"/>
        <w:rPr>
          <w:b/>
        </w:rPr>
      </w:pPr>
      <w:r>
        <w:rPr>
          <w:b/>
        </w:rPr>
        <w:t>TABELA 4 Podmioty gospodarcze</w:t>
      </w:r>
    </w:p>
    <w:tbl>
      <w:tblPr>
        <w:tblW w:w="0" w:type="auto"/>
        <w:tblBorders>
          <w:top w:val="outset" w:sz="6" w:space="0" w:color="AAAAAA"/>
          <w:left w:val="outset" w:sz="6" w:space="0" w:color="AAAAAA"/>
          <w:bottom w:val="outset" w:sz="6" w:space="0" w:color="AAAAAA"/>
          <w:right w:val="outset" w:sz="6" w:space="0" w:color="AAAAAA"/>
        </w:tblBorders>
        <w:tblCellMar>
          <w:left w:w="0" w:type="dxa"/>
          <w:right w:w="0" w:type="dxa"/>
        </w:tblCellMar>
        <w:tblLook w:val="00A0"/>
      </w:tblPr>
      <w:tblGrid>
        <w:gridCol w:w="3362"/>
        <w:gridCol w:w="1180"/>
        <w:gridCol w:w="1133"/>
        <w:gridCol w:w="1231"/>
        <w:gridCol w:w="2113"/>
      </w:tblGrid>
      <w:tr w:rsidR="00CC4DBA" w:rsidRPr="001F6889" w:rsidTr="00733A49">
        <w:trPr>
          <w:trHeight w:val="621"/>
        </w:trPr>
        <w:tc>
          <w:tcPr>
            <w:tcW w:w="3362" w:type="dxa"/>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jc w:val="both"/>
              <w:rPr>
                <w:b/>
              </w:rPr>
            </w:pPr>
          </w:p>
        </w:tc>
        <w:tc>
          <w:tcPr>
            <w:tcW w:w="1180" w:type="dxa"/>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jc w:val="both"/>
              <w:rPr>
                <w:b/>
              </w:rPr>
            </w:pPr>
            <w:r w:rsidRPr="001F6889">
              <w:rPr>
                <w:b/>
              </w:rPr>
              <w:t>Jedn.</w:t>
            </w:r>
          </w:p>
        </w:tc>
        <w:tc>
          <w:tcPr>
            <w:tcW w:w="1133" w:type="dxa"/>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jc w:val="both"/>
              <w:rPr>
                <w:b/>
              </w:rPr>
            </w:pPr>
            <w:r w:rsidRPr="001F6889">
              <w:rPr>
                <w:b/>
              </w:rPr>
              <w:t>2012</w:t>
            </w:r>
          </w:p>
        </w:tc>
        <w:tc>
          <w:tcPr>
            <w:tcW w:w="1231"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jc w:val="both"/>
              <w:rPr>
                <w:b/>
              </w:rPr>
            </w:pPr>
            <w:r w:rsidRPr="001F6889">
              <w:rPr>
                <w:b/>
              </w:rPr>
              <w:t>2013</w:t>
            </w:r>
          </w:p>
        </w:tc>
        <w:tc>
          <w:tcPr>
            <w:tcW w:w="2113"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jc w:val="both"/>
              <w:rPr>
                <w:b/>
              </w:rPr>
            </w:pPr>
            <w:r w:rsidRPr="001F6889">
              <w:rPr>
                <w:b/>
              </w:rPr>
              <w:t>2014</w:t>
            </w:r>
          </w:p>
        </w:tc>
      </w:tr>
      <w:tr w:rsidR="00CC4DBA" w:rsidRPr="001F6889" w:rsidTr="00733A49">
        <w:trPr>
          <w:trHeight w:val="1014"/>
        </w:trPr>
        <w:tc>
          <w:tcPr>
            <w:tcW w:w="3362" w:type="dxa"/>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jc w:val="both"/>
              <w:rPr>
                <w:b/>
              </w:rPr>
            </w:pPr>
            <w:r w:rsidRPr="001F6889">
              <w:rPr>
                <w:b/>
              </w:rPr>
              <w:t xml:space="preserve"> Liczba podmiotów gospodarczych</w:t>
            </w:r>
          </w:p>
        </w:tc>
        <w:tc>
          <w:tcPr>
            <w:tcW w:w="1180" w:type="dxa"/>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jc w:val="both"/>
              <w:rPr>
                <w:b/>
              </w:rPr>
            </w:pPr>
            <w:r w:rsidRPr="001F6889">
              <w:rPr>
                <w:b/>
              </w:rPr>
              <w:t>-</w:t>
            </w:r>
          </w:p>
        </w:tc>
        <w:tc>
          <w:tcPr>
            <w:tcW w:w="1133" w:type="dxa"/>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jc w:val="both"/>
              <w:rPr>
                <w:b/>
              </w:rPr>
            </w:pPr>
            <w:r w:rsidRPr="001F6889">
              <w:rPr>
                <w:b/>
              </w:rPr>
              <w:t>295</w:t>
            </w:r>
          </w:p>
        </w:tc>
        <w:tc>
          <w:tcPr>
            <w:tcW w:w="1231"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jc w:val="both"/>
              <w:rPr>
                <w:b/>
              </w:rPr>
            </w:pPr>
            <w:r w:rsidRPr="001F6889">
              <w:rPr>
                <w:b/>
              </w:rPr>
              <w:t>299</w:t>
            </w:r>
          </w:p>
        </w:tc>
        <w:tc>
          <w:tcPr>
            <w:tcW w:w="2113"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jc w:val="both"/>
              <w:rPr>
                <w:b/>
              </w:rPr>
            </w:pPr>
            <w:r w:rsidRPr="001F6889">
              <w:rPr>
                <w:b/>
              </w:rPr>
              <w:t>304</w:t>
            </w:r>
          </w:p>
        </w:tc>
      </w:tr>
      <w:tr w:rsidR="00CC4DBA" w:rsidRPr="001F6889" w:rsidTr="00733A49">
        <w:trPr>
          <w:trHeight w:val="621"/>
        </w:trPr>
        <w:tc>
          <w:tcPr>
            <w:tcW w:w="3362" w:type="dxa"/>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jc w:val="both"/>
              <w:rPr>
                <w:b/>
              </w:rPr>
            </w:pPr>
            <w:r w:rsidRPr="001F6889">
              <w:rPr>
                <w:b/>
              </w:rPr>
              <w:t>sektor publiczny</w:t>
            </w:r>
          </w:p>
        </w:tc>
        <w:tc>
          <w:tcPr>
            <w:tcW w:w="1180" w:type="dxa"/>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jc w:val="both"/>
              <w:rPr>
                <w:b/>
              </w:rPr>
            </w:pPr>
            <w:r w:rsidRPr="001F6889">
              <w:rPr>
                <w:b/>
              </w:rPr>
              <w:t>-</w:t>
            </w:r>
          </w:p>
        </w:tc>
        <w:tc>
          <w:tcPr>
            <w:tcW w:w="1133" w:type="dxa"/>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jc w:val="both"/>
              <w:rPr>
                <w:b/>
              </w:rPr>
            </w:pPr>
            <w:r w:rsidRPr="001F6889">
              <w:rPr>
                <w:b/>
              </w:rPr>
              <w:t>9</w:t>
            </w:r>
          </w:p>
        </w:tc>
        <w:tc>
          <w:tcPr>
            <w:tcW w:w="1231"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jc w:val="both"/>
              <w:rPr>
                <w:b/>
              </w:rPr>
            </w:pPr>
            <w:r w:rsidRPr="001F6889">
              <w:rPr>
                <w:b/>
              </w:rPr>
              <w:t>9</w:t>
            </w:r>
          </w:p>
        </w:tc>
        <w:tc>
          <w:tcPr>
            <w:tcW w:w="2113"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jc w:val="both"/>
              <w:rPr>
                <w:b/>
              </w:rPr>
            </w:pPr>
            <w:r w:rsidRPr="001F6889">
              <w:rPr>
                <w:b/>
              </w:rPr>
              <w:t>9</w:t>
            </w:r>
          </w:p>
        </w:tc>
      </w:tr>
      <w:tr w:rsidR="00CC4DBA" w:rsidRPr="001F6889" w:rsidTr="00733A49">
        <w:trPr>
          <w:trHeight w:val="642"/>
        </w:trPr>
        <w:tc>
          <w:tcPr>
            <w:tcW w:w="3362" w:type="dxa"/>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jc w:val="both"/>
              <w:rPr>
                <w:b/>
              </w:rPr>
            </w:pPr>
            <w:r w:rsidRPr="001F6889">
              <w:rPr>
                <w:b/>
              </w:rPr>
              <w:t>sektor prywatny</w:t>
            </w:r>
          </w:p>
        </w:tc>
        <w:tc>
          <w:tcPr>
            <w:tcW w:w="1180" w:type="dxa"/>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jc w:val="both"/>
              <w:rPr>
                <w:b/>
              </w:rPr>
            </w:pPr>
            <w:r w:rsidRPr="001F6889">
              <w:rPr>
                <w:b/>
              </w:rPr>
              <w:t>-</w:t>
            </w:r>
          </w:p>
        </w:tc>
        <w:tc>
          <w:tcPr>
            <w:tcW w:w="1133" w:type="dxa"/>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jc w:val="both"/>
              <w:rPr>
                <w:b/>
              </w:rPr>
            </w:pPr>
            <w:r w:rsidRPr="001F6889">
              <w:rPr>
                <w:b/>
              </w:rPr>
              <w:t>286</w:t>
            </w:r>
          </w:p>
        </w:tc>
        <w:tc>
          <w:tcPr>
            <w:tcW w:w="1231"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jc w:val="both"/>
              <w:rPr>
                <w:b/>
              </w:rPr>
            </w:pPr>
            <w:r w:rsidRPr="001F6889">
              <w:rPr>
                <w:b/>
              </w:rPr>
              <w:t>290</w:t>
            </w:r>
          </w:p>
        </w:tc>
        <w:tc>
          <w:tcPr>
            <w:tcW w:w="2113" w:type="dxa"/>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jc w:val="both"/>
              <w:rPr>
                <w:b/>
              </w:rPr>
            </w:pPr>
            <w:r w:rsidRPr="001F6889">
              <w:rPr>
                <w:b/>
              </w:rPr>
              <w:t>295</w:t>
            </w:r>
          </w:p>
        </w:tc>
      </w:tr>
    </w:tbl>
    <w:p w:rsidR="00CC4DBA" w:rsidRDefault="00CC4DBA" w:rsidP="00FB3174">
      <w:pPr>
        <w:jc w:val="both"/>
        <w:rPr>
          <w:b/>
        </w:rPr>
      </w:pPr>
    </w:p>
    <w:p w:rsidR="00CC4DBA" w:rsidRDefault="00CC4DBA" w:rsidP="00FB3174">
      <w:pPr>
        <w:jc w:val="both"/>
        <w:rPr>
          <w:b/>
        </w:rPr>
      </w:pPr>
    </w:p>
    <w:p w:rsidR="00CC4DBA" w:rsidRPr="001F4660" w:rsidRDefault="00CC4DBA" w:rsidP="00FB3174">
      <w:pPr>
        <w:jc w:val="both"/>
        <w:rPr>
          <w:color w:val="FF0000"/>
        </w:rPr>
      </w:pPr>
    </w:p>
    <w:p w:rsidR="00CC4DBA" w:rsidRPr="001F4660" w:rsidRDefault="00CC4DBA" w:rsidP="00FB3174">
      <w:pPr>
        <w:jc w:val="both"/>
        <w:rPr>
          <w:color w:val="FF0000"/>
        </w:rPr>
      </w:pPr>
      <w:r>
        <w:rPr>
          <w:color w:val="auto"/>
        </w:rPr>
        <w:t>Tylko 9</w:t>
      </w:r>
      <w:r w:rsidRPr="000C323A">
        <w:rPr>
          <w:color w:val="auto"/>
        </w:rPr>
        <w:t xml:space="preserve"> podmiotów to firmy sektora publicznego ,pozostałe to sektor prywatny i tylko w tym sektorze następuje przyrost firm. W tabeli poniżej przedstawiono typy działalności. Najwięcej firm prowadzi działalność w sektorze handle detaliczny i hurtowy /55/  oraz budownictwo /69/. Należy również podkreślić że na terenie gminy wiele osób prowadzi działalność rolniczą nie pokazaną w tabeli.</w:t>
      </w:r>
    </w:p>
    <w:p w:rsidR="00CC4DBA" w:rsidRDefault="00CC4DBA" w:rsidP="00FB3174">
      <w:pPr>
        <w:suppressAutoHyphens w:val="0"/>
      </w:pPr>
      <w:r>
        <w:br w:type="page"/>
      </w:r>
    </w:p>
    <w:p w:rsidR="00CC4DBA" w:rsidRDefault="00CC4DBA" w:rsidP="004A73E4">
      <w:pPr>
        <w:pStyle w:val="Caption"/>
        <w:spacing w:line="276" w:lineRule="auto"/>
        <w:ind w:left="993" w:hanging="993"/>
        <w:jc w:val="both"/>
        <w:rPr>
          <w:rFonts w:cs="Arial"/>
          <w:color w:val="00000A"/>
          <w:sz w:val="22"/>
          <w:szCs w:val="22"/>
        </w:rPr>
      </w:pPr>
      <w:bookmarkStart w:id="49" w:name="_Toc420690525"/>
      <w:r>
        <w:rPr>
          <w:rFonts w:cs="Arial"/>
          <w:color w:val="00000A"/>
          <w:sz w:val="22"/>
          <w:szCs w:val="22"/>
        </w:rPr>
        <w:t>Tabela 5.</w:t>
      </w:r>
      <w:bookmarkEnd w:id="49"/>
      <w:r>
        <w:rPr>
          <w:rFonts w:cs="Arial"/>
          <w:color w:val="00000A"/>
          <w:sz w:val="22"/>
          <w:szCs w:val="22"/>
        </w:rPr>
        <w:t xml:space="preserve"> Liczba podmiotów gospodarczych wpisanych do rejestru REGON wg sekcji PKD 2007 </w:t>
      </w:r>
      <w:r>
        <w:rPr>
          <w:rFonts w:cs="Arial"/>
          <w:color w:val="00000A"/>
          <w:sz w:val="22"/>
          <w:szCs w:val="22"/>
        </w:rPr>
        <w:br/>
        <w:t xml:space="preserve">  na obszarze Gminy</w:t>
      </w:r>
    </w:p>
    <w:tbl>
      <w:tblPr>
        <w:tblW w:w="0" w:type="auto"/>
        <w:tblInd w:w="360" w:type="dxa"/>
        <w:tblBorders>
          <w:top w:val="outset" w:sz="6" w:space="0" w:color="AAAAAA"/>
          <w:left w:val="outset" w:sz="6" w:space="0" w:color="AAAAAA"/>
          <w:bottom w:val="outset" w:sz="6" w:space="0" w:color="AAAAAA"/>
          <w:right w:val="outset" w:sz="6" w:space="0" w:color="AAAAAA"/>
        </w:tblBorders>
        <w:tblCellMar>
          <w:left w:w="0" w:type="dxa"/>
          <w:right w:w="0" w:type="dxa"/>
        </w:tblCellMar>
        <w:tblLook w:val="00A0"/>
      </w:tblPr>
      <w:tblGrid>
        <w:gridCol w:w="7355"/>
        <w:gridCol w:w="395"/>
        <w:gridCol w:w="605"/>
        <w:gridCol w:w="380"/>
      </w:tblGrid>
      <w:tr w:rsidR="00CC4DBA" w:rsidRPr="001F6889" w:rsidTr="009C09E6">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Caption"/>
              <w:spacing w:line="276" w:lineRule="auto"/>
              <w:ind w:left="993" w:hanging="993"/>
              <w:jc w:val="both"/>
              <w:rPr>
                <w:color w:val="auto"/>
              </w:rPr>
            </w:pPr>
            <w:r w:rsidRPr="001F6889">
              <w:rPr>
                <w:color w:val="auto"/>
              </w:rPr>
              <w:t>Sekcja PKD - Objaśnienie</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2012</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2013</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2014</w:t>
            </w:r>
          </w:p>
        </w:tc>
      </w:tr>
      <w:tr w:rsidR="00CC4DBA" w:rsidRPr="001F6889" w:rsidTr="009C09E6">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Caption"/>
              <w:spacing w:line="276" w:lineRule="auto"/>
              <w:ind w:left="993" w:hanging="993"/>
              <w:jc w:val="both"/>
              <w:rPr>
                <w:color w:val="auto"/>
              </w:rPr>
            </w:pPr>
            <w:r w:rsidRPr="001F6889">
              <w:rPr>
                <w:color w:val="auto"/>
              </w:rPr>
              <w:t>Sekcja A - Rolnictwo, leśnictwo, łowiectwo i rybactwo</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42</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48</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29</w:t>
            </w:r>
          </w:p>
        </w:tc>
      </w:tr>
      <w:tr w:rsidR="00CC4DBA" w:rsidRPr="001F6889" w:rsidTr="009C09E6">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Caption"/>
              <w:spacing w:line="276" w:lineRule="auto"/>
              <w:ind w:left="993" w:hanging="993"/>
              <w:jc w:val="both"/>
              <w:rPr>
                <w:color w:val="auto"/>
              </w:rPr>
            </w:pPr>
            <w:r w:rsidRPr="001F6889">
              <w:rPr>
                <w:color w:val="auto"/>
              </w:rPr>
              <w:t>Sekcja B - Górnictwo i wydobywanie</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1</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1</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1</w:t>
            </w:r>
          </w:p>
        </w:tc>
      </w:tr>
      <w:tr w:rsidR="00CC4DBA" w:rsidRPr="001F6889" w:rsidTr="009C09E6">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Caption"/>
              <w:spacing w:line="276" w:lineRule="auto"/>
              <w:ind w:left="993" w:hanging="993"/>
              <w:jc w:val="both"/>
              <w:rPr>
                <w:color w:val="auto"/>
              </w:rPr>
            </w:pPr>
            <w:r w:rsidRPr="001F6889">
              <w:rPr>
                <w:color w:val="auto"/>
              </w:rPr>
              <w:t>Sekcja C - Przetwórstwo przemysłowe</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32</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38</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37</w:t>
            </w:r>
          </w:p>
        </w:tc>
      </w:tr>
      <w:tr w:rsidR="00CC4DBA" w:rsidRPr="001F6889" w:rsidTr="009C09E6">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Caption"/>
              <w:spacing w:line="276" w:lineRule="auto"/>
              <w:ind w:left="993" w:hanging="993"/>
              <w:jc w:val="both"/>
              <w:rPr>
                <w:color w:val="auto"/>
              </w:rPr>
            </w:pPr>
            <w:r w:rsidRPr="001F6889">
              <w:rPr>
                <w:color w:val="auto"/>
              </w:rPr>
              <w:t>Sekcja D - Wytwarzanie i zaopatrywanie w energię elektryczną, gaz, parę wodną, gorącą wodę i powietrze do układów klimatyzacyjnych</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0</w:t>
            </w:r>
          </w:p>
        </w:tc>
      </w:tr>
      <w:tr w:rsidR="00CC4DBA" w:rsidRPr="001F6889" w:rsidTr="009C09E6">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Caption"/>
              <w:spacing w:line="276" w:lineRule="auto"/>
              <w:ind w:left="993" w:hanging="993"/>
              <w:jc w:val="both"/>
              <w:rPr>
                <w:color w:val="auto"/>
              </w:rPr>
            </w:pPr>
            <w:r w:rsidRPr="001F6889">
              <w:rPr>
                <w:color w:val="auto"/>
              </w:rPr>
              <w:t>Sekcja E - Dostawa wody; gospodarowanie ściekami i odpadami oraz działalność związana z rekultywacją</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1</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1</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3</w:t>
            </w:r>
          </w:p>
        </w:tc>
      </w:tr>
      <w:tr w:rsidR="00CC4DBA" w:rsidRPr="001F6889" w:rsidTr="009C09E6">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Caption"/>
              <w:spacing w:line="276" w:lineRule="auto"/>
              <w:ind w:left="993" w:hanging="993"/>
              <w:jc w:val="both"/>
              <w:rPr>
                <w:color w:val="auto"/>
              </w:rPr>
            </w:pPr>
            <w:r w:rsidRPr="001F6889">
              <w:rPr>
                <w:color w:val="auto"/>
              </w:rPr>
              <w:t>Sekcja F - Budownictwo</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69</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65</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69</w:t>
            </w:r>
          </w:p>
        </w:tc>
      </w:tr>
      <w:tr w:rsidR="00CC4DBA" w:rsidRPr="001F6889" w:rsidTr="009C09E6">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Caption"/>
              <w:spacing w:line="276" w:lineRule="auto"/>
              <w:ind w:left="993" w:hanging="993"/>
              <w:jc w:val="both"/>
              <w:rPr>
                <w:color w:val="auto"/>
              </w:rPr>
            </w:pPr>
            <w:r w:rsidRPr="001F6889">
              <w:rPr>
                <w:color w:val="auto"/>
              </w:rPr>
              <w:t>Sekcja G - Handel hurtowy i detaliczny; naprawa pojazdów samochodowych, włączając motocykle</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49</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47</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55</w:t>
            </w:r>
          </w:p>
        </w:tc>
      </w:tr>
      <w:tr w:rsidR="00CC4DBA" w:rsidRPr="001F6889" w:rsidTr="009C09E6">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Caption"/>
              <w:spacing w:line="276" w:lineRule="auto"/>
              <w:ind w:left="993" w:hanging="993"/>
              <w:jc w:val="both"/>
              <w:rPr>
                <w:color w:val="auto"/>
              </w:rPr>
            </w:pPr>
            <w:r w:rsidRPr="001F6889">
              <w:rPr>
                <w:color w:val="auto"/>
              </w:rPr>
              <w:t>Sekcja H - Transport i gospodarka magazynowa</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12</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11</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13</w:t>
            </w:r>
          </w:p>
        </w:tc>
      </w:tr>
      <w:tr w:rsidR="00CC4DBA" w:rsidRPr="001F6889" w:rsidTr="009C09E6">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Caption"/>
              <w:spacing w:line="276" w:lineRule="auto"/>
              <w:ind w:left="993" w:hanging="993"/>
              <w:jc w:val="both"/>
              <w:rPr>
                <w:color w:val="auto"/>
              </w:rPr>
            </w:pPr>
            <w:r w:rsidRPr="001F6889">
              <w:rPr>
                <w:color w:val="auto"/>
              </w:rPr>
              <w:t>Sekcja I - Działalność związana z zakwaterowaniem i usługami gastronomicznymi</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10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8</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7</w:t>
            </w:r>
          </w:p>
        </w:tc>
      </w:tr>
      <w:tr w:rsidR="00CC4DBA" w:rsidRPr="001F6889" w:rsidTr="009C09E6">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Caption"/>
              <w:spacing w:line="276" w:lineRule="auto"/>
              <w:ind w:left="993" w:hanging="993"/>
              <w:jc w:val="both"/>
              <w:rPr>
                <w:color w:val="auto"/>
              </w:rPr>
            </w:pPr>
            <w:r w:rsidRPr="001F6889">
              <w:rPr>
                <w:color w:val="auto"/>
              </w:rPr>
              <w:t>Sekcja J - Informacja i komunikacja</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1</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2</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3</w:t>
            </w:r>
          </w:p>
        </w:tc>
      </w:tr>
      <w:tr w:rsidR="00CC4DBA" w:rsidRPr="001F6889" w:rsidTr="009C09E6">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Caption"/>
              <w:spacing w:line="276" w:lineRule="auto"/>
              <w:ind w:left="993" w:hanging="993"/>
              <w:jc w:val="both"/>
              <w:rPr>
                <w:color w:val="auto"/>
              </w:rPr>
            </w:pPr>
            <w:r w:rsidRPr="001F6889">
              <w:rPr>
                <w:color w:val="auto"/>
              </w:rPr>
              <w:t>Sekcja K - Działalność finansowa i ubezpieczeniowa</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7</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7</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5</w:t>
            </w:r>
          </w:p>
        </w:tc>
      </w:tr>
      <w:tr w:rsidR="00CC4DBA" w:rsidRPr="001F6889" w:rsidTr="009C09E6">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Caption"/>
              <w:spacing w:line="276" w:lineRule="auto"/>
              <w:ind w:left="993" w:hanging="993"/>
              <w:jc w:val="both"/>
              <w:rPr>
                <w:color w:val="auto"/>
              </w:rPr>
            </w:pPr>
            <w:r w:rsidRPr="001F6889">
              <w:rPr>
                <w:color w:val="auto"/>
              </w:rPr>
              <w:t>Sekcja L - Działalność związana z obsługą rynku nieruchomości</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4</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4</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4</w:t>
            </w:r>
          </w:p>
        </w:tc>
      </w:tr>
      <w:tr w:rsidR="00CC4DBA" w:rsidRPr="001F6889" w:rsidTr="009C09E6">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Caption"/>
              <w:spacing w:line="276" w:lineRule="auto"/>
              <w:ind w:left="993" w:hanging="993"/>
              <w:jc w:val="both"/>
              <w:rPr>
                <w:color w:val="auto"/>
              </w:rPr>
            </w:pPr>
            <w:r w:rsidRPr="001F6889">
              <w:rPr>
                <w:color w:val="auto"/>
              </w:rPr>
              <w:t>Sekcja M - Działalność profesjonalna, naukowa i techniczna</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10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10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13</w:t>
            </w:r>
          </w:p>
        </w:tc>
      </w:tr>
      <w:tr w:rsidR="00CC4DBA" w:rsidRPr="001F6889" w:rsidTr="009C09E6">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Caption"/>
              <w:spacing w:line="276" w:lineRule="auto"/>
              <w:ind w:left="993" w:hanging="993"/>
              <w:jc w:val="both"/>
              <w:rPr>
                <w:color w:val="auto"/>
              </w:rPr>
            </w:pPr>
            <w:r w:rsidRPr="001F6889">
              <w:rPr>
                <w:color w:val="auto"/>
              </w:rPr>
              <w:t>Sekcja N - Działalność w zakresie usług administrowania i działalność wspierająca</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6</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4</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7</w:t>
            </w:r>
          </w:p>
        </w:tc>
      </w:tr>
      <w:tr w:rsidR="00CC4DBA" w:rsidRPr="001F6889" w:rsidTr="009C09E6">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Caption"/>
              <w:spacing w:line="276" w:lineRule="auto"/>
              <w:ind w:left="993" w:hanging="993"/>
              <w:jc w:val="both"/>
              <w:rPr>
                <w:color w:val="auto"/>
              </w:rPr>
            </w:pPr>
            <w:r w:rsidRPr="001F6889">
              <w:rPr>
                <w:color w:val="auto"/>
              </w:rPr>
              <w:t>Sekcja O - Administracja publiczna i obrona narodowa; obowiązkowe zabezpieczenia społeczne</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8</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8</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8</w:t>
            </w:r>
          </w:p>
        </w:tc>
      </w:tr>
      <w:tr w:rsidR="00CC4DBA" w:rsidRPr="001F6889" w:rsidTr="009C09E6">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Caption"/>
              <w:spacing w:line="276" w:lineRule="auto"/>
              <w:ind w:left="993" w:hanging="993"/>
              <w:jc w:val="both"/>
              <w:rPr>
                <w:color w:val="auto"/>
              </w:rPr>
            </w:pPr>
            <w:r w:rsidRPr="001F6889">
              <w:rPr>
                <w:color w:val="auto"/>
              </w:rPr>
              <w:t>Sekcja P - Edukacja</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8</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8</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8</w:t>
            </w:r>
          </w:p>
        </w:tc>
      </w:tr>
      <w:tr w:rsidR="00CC4DBA" w:rsidRPr="001F6889" w:rsidTr="009C09E6">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Caption"/>
              <w:spacing w:line="276" w:lineRule="auto"/>
              <w:ind w:left="993" w:hanging="993"/>
              <w:jc w:val="both"/>
              <w:rPr>
                <w:color w:val="auto"/>
              </w:rPr>
            </w:pPr>
            <w:r w:rsidRPr="001F6889">
              <w:rPr>
                <w:color w:val="auto"/>
              </w:rPr>
              <w:t>Sekcja Q - Opieka zdrowotna i pomoc społeczna</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12</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12</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15</w:t>
            </w:r>
          </w:p>
        </w:tc>
      </w:tr>
      <w:tr w:rsidR="00CC4DBA" w:rsidRPr="001F6889" w:rsidTr="009C09E6">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Caption"/>
              <w:spacing w:line="276" w:lineRule="auto"/>
              <w:ind w:left="993" w:hanging="993"/>
              <w:jc w:val="both"/>
              <w:rPr>
                <w:color w:val="auto"/>
              </w:rPr>
            </w:pPr>
            <w:r w:rsidRPr="001F6889">
              <w:rPr>
                <w:color w:val="auto"/>
              </w:rPr>
              <w:t>Sekcja R - Działalność związana z kulturą, rozrywką i rekreacją</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8</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9</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9</w:t>
            </w:r>
          </w:p>
        </w:tc>
      </w:tr>
      <w:tr w:rsidR="00CC4DBA" w:rsidRPr="001F6889" w:rsidTr="009C09E6">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Caption"/>
              <w:spacing w:line="276" w:lineRule="auto"/>
              <w:ind w:left="993" w:hanging="993"/>
              <w:jc w:val="both"/>
              <w:rPr>
                <w:color w:val="auto"/>
              </w:rPr>
            </w:pPr>
            <w:r w:rsidRPr="001F6889">
              <w:rPr>
                <w:color w:val="auto"/>
              </w:rPr>
              <w:t>Sekcja S i T - Pozostała działalność usługowa oraz Gospodarstwa domowe zatrudniające pracowników; gospodarstwa domowe produkujące wyroby i świadczące usługi na własne potrzeby</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15</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16</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18</w:t>
            </w:r>
          </w:p>
        </w:tc>
      </w:tr>
      <w:tr w:rsidR="00CC4DBA" w:rsidRPr="001F6889" w:rsidTr="009C09E6">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9C09E6">
            <w:pPr>
              <w:pStyle w:val="Caption"/>
              <w:spacing w:line="276" w:lineRule="auto"/>
              <w:ind w:left="993" w:hanging="993"/>
              <w:jc w:val="both"/>
              <w:rPr>
                <w:color w:val="auto"/>
              </w:rPr>
            </w:pPr>
            <w:r w:rsidRPr="001F6889">
              <w:rPr>
                <w:color w:val="auto"/>
              </w:rPr>
              <w:t>Sekcja U - Organizacje i zespoły eksterytorialne</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9C09E6">
            <w:pPr>
              <w:pStyle w:val="Caption"/>
              <w:spacing w:line="276" w:lineRule="auto"/>
              <w:ind w:left="993" w:hanging="993"/>
              <w:jc w:val="both"/>
              <w:rPr>
                <w:color w:val="auto"/>
              </w:rPr>
            </w:pPr>
            <w:r w:rsidRPr="001F6889">
              <w:rPr>
                <w:color w:val="auto"/>
              </w:rPr>
              <w:t>0</w:t>
            </w:r>
          </w:p>
        </w:tc>
      </w:tr>
    </w:tbl>
    <w:p w:rsidR="00CC4DBA" w:rsidRPr="009C09E6" w:rsidRDefault="00CC4DBA" w:rsidP="009C09E6">
      <w:pPr>
        <w:pStyle w:val="Caption"/>
        <w:ind w:left="993" w:hanging="993"/>
        <w:jc w:val="both"/>
      </w:pPr>
    </w:p>
    <w:p w:rsidR="00CC4DBA" w:rsidRDefault="00CC4DBA" w:rsidP="004A73E4">
      <w:pPr>
        <w:pStyle w:val="Caption"/>
        <w:spacing w:line="276" w:lineRule="auto"/>
        <w:ind w:left="993" w:hanging="993"/>
        <w:jc w:val="both"/>
      </w:pPr>
    </w:p>
    <w:p w:rsidR="00CC4DBA" w:rsidRDefault="00CC4DBA" w:rsidP="00FB3174">
      <w:pPr>
        <w:pStyle w:val="Caption"/>
        <w:spacing w:line="276" w:lineRule="auto"/>
        <w:ind w:left="993" w:hanging="993"/>
        <w:jc w:val="both"/>
        <w:rPr>
          <w:rFonts w:cs="Arial"/>
          <w:b w:val="0"/>
          <w:color w:val="00000A"/>
          <w:sz w:val="22"/>
          <w:szCs w:val="22"/>
        </w:rPr>
      </w:pPr>
    </w:p>
    <w:p w:rsidR="00CC4DBA" w:rsidRDefault="00CC4DBA" w:rsidP="00FB3174">
      <w:pPr>
        <w:pStyle w:val="Heading3"/>
        <w:spacing w:before="0" w:after="200"/>
      </w:pPr>
      <w:bookmarkStart w:id="50" w:name="_Toc425190629"/>
      <w:bookmarkStart w:id="51" w:name="_Toc442865116"/>
      <w:r>
        <w:t xml:space="preserve">5.7. </w:t>
      </w:r>
      <w:bookmarkEnd w:id="50"/>
      <w:r>
        <w:t>Sieć komunikacyjna</w:t>
      </w:r>
      <w:bookmarkEnd w:id="51"/>
      <w:r>
        <w:tab/>
      </w:r>
    </w:p>
    <w:p w:rsidR="00CC4DBA" w:rsidRDefault="00CC4DBA" w:rsidP="00FB3174">
      <w:r>
        <w:t>System komunikacyjny gminy oparty o drogi wojewódzkie tworzy sieć dróg powiatowych i gminnych. Na terenie gminy możemy wyróżnić następujące drogi :</w:t>
      </w:r>
    </w:p>
    <w:p w:rsidR="00CC4DBA" w:rsidRPr="00535608" w:rsidRDefault="00CC4DBA" w:rsidP="00FB3174">
      <w:pPr>
        <w:pStyle w:val="ListParagraph"/>
        <w:numPr>
          <w:ilvl w:val="0"/>
          <w:numId w:val="14"/>
        </w:numPr>
        <w:rPr>
          <w:color w:val="auto"/>
        </w:rPr>
      </w:pPr>
      <w:r w:rsidRPr="00535608">
        <w:rPr>
          <w:color w:val="auto"/>
        </w:rPr>
        <w:t>krajowe : brak</w:t>
      </w:r>
    </w:p>
    <w:p w:rsidR="00CC4DBA" w:rsidRPr="00535608" w:rsidRDefault="00CC4DBA" w:rsidP="00FB3174">
      <w:pPr>
        <w:pStyle w:val="ListParagraph"/>
        <w:numPr>
          <w:ilvl w:val="0"/>
          <w:numId w:val="14"/>
        </w:numPr>
        <w:rPr>
          <w:color w:val="auto"/>
        </w:rPr>
      </w:pPr>
      <w:r w:rsidRPr="00535608">
        <w:rPr>
          <w:color w:val="auto"/>
        </w:rPr>
        <w:t>wojewódzkie : 17,3 km</w:t>
      </w:r>
    </w:p>
    <w:p w:rsidR="00CC4DBA" w:rsidRPr="00535608" w:rsidRDefault="00CC4DBA" w:rsidP="00FB3174">
      <w:pPr>
        <w:pStyle w:val="ListParagraph"/>
        <w:numPr>
          <w:ilvl w:val="0"/>
          <w:numId w:val="14"/>
        </w:numPr>
        <w:rPr>
          <w:color w:val="auto"/>
        </w:rPr>
      </w:pPr>
      <w:r w:rsidRPr="00535608">
        <w:rPr>
          <w:color w:val="auto"/>
        </w:rPr>
        <w:t>powiatowe : 30,8 km</w:t>
      </w:r>
    </w:p>
    <w:p w:rsidR="00CC4DBA" w:rsidRPr="00535608" w:rsidRDefault="00CC4DBA" w:rsidP="00FB3174">
      <w:pPr>
        <w:pStyle w:val="ListParagraph"/>
        <w:numPr>
          <w:ilvl w:val="0"/>
          <w:numId w:val="14"/>
        </w:numPr>
        <w:rPr>
          <w:color w:val="auto"/>
        </w:rPr>
      </w:pPr>
      <w:r w:rsidRPr="00535608">
        <w:rPr>
          <w:color w:val="auto"/>
        </w:rPr>
        <w:t>gminne : 75,4 km w tym asfaltowe 23 km</w:t>
      </w:r>
    </w:p>
    <w:p w:rsidR="00CC4DBA" w:rsidRPr="00535608" w:rsidRDefault="00CC4DBA" w:rsidP="000C323A">
      <w:pPr>
        <w:spacing w:after="0" w:line="240" w:lineRule="auto"/>
        <w:jc w:val="both"/>
        <w:rPr>
          <w:color w:val="auto"/>
          <w:lang w:eastAsia="pl-PL"/>
        </w:rPr>
      </w:pPr>
      <w:r w:rsidRPr="00535608">
        <w:rPr>
          <w:color w:val="auto"/>
          <w:lang w:eastAsia="pl-PL"/>
        </w:rPr>
        <w:t xml:space="preserve"> Przez teren Gminy przebiegają dwie drogi wojewódzkie:</w:t>
      </w:r>
    </w:p>
    <w:p w:rsidR="00CC4DBA" w:rsidRPr="000C323A" w:rsidRDefault="00CC4DBA" w:rsidP="00A52C57">
      <w:pPr>
        <w:numPr>
          <w:ilvl w:val="0"/>
          <w:numId w:val="62"/>
        </w:numPr>
        <w:suppressAutoHyphens w:val="0"/>
        <w:spacing w:after="0" w:line="240" w:lineRule="auto"/>
        <w:ind w:hanging="387"/>
        <w:jc w:val="both"/>
        <w:rPr>
          <w:color w:val="auto"/>
          <w:lang w:eastAsia="pl-PL"/>
        </w:rPr>
      </w:pPr>
      <w:r w:rsidRPr="000C323A">
        <w:rPr>
          <w:color w:val="auto"/>
          <w:lang w:eastAsia="pl-PL"/>
        </w:rPr>
        <w:t>nr 262 Przecław-Ostrowite-Mogilno</w:t>
      </w:r>
    </w:p>
    <w:p w:rsidR="00CC4DBA" w:rsidRPr="000C323A" w:rsidRDefault="00CC4DBA" w:rsidP="00A52C57">
      <w:pPr>
        <w:numPr>
          <w:ilvl w:val="0"/>
          <w:numId w:val="62"/>
        </w:numPr>
        <w:suppressAutoHyphens w:val="0"/>
        <w:spacing w:after="0" w:line="240" w:lineRule="auto"/>
        <w:ind w:hanging="387"/>
        <w:jc w:val="both"/>
        <w:rPr>
          <w:color w:val="auto"/>
          <w:lang w:eastAsia="pl-PL"/>
        </w:rPr>
      </w:pPr>
      <w:r w:rsidRPr="000C323A">
        <w:rPr>
          <w:color w:val="auto"/>
          <w:lang w:eastAsia="pl-PL"/>
        </w:rPr>
        <w:t>nr 263 Słupca-Kleczew.</w:t>
      </w:r>
    </w:p>
    <w:p w:rsidR="00CC4DBA" w:rsidRPr="000C323A" w:rsidRDefault="00CC4DBA" w:rsidP="000C323A">
      <w:pPr>
        <w:spacing w:after="0" w:line="240" w:lineRule="auto"/>
        <w:ind w:left="57"/>
        <w:jc w:val="both"/>
        <w:rPr>
          <w:color w:val="auto"/>
          <w:lang w:eastAsia="pl-PL"/>
        </w:rPr>
      </w:pPr>
      <w:r w:rsidRPr="000C323A">
        <w:rPr>
          <w:color w:val="auto"/>
          <w:lang w:eastAsia="pl-PL"/>
        </w:rPr>
        <w:t>Drogi powiatowe to:</w:t>
      </w:r>
    </w:p>
    <w:p w:rsidR="00CC4DBA" w:rsidRPr="000C323A" w:rsidRDefault="00CC4DBA" w:rsidP="00A52C57">
      <w:pPr>
        <w:numPr>
          <w:ilvl w:val="0"/>
          <w:numId w:val="63"/>
        </w:numPr>
        <w:suppressAutoHyphens w:val="0"/>
        <w:spacing w:after="0" w:line="240" w:lineRule="auto"/>
        <w:ind w:hanging="387"/>
        <w:jc w:val="both"/>
        <w:rPr>
          <w:color w:val="auto"/>
          <w:lang w:eastAsia="pl-PL"/>
        </w:rPr>
      </w:pPr>
      <w:r w:rsidRPr="000C323A">
        <w:rPr>
          <w:color w:val="auto"/>
          <w:lang w:eastAsia="pl-PL"/>
        </w:rPr>
        <w:t>nr 102 Giewartów-Siernicze Małe</w:t>
      </w:r>
    </w:p>
    <w:p w:rsidR="00CC4DBA" w:rsidRPr="000C323A" w:rsidRDefault="00CC4DBA" w:rsidP="00A52C57">
      <w:pPr>
        <w:numPr>
          <w:ilvl w:val="0"/>
          <w:numId w:val="63"/>
        </w:numPr>
        <w:suppressAutoHyphens w:val="0"/>
        <w:spacing w:after="0" w:line="240" w:lineRule="auto"/>
        <w:ind w:hanging="387"/>
        <w:jc w:val="both"/>
        <w:rPr>
          <w:color w:val="auto"/>
          <w:lang w:eastAsia="pl-PL"/>
        </w:rPr>
      </w:pPr>
      <w:r w:rsidRPr="000C323A">
        <w:rPr>
          <w:color w:val="auto"/>
          <w:lang w:eastAsia="pl-PL"/>
        </w:rPr>
        <w:t>nr 106 Giewartów-Ostrowite</w:t>
      </w:r>
    </w:p>
    <w:p w:rsidR="00CC4DBA" w:rsidRPr="000C323A" w:rsidRDefault="00CC4DBA" w:rsidP="00A52C57">
      <w:pPr>
        <w:numPr>
          <w:ilvl w:val="0"/>
          <w:numId w:val="63"/>
        </w:numPr>
        <w:suppressAutoHyphens w:val="0"/>
        <w:spacing w:after="0" w:line="240" w:lineRule="auto"/>
        <w:ind w:hanging="387"/>
        <w:jc w:val="both"/>
        <w:rPr>
          <w:color w:val="auto"/>
          <w:lang w:eastAsia="pl-PL"/>
        </w:rPr>
      </w:pPr>
      <w:r w:rsidRPr="000C323A">
        <w:rPr>
          <w:color w:val="auto"/>
          <w:lang w:eastAsia="pl-PL"/>
        </w:rPr>
        <w:t>nr 121 Giewartów-Szyszłowo-Dobrosołowo</w:t>
      </w:r>
    </w:p>
    <w:p w:rsidR="00CC4DBA" w:rsidRPr="000C323A" w:rsidRDefault="00CC4DBA" w:rsidP="00A52C57">
      <w:pPr>
        <w:numPr>
          <w:ilvl w:val="0"/>
          <w:numId w:val="63"/>
        </w:numPr>
        <w:suppressAutoHyphens w:val="0"/>
        <w:spacing w:after="0" w:line="240" w:lineRule="auto"/>
        <w:ind w:hanging="387"/>
        <w:jc w:val="both"/>
        <w:rPr>
          <w:color w:val="auto"/>
          <w:lang w:eastAsia="pl-PL"/>
        </w:rPr>
      </w:pPr>
      <w:r w:rsidRPr="000C323A">
        <w:rPr>
          <w:color w:val="auto"/>
          <w:lang w:eastAsia="pl-PL"/>
        </w:rPr>
        <w:t>nr 122 Młodojewo-Mieczownica</w:t>
      </w:r>
    </w:p>
    <w:p w:rsidR="00CC4DBA" w:rsidRPr="000C323A" w:rsidRDefault="00CC4DBA" w:rsidP="00A52C57">
      <w:pPr>
        <w:numPr>
          <w:ilvl w:val="0"/>
          <w:numId w:val="63"/>
        </w:numPr>
        <w:suppressAutoHyphens w:val="0"/>
        <w:spacing w:after="0" w:line="240" w:lineRule="auto"/>
        <w:ind w:hanging="387"/>
        <w:jc w:val="both"/>
        <w:rPr>
          <w:color w:val="auto"/>
          <w:lang w:eastAsia="pl-PL"/>
        </w:rPr>
      </w:pPr>
      <w:r w:rsidRPr="000C323A">
        <w:rPr>
          <w:color w:val="auto"/>
          <w:lang w:eastAsia="pl-PL"/>
        </w:rPr>
        <w:t>nr 123 Giewartów-Salomonowo</w:t>
      </w:r>
    </w:p>
    <w:p w:rsidR="00CC4DBA" w:rsidRDefault="00CC4DBA" w:rsidP="009842BD">
      <w:pPr>
        <w:numPr>
          <w:ilvl w:val="0"/>
          <w:numId w:val="63"/>
        </w:numPr>
        <w:suppressAutoHyphens w:val="0"/>
        <w:spacing w:after="0" w:line="240" w:lineRule="auto"/>
        <w:ind w:hanging="387"/>
        <w:jc w:val="both"/>
        <w:rPr>
          <w:color w:val="auto"/>
          <w:lang w:eastAsia="pl-PL"/>
        </w:rPr>
      </w:pPr>
      <w:r w:rsidRPr="000C323A">
        <w:rPr>
          <w:color w:val="auto"/>
          <w:lang w:eastAsia="pl-PL"/>
        </w:rPr>
        <w:t>nr 209 Siernicze Małe-Budzisław Kościelny.</w:t>
      </w:r>
    </w:p>
    <w:p w:rsidR="00CC4DBA" w:rsidRPr="009842BD" w:rsidRDefault="00CC4DBA" w:rsidP="009842BD">
      <w:pPr>
        <w:suppressAutoHyphens w:val="0"/>
        <w:spacing w:after="0" w:line="240" w:lineRule="auto"/>
        <w:ind w:left="567"/>
        <w:jc w:val="both"/>
        <w:rPr>
          <w:color w:val="auto"/>
          <w:lang w:eastAsia="pl-PL"/>
        </w:rPr>
      </w:pPr>
    </w:p>
    <w:p w:rsidR="00CC4DBA" w:rsidRDefault="00CC4DBA" w:rsidP="004A73E4">
      <w:pPr>
        <w:pStyle w:val="Heading3"/>
        <w:spacing w:before="0" w:after="200"/>
      </w:pPr>
      <w:bookmarkStart w:id="52" w:name="_Toc425190631"/>
      <w:bookmarkStart w:id="53" w:name="_Toc442865117"/>
      <w:r>
        <w:t xml:space="preserve">5.8. </w:t>
      </w:r>
      <w:bookmarkEnd w:id="52"/>
      <w:r>
        <w:t>Infrastruktura techniczna</w:t>
      </w:r>
      <w:bookmarkEnd w:id="53"/>
    </w:p>
    <w:p w:rsidR="00CC4DBA" w:rsidRDefault="00CC4DBA" w:rsidP="00FB3174">
      <w:pPr>
        <w:jc w:val="both"/>
      </w:pPr>
      <w:r w:rsidRPr="008805E5">
        <w:t xml:space="preserve">Na terenie Gminy zadaniami </w:t>
      </w:r>
      <w:r w:rsidRPr="008805E5">
        <w:rPr>
          <w:color w:val="auto"/>
        </w:rPr>
        <w:t>komunalnymi w zakresie gospodarki odpadami zajmuje się Eko-Skórtex Gizałki sp. z o.o. . Firma ta zajmuje się odbiorem odpadów i dostarczanie ich do RIPOK czyli Miejskiego Zakładu Gospodarki Odpadami Komunalnymi w Koninie sp</w:t>
      </w:r>
      <w:r>
        <w:rPr>
          <w:color w:val="auto"/>
        </w:rPr>
        <w:t>.</w:t>
      </w:r>
      <w:r w:rsidRPr="008805E5">
        <w:rPr>
          <w:color w:val="auto"/>
        </w:rPr>
        <w:t xml:space="preserve"> Z</w:t>
      </w:r>
      <w:r>
        <w:rPr>
          <w:color w:val="auto"/>
        </w:rPr>
        <w:t xml:space="preserve"> </w:t>
      </w:r>
      <w:r w:rsidRPr="008805E5">
        <w:rPr>
          <w:color w:val="auto"/>
        </w:rPr>
        <w:t>o</w:t>
      </w:r>
      <w:r>
        <w:rPr>
          <w:color w:val="auto"/>
        </w:rPr>
        <w:t>.</w:t>
      </w:r>
      <w:r w:rsidRPr="008805E5">
        <w:rPr>
          <w:color w:val="auto"/>
        </w:rPr>
        <w:t xml:space="preserve">o. Gospodarką </w:t>
      </w:r>
      <w:r w:rsidRPr="00E138CA">
        <w:rPr>
          <w:color w:val="auto"/>
        </w:rPr>
        <w:t xml:space="preserve">ściekową oraz produkcją </w:t>
      </w:r>
      <w:r>
        <w:rPr>
          <w:color w:val="auto"/>
        </w:rPr>
        <w:t>i dystrybucją</w:t>
      </w:r>
      <w:r w:rsidRPr="00E138CA">
        <w:rPr>
          <w:color w:val="auto"/>
        </w:rPr>
        <w:t xml:space="preserve"> wody </w:t>
      </w:r>
      <w:r w:rsidRPr="006B413E">
        <w:rPr>
          <w:color w:val="auto"/>
        </w:rPr>
        <w:t>zajmuje się Spółdzielnia Kółek Rolniczych w Ostrowitem, która na podstawie umowy ma przekazaną do eksploatacji gminną sieć wodociągową i kanalizacyjną.</w:t>
      </w:r>
      <w:r>
        <w:rPr>
          <w:color w:val="3366FF"/>
        </w:rPr>
        <w:t xml:space="preserve"> </w:t>
      </w:r>
    </w:p>
    <w:p w:rsidR="00CC4DBA" w:rsidRDefault="00CC4DBA" w:rsidP="004A73E4">
      <w:pPr>
        <w:pStyle w:val="Tretekstu"/>
        <w:spacing w:after="200" w:line="276" w:lineRule="auto"/>
        <w:rPr>
          <w:b/>
        </w:rPr>
      </w:pPr>
      <w:r>
        <w:rPr>
          <w:b/>
        </w:rPr>
        <w:t>TABELA 6 Usługi komunalne</w:t>
      </w:r>
    </w:p>
    <w:tbl>
      <w:tblPr>
        <w:tblW w:w="0" w:type="auto"/>
        <w:tblInd w:w="210" w:type="dxa"/>
        <w:tblBorders>
          <w:top w:val="outset" w:sz="6" w:space="0" w:color="AAAAAA"/>
          <w:left w:val="outset" w:sz="6" w:space="0" w:color="AAAAAA"/>
          <w:bottom w:val="outset" w:sz="6" w:space="0" w:color="AAAAAA"/>
          <w:right w:val="outset" w:sz="6" w:space="0" w:color="AAAAAA"/>
        </w:tblBorders>
        <w:tblCellMar>
          <w:left w:w="0" w:type="dxa"/>
          <w:right w:w="0" w:type="dxa"/>
        </w:tblCellMar>
        <w:tblLook w:val="00A0"/>
      </w:tblPr>
      <w:tblGrid>
        <w:gridCol w:w="4475"/>
        <w:gridCol w:w="50"/>
        <w:gridCol w:w="664"/>
        <w:gridCol w:w="462"/>
        <w:gridCol w:w="462"/>
        <w:gridCol w:w="462"/>
        <w:gridCol w:w="462"/>
        <w:gridCol w:w="462"/>
        <w:gridCol w:w="462"/>
        <w:gridCol w:w="462"/>
        <w:gridCol w:w="462"/>
      </w:tblGrid>
      <w:tr w:rsidR="00CC4DBA" w:rsidRPr="001F6889" w:rsidTr="002D3BE1">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EA2F41">
            <w:pPr>
              <w:pStyle w:val="Tretekstu"/>
              <w:spacing w:after="200" w:line="240" w:lineRule="auto"/>
              <w:rPr>
                <w:b/>
              </w:rPr>
            </w:pPr>
            <w:r w:rsidRPr="001F6889">
              <w:rPr>
                <w:b/>
              </w:rPr>
              <w:t>Korzystający z instalacji w % ogółu ludności</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644CCC">
            <w:pPr>
              <w:pStyle w:val="Tretekstu"/>
              <w:spacing w:after="200" w:line="276" w:lineRule="auto"/>
              <w:rPr>
                <w:b/>
              </w:rPr>
            </w:pP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644CCC">
            <w:pPr>
              <w:pStyle w:val="Tretekstu"/>
              <w:spacing w:after="200" w:line="276" w:lineRule="auto"/>
              <w:rPr>
                <w:b/>
              </w:rPr>
            </w:pP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2007</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2008</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2009</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2010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2011</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2012</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2013</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2014</w:t>
            </w:r>
          </w:p>
        </w:tc>
      </w:tr>
      <w:tr w:rsidR="00CC4DBA" w:rsidRPr="001F6889" w:rsidTr="002D3BE1">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EA2F41">
            <w:pPr>
              <w:pStyle w:val="Tretekstu"/>
              <w:spacing w:after="200" w:line="240" w:lineRule="auto"/>
              <w:rPr>
                <w:b/>
              </w:rPr>
            </w:pPr>
            <w:r w:rsidRPr="001F6889">
              <w:rPr>
                <w:b/>
              </w:rPr>
              <w:t>z wodociągu</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644CCC">
            <w:pPr>
              <w:pStyle w:val="Tretekstu"/>
              <w:spacing w:after="200" w:line="276" w:lineRule="auto"/>
              <w:rPr>
                <w:b/>
              </w:rPr>
            </w:pP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644CCC">
            <w:pPr>
              <w:pStyle w:val="Tretekstu"/>
              <w:spacing w:after="200" w:line="276" w:lineRule="auto"/>
              <w:rPr>
                <w:b/>
              </w:rPr>
            </w:pPr>
            <w:r w:rsidRPr="001F6889">
              <w:rPr>
                <w:b/>
              </w:rPr>
              <w:t>%</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89,8</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89,8</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89,8</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89,9</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89,9</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90,1</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90,1</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bd</w:t>
            </w:r>
          </w:p>
        </w:tc>
      </w:tr>
      <w:tr w:rsidR="00CC4DBA" w:rsidRPr="001F6889" w:rsidTr="002D3BE1">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EA2F41">
            <w:pPr>
              <w:pStyle w:val="Tretekstu"/>
              <w:spacing w:after="200" w:line="240" w:lineRule="auto"/>
              <w:rPr>
                <w:b/>
              </w:rPr>
            </w:pPr>
            <w:r w:rsidRPr="001F6889">
              <w:rPr>
                <w:b/>
              </w:rPr>
              <w:t>z kanalizacji</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644CCC">
            <w:pPr>
              <w:pStyle w:val="Tretekstu"/>
              <w:spacing w:after="200" w:line="276" w:lineRule="auto"/>
              <w:rPr>
                <w:b/>
              </w:rPr>
            </w:pP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644CCC">
            <w:pPr>
              <w:pStyle w:val="Tretekstu"/>
              <w:spacing w:after="200" w:line="276" w:lineRule="auto"/>
              <w:rPr>
                <w:b/>
              </w:rPr>
            </w:pPr>
            <w:r w:rsidRPr="001F6889">
              <w:rPr>
                <w:b/>
              </w:rPr>
              <w:t>%</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13,4</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13,5</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13,5</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16,6</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20,6</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20,7</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20,7</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bd</w:t>
            </w:r>
          </w:p>
        </w:tc>
      </w:tr>
      <w:tr w:rsidR="00CC4DBA" w:rsidRPr="001F6889" w:rsidTr="002D3BE1">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701D48" w:rsidRDefault="00CC4DBA" w:rsidP="00EA2F41">
            <w:pPr>
              <w:pStyle w:val="Tretekstu"/>
              <w:spacing w:after="200" w:line="240" w:lineRule="auto"/>
              <w:rPr>
                <w:b/>
                <w:color w:val="3366FF"/>
              </w:rPr>
            </w:pPr>
            <w:r w:rsidRPr="001F6889">
              <w:rPr>
                <w:b/>
              </w:rPr>
              <w:t>z gazu</w:t>
            </w:r>
            <w:r>
              <w:rPr>
                <w:b/>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644CCC">
            <w:pPr>
              <w:pStyle w:val="Tretekstu"/>
              <w:spacing w:after="200" w:line="276" w:lineRule="auto"/>
              <w:rPr>
                <w:b/>
              </w:rPr>
            </w:pP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644CCC">
            <w:pPr>
              <w:pStyle w:val="Tretekstu"/>
              <w:spacing w:after="200" w:line="276" w:lineRule="auto"/>
              <w:rPr>
                <w:b/>
              </w:rPr>
            </w:pPr>
            <w:r w:rsidRPr="001F6889">
              <w:rPr>
                <w:b/>
              </w:rPr>
              <w:t>%</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0,0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0,0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0,0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0,0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0,0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0,1</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0,1</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bd</w:t>
            </w:r>
          </w:p>
        </w:tc>
      </w:tr>
      <w:tr w:rsidR="00CC4DBA" w:rsidRPr="001F6889" w:rsidTr="002D3BE1">
        <w:tc>
          <w:tcPr>
            <w:tcW w:w="0" w:type="auto"/>
            <w:gridSpan w:val="11"/>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15" w:type="dxa"/>
            </w:tcMar>
            <w:vAlign w:val="center"/>
          </w:tcPr>
          <w:p w:rsidR="00CC4DBA" w:rsidRPr="001F6889" w:rsidRDefault="00CC4DBA" w:rsidP="00EA2F41">
            <w:pPr>
              <w:pStyle w:val="Tretekstu"/>
              <w:spacing w:after="200" w:line="240" w:lineRule="auto"/>
              <w:rPr>
                <w:b/>
              </w:rPr>
            </w:pPr>
            <w:r w:rsidRPr="001F6889">
              <w:rPr>
                <w:b/>
              </w:rPr>
              <w:t>Zużycie wody, energii elektrycznej i gazu z sieci w gospodarstwach domowych</w:t>
            </w:r>
          </w:p>
        </w:tc>
      </w:tr>
      <w:tr w:rsidR="00CC4DBA" w:rsidRPr="001F6889" w:rsidTr="002D3BE1">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DC6E39" w:rsidRDefault="00CC4DBA" w:rsidP="00EA2F41">
            <w:pPr>
              <w:pStyle w:val="Tretekstu"/>
              <w:spacing w:after="200" w:line="240" w:lineRule="auto"/>
              <w:rPr>
                <w:b/>
                <w:color w:val="3366FF"/>
              </w:rPr>
            </w:pPr>
            <w:r w:rsidRPr="001F6889">
              <w:rPr>
                <w:b/>
              </w:rPr>
              <w:t xml:space="preserve">zużycie wody z wodociągów w gospodarstwach domowych na 1 </w:t>
            </w:r>
            <w:r w:rsidRPr="00E66989">
              <w:rPr>
                <w:b/>
                <w:color w:val="auto"/>
              </w:rPr>
              <w:t>mieszkańca rocznie</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644CCC">
            <w:pPr>
              <w:pStyle w:val="Tretekstu"/>
              <w:spacing w:after="200" w:line="276" w:lineRule="auto"/>
              <w:rPr>
                <w:b/>
              </w:rPr>
            </w:pP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644CCC">
            <w:pPr>
              <w:pStyle w:val="Tretekstu"/>
              <w:spacing w:after="200" w:line="276" w:lineRule="auto"/>
              <w:rPr>
                <w:b/>
              </w:rPr>
            </w:pPr>
            <w:r w:rsidRPr="001F6889">
              <w:rPr>
                <w:b/>
              </w:rPr>
              <w:t>m3</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29,3</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25,6</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26,0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27,0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27,2</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27,3</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27,4</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28,7</w:t>
            </w:r>
          </w:p>
        </w:tc>
      </w:tr>
      <w:tr w:rsidR="00CC4DBA" w:rsidRPr="001F6889" w:rsidTr="002D3BE1">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EA2F41">
            <w:pPr>
              <w:pStyle w:val="Tretekstu"/>
              <w:spacing w:after="200" w:line="240" w:lineRule="auto"/>
              <w:rPr>
                <w:b/>
              </w:rPr>
            </w:pPr>
            <w:r w:rsidRPr="001F6889">
              <w:rPr>
                <w:b/>
              </w:rPr>
              <w:t>zużycie energii elektrycznej w go</w:t>
            </w:r>
            <w:r>
              <w:rPr>
                <w:b/>
              </w:rPr>
              <w:t xml:space="preserve">spodarstwach domowych </w:t>
            </w:r>
            <w:r w:rsidRPr="001F6889">
              <w:rPr>
                <w:b/>
              </w:rPr>
              <w:t xml:space="preserve"> na 1 mieszkańca</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644CCC">
            <w:pPr>
              <w:pStyle w:val="Tretekstu"/>
              <w:spacing w:after="200" w:line="276" w:lineRule="auto"/>
              <w:rPr>
                <w:b/>
              </w:rPr>
            </w:pP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644CCC">
            <w:pPr>
              <w:pStyle w:val="Tretekstu"/>
              <w:spacing w:after="200" w:line="276" w:lineRule="auto"/>
              <w:rPr>
                <w:b/>
              </w:rPr>
            </w:pPr>
            <w:r w:rsidRPr="001F6889">
              <w:rPr>
                <w:b/>
              </w:rPr>
              <w:t>kWh</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0,0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0,0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0,0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0,0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0,0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0,0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0,0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bd</w:t>
            </w:r>
          </w:p>
        </w:tc>
      </w:tr>
      <w:tr w:rsidR="00CC4DBA" w:rsidRPr="001F6889" w:rsidTr="002D3BE1">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CC4DBA" w:rsidRPr="001F6889" w:rsidRDefault="00CC4DBA" w:rsidP="00EA2F41">
            <w:pPr>
              <w:pStyle w:val="Tretekstu"/>
              <w:spacing w:after="200" w:line="240" w:lineRule="auto"/>
              <w:rPr>
                <w:b/>
              </w:rPr>
            </w:pPr>
            <w:r w:rsidRPr="001F6889">
              <w:rPr>
                <w:b/>
              </w:rPr>
              <w:t>zużycie gazu z sieci w gospodarstwach domowych na 1 mieszkańca</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left w:w="15" w:type="dxa"/>
              <w:right w:w="15" w:type="dxa"/>
            </w:tcMar>
            <w:vAlign w:val="center"/>
          </w:tcPr>
          <w:p w:rsidR="00CC4DBA" w:rsidRPr="001F6889" w:rsidRDefault="00CC4DBA" w:rsidP="00644CCC">
            <w:pPr>
              <w:pStyle w:val="Tretekstu"/>
              <w:spacing w:after="200" w:line="276" w:lineRule="auto"/>
              <w:rPr>
                <w:b/>
              </w:rPr>
            </w:pP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left w:w="225" w:type="dxa"/>
              <w:bottom w:w="0" w:type="dxa"/>
              <w:right w:w="15" w:type="dxa"/>
            </w:tcMar>
            <w:vAlign w:val="center"/>
          </w:tcPr>
          <w:p w:rsidR="00CC4DBA" w:rsidRPr="001F6889" w:rsidRDefault="00CC4DBA" w:rsidP="00644CCC">
            <w:pPr>
              <w:pStyle w:val="Tretekstu"/>
              <w:spacing w:after="200" w:line="276" w:lineRule="auto"/>
              <w:rPr>
                <w:b/>
              </w:rPr>
            </w:pPr>
            <w:r w:rsidRPr="001F6889">
              <w:rPr>
                <w:b/>
              </w:rPr>
              <w:t>m3</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0,0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0,0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0,0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0,0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0,0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0,0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0,0</w:t>
            </w:r>
          </w:p>
        </w:tc>
        <w:tc>
          <w:tcPr>
            <w:tcW w:w="0" w:type="auto"/>
            <w:tcBorders>
              <w:top w:val="outset" w:sz="6" w:space="0" w:color="auto"/>
              <w:left w:val="outset" w:sz="6" w:space="0" w:color="auto"/>
              <w:bottom w:val="outset" w:sz="6" w:space="0" w:color="auto"/>
              <w:right w:val="outset" w:sz="6" w:space="0" w:color="auto"/>
            </w:tcBorders>
            <w:shd w:val="clear" w:color="auto" w:fill="FFFFFF"/>
            <w:noWrap/>
            <w:tcMar>
              <w:top w:w="0" w:type="dxa"/>
              <w:bottom w:w="0" w:type="dxa"/>
              <w:right w:w="15" w:type="dxa"/>
            </w:tcMar>
            <w:vAlign w:val="center"/>
          </w:tcPr>
          <w:p w:rsidR="00CC4DBA" w:rsidRPr="001F6889" w:rsidRDefault="00CC4DBA" w:rsidP="00644CCC">
            <w:pPr>
              <w:pStyle w:val="Tretekstu"/>
              <w:spacing w:after="200" w:line="276" w:lineRule="auto"/>
              <w:rPr>
                <w:b/>
              </w:rPr>
            </w:pPr>
            <w:r w:rsidRPr="001F6889">
              <w:rPr>
                <w:b/>
              </w:rPr>
              <w:t>bd</w:t>
            </w:r>
          </w:p>
        </w:tc>
      </w:tr>
    </w:tbl>
    <w:p w:rsidR="00CC4DBA" w:rsidRDefault="00CC4DBA" w:rsidP="00584D9D">
      <w:pPr>
        <w:pStyle w:val="Heading3"/>
        <w:spacing w:before="0" w:after="200"/>
      </w:pPr>
      <w:bookmarkStart w:id="54" w:name="_Toc442865118"/>
      <w:r>
        <w:t>5.10. Obszary chronione i cenne przyrodnicze</w:t>
      </w:r>
      <w:bookmarkEnd w:id="54"/>
    </w:p>
    <w:p w:rsidR="00CC4DBA" w:rsidRPr="00E97FB0" w:rsidRDefault="00CC4DBA" w:rsidP="00EA2F41">
      <w:pPr>
        <w:jc w:val="both"/>
        <w:rPr>
          <w:b/>
        </w:rPr>
      </w:pPr>
      <w:r w:rsidRPr="00E97FB0">
        <w:rPr>
          <w:color w:val="000000"/>
        </w:rPr>
        <w:t>Gmina Ostrowite  znajduje się w granicach Europejskiej Sieci Ekologicznej (ECO - NET).</w:t>
      </w:r>
      <w:r w:rsidRPr="00E97FB0">
        <w:t xml:space="preserve"> </w:t>
      </w:r>
      <w:r>
        <w:t>Obszar Natura 2000 PLH 300026 to obszar o wielkości 15 </w:t>
      </w:r>
      <w:r w:rsidRPr="002C7AE2">
        <w:t>9</w:t>
      </w:r>
      <w:r>
        <w:t>224</w:t>
      </w:r>
      <w:r w:rsidRPr="002C7AE2">
        <w:t xml:space="preserve"> ha</w:t>
      </w:r>
      <w:r>
        <w:t xml:space="preserve"> ,leży na terenie Wielkopolski i Kujawsko Pomorskiego, obszar młodoglacjalny różne formy -moreny denna i czołowa ,rynny polodowcowe. Bogactwo jezior. Lasy o rysach naturalnych, mieszane.  Występują łęgi jesionowo-olszowe. Występują również jeziora o podwodnych łąkach ramienicowych Charetea.</w:t>
      </w:r>
    </w:p>
    <w:p w:rsidR="00CC4DBA" w:rsidRPr="009842BD" w:rsidRDefault="00CC4DBA" w:rsidP="009842BD">
      <w:pPr>
        <w:rPr>
          <w:b/>
        </w:rPr>
      </w:pPr>
      <w:r w:rsidRPr="009842BD">
        <w:rPr>
          <w:b/>
        </w:rPr>
        <w:t>Formy ochrony przyrody.</w:t>
      </w:r>
    </w:p>
    <w:p w:rsidR="00CC4DBA" w:rsidRPr="00E97FB0" w:rsidRDefault="00CC4DBA" w:rsidP="00EA2F41">
      <w:pPr>
        <w:suppressAutoHyphens w:val="0"/>
        <w:spacing w:after="160" w:line="259" w:lineRule="auto"/>
        <w:jc w:val="both"/>
        <w:rPr>
          <w:color w:val="auto"/>
        </w:rPr>
      </w:pPr>
      <w:r w:rsidRPr="00E97FB0">
        <w:rPr>
          <w:color w:val="auto"/>
        </w:rPr>
        <w:t xml:space="preserve">Parki </w:t>
      </w:r>
      <w:r w:rsidRPr="00E97FB0">
        <w:rPr>
          <w:i/>
          <w:color w:val="auto"/>
        </w:rPr>
        <w:t>krajobrazowe.</w:t>
      </w:r>
    </w:p>
    <w:p w:rsidR="00CC4DBA" w:rsidRPr="00584D9D" w:rsidRDefault="00CC4DBA" w:rsidP="00EA2F41">
      <w:pPr>
        <w:suppressAutoHyphens w:val="0"/>
        <w:spacing w:after="160" w:line="259" w:lineRule="auto"/>
        <w:jc w:val="both"/>
        <w:rPr>
          <w:color w:val="auto"/>
        </w:rPr>
      </w:pPr>
      <w:r w:rsidRPr="00584D9D">
        <w:rPr>
          <w:color w:val="auto"/>
        </w:rPr>
        <w:t>Szczególnie atrakcyjne tereny w północno- zachodniej części gminy, położone wzdłuż jeziora Powidzkiego, znajdują się w granicach Powidzkiego Parku Krajobrazowego. W obrębie gminy Park zajmuje 3230 ha, co stanowi zaledwie 13 % jego powierzchni całkowitej (24600 ha)</w:t>
      </w:r>
    </w:p>
    <w:p w:rsidR="00CC4DBA" w:rsidRPr="00584D9D" w:rsidRDefault="00CC4DBA" w:rsidP="00EA2F41">
      <w:pPr>
        <w:suppressAutoHyphens w:val="0"/>
        <w:spacing w:after="160" w:line="259" w:lineRule="auto"/>
        <w:jc w:val="both"/>
        <w:rPr>
          <w:color w:val="auto"/>
        </w:rPr>
      </w:pPr>
      <w:r w:rsidRPr="00584D9D">
        <w:rPr>
          <w:color w:val="auto"/>
        </w:rPr>
        <w:t>Obszary Chronionego Krajobrazu.</w:t>
      </w:r>
    </w:p>
    <w:p w:rsidR="00CC4DBA" w:rsidRPr="00584D9D" w:rsidRDefault="00CC4DBA" w:rsidP="00EA2F41">
      <w:pPr>
        <w:suppressAutoHyphens w:val="0"/>
        <w:spacing w:after="160" w:line="259" w:lineRule="auto"/>
        <w:jc w:val="both"/>
        <w:rPr>
          <w:color w:val="auto"/>
        </w:rPr>
      </w:pPr>
      <w:r w:rsidRPr="00584D9D">
        <w:rPr>
          <w:color w:val="auto"/>
        </w:rPr>
        <w:t>Ze względu na duże walory przyrodnicze środowiska, prawie cała gmina znalazła się w zasięgu Powidzko- Bieniszewskiego Obszaru Chronionego Krajobrazu, zatwierdzonego uchwałą nr 53 WRN w Koninie w dniu 20.01.1986 roku. Obejmuje teren z najbardziej charakterystycznymi formami rzeźby młodoglacjalnej</w:t>
      </w:r>
      <w:r>
        <w:rPr>
          <w:color w:val="auto"/>
        </w:rPr>
        <w:t>,</w:t>
      </w:r>
      <w:r w:rsidRPr="00584D9D">
        <w:rPr>
          <w:color w:val="auto"/>
        </w:rPr>
        <w:t xml:space="preserve"> związanej z ostatnim zlodowaceniem – północnopolskim. </w:t>
      </w:r>
    </w:p>
    <w:p w:rsidR="00CC4DBA" w:rsidRPr="00584D9D" w:rsidRDefault="00CC4DBA" w:rsidP="00EA2F41">
      <w:pPr>
        <w:suppressAutoHyphens w:val="0"/>
        <w:spacing w:after="160" w:line="259" w:lineRule="auto"/>
        <w:jc w:val="both"/>
        <w:rPr>
          <w:color w:val="auto"/>
        </w:rPr>
      </w:pPr>
      <w:r w:rsidRPr="00584D9D">
        <w:rPr>
          <w:color w:val="auto"/>
        </w:rPr>
        <w:t>Rezerwaty przyrody.</w:t>
      </w:r>
    </w:p>
    <w:p w:rsidR="00CC4DBA" w:rsidRPr="00E97FB0" w:rsidRDefault="00CC4DBA" w:rsidP="00EA2F41">
      <w:pPr>
        <w:suppressAutoHyphens w:val="0"/>
        <w:spacing w:after="160" w:line="259" w:lineRule="auto"/>
        <w:jc w:val="both"/>
        <w:rPr>
          <w:color w:val="auto"/>
        </w:rPr>
      </w:pPr>
      <w:r w:rsidRPr="00E97FB0">
        <w:rPr>
          <w:color w:val="auto"/>
        </w:rPr>
        <w:t xml:space="preserve">Na terenie gminy nie występują rezerwaty przyrody, aczkolwiek w części Parku, na terenie gminy Ostrowite, proponuje się utworzenie ścisłego rezerwatu wodno- torfowiskowego „ Jezioro Kańskie”.. </w:t>
      </w:r>
    </w:p>
    <w:p w:rsidR="00CC4DBA" w:rsidRPr="004765E9" w:rsidRDefault="00CC4DBA" w:rsidP="00EA2F41">
      <w:pPr>
        <w:suppressAutoHyphens w:val="0"/>
        <w:spacing w:after="160" w:line="259" w:lineRule="auto"/>
        <w:jc w:val="both"/>
        <w:rPr>
          <w:color w:val="auto"/>
        </w:rPr>
      </w:pPr>
      <w:r w:rsidRPr="00E97FB0">
        <w:rPr>
          <w:color w:val="auto"/>
        </w:rPr>
        <w:t>Jezioro Kańskie wraz z otoczeniem jest miejscem występowania i rozmnażania wielu gatunków zwierząt chronionych. Występują m.in. : szczeżuja wielka, piskorz, grzebiuszka ziemna, rzekotka drzewna, jaszczurka żyworodna, wydra. Na jeziorze odbywają się lęgi łabędzia niemego i gęgawy.</w:t>
      </w:r>
    </w:p>
    <w:p w:rsidR="00CC4DBA" w:rsidRDefault="00CC4DBA" w:rsidP="00FB3174">
      <w:pPr>
        <w:pStyle w:val="Heading3"/>
        <w:spacing w:before="0" w:after="200"/>
        <w:rPr>
          <w:color w:val="000000"/>
        </w:rPr>
      </w:pPr>
      <w:bookmarkStart w:id="55" w:name="_Toc442865119"/>
      <w:r>
        <w:rPr>
          <w:color w:val="000000"/>
        </w:rPr>
        <w:t>5.11.Stan środowiska</w:t>
      </w:r>
      <w:bookmarkEnd w:id="55"/>
    </w:p>
    <w:p w:rsidR="00CC4DBA" w:rsidRPr="00FE4D1C" w:rsidRDefault="00CC4DBA" w:rsidP="00FE4D1C">
      <w:pPr>
        <w:autoSpaceDE w:val="0"/>
        <w:autoSpaceDN w:val="0"/>
        <w:adjustRightInd w:val="0"/>
        <w:spacing w:after="120"/>
        <w:jc w:val="both"/>
        <w:rPr>
          <w:b/>
        </w:rPr>
      </w:pPr>
      <w:r w:rsidRPr="00FE4D1C">
        <w:rPr>
          <w:b/>
        </w:rPr>
        <w:t>Jakość wód powierzchniowych</w:t>
      </w:r>
    </w:p>
    <w:p w:rsidR="00CC4DBA" w:rsidRDefault="00CC4DBA" w:rsidP="00EA2F41">
      <w:pPr>
        <w:autoSpaceDE w:val="0"/>
        <w:autoSpaceDN w:val="0"/>
        <w:adjustRightInd w:val="0"/>
        <w:spacing w:after="120"/>
        <w:jc w:val="both"/>
        <w:rPr>
          <w:rFonts w:cs="Cambria"/>
          <w:color w:val="000000"/>
        </w:rPr>
      </w:pPr>
      <w:r w:rsidRPr="00FE4D1C">
        <w:rPr>
          <w:rFonts w:cs="Cambria"/>
          <w:color w:val="000000"/>
        </w:rPr>
        <w:t xml:space="preserve">Podstawą oceny stanu wód powierzchniowych było rozporządzenie Ministra Środowiska z dnia </w:t>
      </w:r>
      <w:r>
        <w:rPr>
          <w:rFonts w:cs="Cambria"/>
          <w:color w:val="000000"/>
        </w:rPr>
        <w:t>9 </w:t>
      </w:r>
      <w:r w:rsidRPr="00FE4D1C">
        <w:rPr>
          <w:rFonts w:cs="Cambria"/>
          <w:color w:val="000000"/>
        </w:rPr>
        <w:t xml:space="preserve">listopada 2011 r. </w:t>
      </w:r>
      <w:r w:rsidRPr="00FE4D1C">
        <w:rPr>
          <w:rFonts w:cs="Cambria"/>
          <w:i/>
          <w:iCs/>
          <w:color w:val="000000"/>
        </w:rPr>
        <w:t xml:space="preserve">w sprawie sposobu klasyfikacji stanu jednolitych części wód powierzchniowych oraz środowiskowych norm jakości dla substancji priorytetowych </w:t>
      </w:r>
      <w:r w:rsidRPr="00FE4D1C">
        <w:rPr>
          <w:rFonts w:cs="Cambria"/>
          <w:color w:val="000000"/>
        </w:rPr>
        <w:t xml:space="preserve">(Dz. U. Nr 257, poz. 1545 z późn. zm.). Rozporządzenie określa sposób dokonywania oceny stanu jednolitych części wód poprzez dokonywanie oceny stanu ekologicznego (JCWP naturalne) lub potencjału ekologicznego (JCWP sztuczne i silnie zmienione), stanu chemicznego, sposób interpretacji wyników badań wskaźników jakości, sposób prezentowania wyników klasyfikacji oraz częstotliwość wykonywania klasyfikacji. Wynikiem oceny jest określenie stanu JCWP jako stan dobry lub zły. </w:t>
      </w:r>
    </w:p>
    <w:p w:rsidR="00CC4DBA" w:rsidRPr="00823541" w:rsidRDefault="00CC4DBA" w:rsidP="00EA2F41">
      <w:pPr>
        <w:suppressAutoHyphens w:val="0"/>
        <w:spacing w:after="160" w:line="259" w:lineRule="auto"/>
        <w:jc w:val="both"/>
        <w:rPr>
          <w:color w:val="auto"/>
        </w:rPr>
      </w:pPr>
      <w:r w:rsidRPr="00823541">
        <w:rPr>
          <w:color w:val="auto"/>
        </w:rPr>
        <w:t>Badania stanu wód w 2014 roku wykonywano w ramach Państwowego Monitoringu Środowiska, w oparciu o Program Państwowego Monitoringu Środowiska województwa w</w:t>
      </w:r>
      <w:r>
        <w:rPr>
          <w:color w:val="auto"/>
        </w:rPr>
        <w:t xml:space="preserve">ielkopolskiego na lata 2013 - </w:t>
      </w:r>
      <w:r w:rsidRPr="00823541">
        <w:rPr>
          <w:color w:val="auto"/>
        </w:rPr>
        <w:t>2015.</w:t>
      </w:r>
    </w:p>
    <w:p w:rsidR="00CC4DBA" w:rsidRDefault="00CC4DBA" w:rsidP="00EA2F41">
      <w:pPr>
        <w:suppressAutoHyphens w:val="0"/>
        <w:spacing w:after="160" w:line="259" w:lineRule="auto"/>
        <w:jc w:val="both"/>
        <w:rPr>
          <w:color w:val="auto"/>
        </w:rPr>
      </w:pPr>
      <w:r w:rsidRPr="00823541">
        <w:rPr>
          <w:color w:val="auto"/>
        </w:rPr>
        <w:t>Przedmiotem badań monitoringowych jakości wód powierzchniowych są jednolite części wód powierzchniowych (JCW). Pojęcie to, wprowadzo</w:t>
      </w:r>
      <w:r>
        <w:rPr>
          <w:color w:val="auto"/>
        </w:rPr>
        <w:t>no przez Ramową Dyrektywę Wodną</w:t>
      </w:r>
      <w:r w:rsidRPr="00823541">
        <w:rPr>
          <w:color w:val="auto"/>
        </w:rPr>
        <w:t xml:space="preserve">. </w:t>
      </w:r>
    </w:p>
    <w:p w:rsidR="00CC4DBA" w:rsidRPr="002B7DB0" w:rsidRDefault="00CC4DBA" w:rsidP="00EA2F41">
      <w:pPr>
        <w:spacing w:line="240" w:lineRule="auto"/>
        <w:jc w:val="both"/>
        <w:rPr>
          <w:color w:val="auto"/>
        </w:rPr>
      </w:pPr>
      <w:r w:rsidRPr="002B7DB0">
        <w:rPr>
          <w:color w:val="auto"/>
        </w:rPr>
        <w:t>Na terenie powiatu słupeckiego wyznaczono jednolite części wód płynących:</w:t>
      </w:r>
    </w:p>
    <w:p w:rsidR="00CC4DBA" w:rsidRPr="002B7DB0" w:rsidRDefault="00CC4DBA" w:rsidP="00EA2F41">
      <w:pPr>
        <w:suppressAutoHyphens w:val="0"/>
        <w:spacing w:line="312" w:lineRule="auto"/>
        <w:jc w:val="both"/>
        <w:rPr>
          <w:color w:val="auto"/>
        </w:rPr>
      </w:pPr>
      <w:r w:rsidRPr="002B7DB0">
        <w:rPr>
          <w:color w:val="auto"/>
        </w:rPr>
        <w:t>Bartosz,  Bawół (stare koryto), Bawół od Czarnej Strugi do ujścia, Dopływ spod Bielawy, Dopływ spod Ostrowa Kościelnego,  Dopływ spod Przyjmy, Dopływ spod Strzałkowa,  Dopływ z Drążnej,  Dopływ z Jaroszyna,  Dopływ z Jeziora Kosewskiego, Dopływ z Kuchar Borowych,  Dopływ z Marcewka, Dopływ z Michalinowa, Dopływ z Orliny Dużej, Dopływ z Sołeczna, Dopływ z Szemborowa,  Dop</w:t>
      </w:r>
      <w:r>
        <w:rPr>
          <w:color w:val="auto"/>
        </w:rPr>
        <w:t>ływ ze zb. Słupca,  Kanał Ostrow</w:t>
      </w:r>
      <w:r w:rsidRPr="002B7DB0">
        <w:rPr>
          <w:color w:val="auto"/>
        </w:rPr>
        <w:t>o-Gopło do wypływu z Jeziora Ostrowskiego,  Mała Noteć, Meszna do Strugi Bawół,  Meszna do Strugi Bawół do ujścia, Rów Mąkowski,  Rudnik, Struga Bawół do dopływu z Szemborowa,  Struga Bawół do dopływu z Szemborowa do ujścia,  Struga Biskupia do w</w:t>
      </w:r>
      <w:r>
        <w:rPr>
          <w:color w:val="auto"/>
        </w:rPr>
        <w:t xml:space="preserve">pływu do Jeziora Gosławskiego, </w:t>
      </w:r>
      <w:r w:rsidRPr="002B7DB0">
        <w:rPr>
          <w:color w:val="auto"/>
        </w:rPr>
        <w:t>Warta od Powy do Prosny, Wrześnica</w:t>
      </w:r>
    </w:p>
    <w:p w:rsidR="00CC4DBA" w:rsidRPr="002B7DB0" w:rsidRDefault="00CC4DBA" w:rsidP="0003754B">
      <w:pPr>
        <w:suppressAutoHyphens w:val="0"/>
        <w:spacing w:line="240" w:lineRule="auto"/>
        <w:rPr>
          <w:color w:val="auto"/>
        </w:rPr>
      </w:pPr>
      <w:r w:rsidRPr="002B7DB0">
        <w:rPr>
          <w:color w:val="auto"/>
        </w:rPr>
        <w:t>oraz jednolite części wód stojących:</w:t>
      </w:r>
    </w:p>
    <w:p w:rsidR="00CC4DBA" w:rsidRPr="002B7DB0" w:rsidRDefault="00CC4DBA" w:rsidP="00EA2F41">
      <w:pPr>
        <w:suppressAutoHyphens w:val="0"/>
        <w:spacing w:line="240" w:lineRule="auto"/>
        <w:jc w:val="both"/>
        <w:rPr>
          <w:color w:val="auto"/>
        </w:rPr>
      </w:pPr>
      <w:r w:rsidRPr="002B7DB0">
        <w:rPr>
          <w:color w:val="auto"/>
        </w:rPr>
        <w:t>Jezioro Budzisławskie, Jezioro Kosewskie, Jezioro Kownackie,  Jezioro Powi</w:t>
      </w:r>
      <w:r>
        <w:rPr>
          <w:color w:val="auto"/>
        </w:rPr>
        <w:t xml:space="preserve">dzkie, Jezioro Powidzkie Małe, </w:t>
      </w:r>
      <w:r w:rsidRPr="002B7DB0">
        <w:rPr>
          <w:color w:val="auto"/>
        </w:rPr>
        <w:t xml:space="preserve">Jezioro Suszewskie. </w:t>
      </w:r>
    </w:p>
    <w:p w:rsidR="00CC4DBA" w:rsidRPr="002B7DB0" w:rsidRDefault="00CC4DBA" w:rsidP="00EA2F41">
      <w:pPr>
        <w:suppressAutoHyphens w:val="0"/>
        <w:jc w:val="both"/>
        <w:rPr>
          <w:color w:val="auto"/>
        </w:rPr>
      </w:pPr>
      <w:r w:rsidRPr="002B7DB0">
        <w:rPr>
          <w:color w:val="auto"/>
        </w:rPr>
        <w:t>W jeziorze Budzisławskim stwierdzono bardzo dobry stan ekologiczny i dobry stan chemiczny wód, a tym samym dobry stan wód JCW. Ponadto stwierdzono spełnienie wymagań dla obszarów chronionych.</w:t>
      </w:r>
    </w:p>
    <w:p w:rsidR="00CC4DBA" w:rsidRPr="004F2669" w:rsidRDefault="00CC4DBA" w:rsidP="00EA2F41">
      <w:pPr>
        <w:suppressAutoHyphens w:val="0"/>
        <w:jc w:val="both"/>
        <w:rPr>
          <w:color w:val="auto"/>
        </w:rPr>
      </w:pPr>
      <w:r w:rsidRPr="002B7DB0">
        <w:rPr>
          <w:color w:val="auto"/>
        </w:rPr>
        <w:t xml:space="preserve">Stan ekologiczny Jeziora Niedzęgiel określono jako umiarkowany, stan chemiczny jako dobry, a więc stan wód JCW określono jako zły. O ocenie stanu ekologicznego zdecydował wskaźnik fizykochemiczny (średnie nasycenie tlenem hypolimnionu). Stwierdzono niespełnienie wymagań dla obszarów chronionych. </w:t>
      </w:r>
    </w:p>
    <w:p w:rsidR="00CC4DBA" w:rsidRPr="00FE4D1C" w:rsidRDefault="00CC4DBA" w:rsidP="00FE4D1C">
      <w:pPr>
        <w:suppressAutoHyphens w:val="0"/>
        <w:autoSpaceDE w:val="0"/>
        <w:autoSpaceDN w:val="0"/>
        <w:adjustRightInd w:val="0"/>
        <w:spacing w:before="120" w:after="0" w:line="312" w:lineRule="auto"/>
        <w:jc w:val="both"/>
        <w:rPr>
          <w:rFonts w:eastAsia="AGaramondPro-Regular" w:cs="Arial"/>
          <w:b/>
          <w:noProof/>
          <w:color w:val="000000"/>
        </w:rPr>
      </w:pPr>
      <w:r w:rsidRPr="00FE4D1C">
        <w:rPr>
          <w:rFonts w:eastAsia="AGaramondPro-Regular" w:cs="Arial"/>
          <w:b/>
          <w:noProof/>
          <w:color w:val="000000"/>
        </w:rPr>
        <w:t>Jakość wód podziemnych</w:t>
      </w:r>
    </w:p>
    <w:p w:rsidR="00CC4DBA" w:rsidRPr="00FE4D1C" w:rsidRDefault="00CC4DBA" w:rsidP="00FE4D1C">
      <w:pPr>
        <w:suppressAutoHyphens w:val="0"/>
        <w:autoSpaceDE w:val="0"/>
        <w:autoSpaceDN w:val="0"/>
        <w:adjustRightInd w:val="0"/>
        <w:spacing w:before="120" w:after="0" w:line="312" w:lineRule="auto"/>
        <w:jc w:val="both"/>
        <w:rPr>
          <w:rFonts w:eastAsia="AGaramondPro-Regular" w:cs="Arial"/>
          <w:noProof/>
          <w:color w:val="000000"/>
        </w:rPr>
      </w:pPr>
      <w:r w:rsidRPr="00FE4D1C">
        <w:rPr>
          <w:rFonts w:eastAsia="AGaramondPro-Regular" w:cs="Arial"/>
          <w:noProof/>
          <w:color w:val="000000"/>
        </w:rPr>
        <w:t>Wyniki badań monitoringowych wód podziemnych poddaje się ocenie zgodnie z rozporządzeniem Ministra Środowiska z dn. 23 lipca 2008 r. w sprawie kryteriów i sposobu oceny stanu wód podziemnych (Dz. U. Nr 143 poz. 896 z późn. zm.). Za podstawę oceny klas jakości wód przyjmuje się graniczne wartości określonej w rozporządzeniu grupy wskaźników.</w:t>
      </w:r>
    </w:p>
    <w:p w:rsidR="00CC4DBA" w:rsidRPr="00FE4D1C" w:rsidRDefault="00CC4DBA" w:rsidP="00FE4D1C">
      <w:pPr>
        <w:suppressAutoHyphens w:val="0"/>
        <w:autoSpaceDE w:val="0"/>
        <w:autoSpaceDN w:val="0"/>
        <w:adjustRightInd w:val="0"/>
        <w:spacing w:before="120" w:after="0" w:line="312" w:lineRule="auto"/>
        <w:jc w:val="both"/>
        <w:rPr>
          <w:rFonts w:eastAsia="AGaramondPro-Regular" w:cs="Arial"/>
          <w:noProof/>
          <w:color w:val="000000"/>
        </w:rPr>
      </w:pPr>
      <w:r w:rsidRPr="00FE4D1C">
        <w:rPr>
          <w:rFonts w:eastAsia="AGaramondPro-Regular" w:cs="Arial"/>
          <w:noProof/>
          <w:color w:val="000000"/>
        </w:rPr>
        <w:t>W oparciu o rozporządzenie wyróżnia się pięć klas jakości wód podziemnych (z uwzględnieniem przepisów w sprawie wymagań dotyczących jakości wód przeznaczonych do spożycia przez ludzi):</w:t>
      </w:r>
    </w:p>
    <w:p w:rsidR="00CC4DBA" w:rsidRPr="00FE4D1C" w:rsidRDefault="00CC4DBA" w:rsidP="00A52C57">
      <w:pPr>
        <w:numPr>
          <w:ilvl w:val="0"/>
          <w:numId w:val="60"/>
        </w:numPr>
        <w:suppressAutoHyphens w:val="0"/>
        <w:autoSpaceDE w:val="0"/>
        <w:autoSpaceDN w:val="0"/>
        <w:adjustRightInd w:val="0"/>
        <w:spacing w:after="0" w:line="312" w:lineRule="auto"/>
        <w:ind w:left="567" w:hanging="567"/>
        <w:jc w:val="both"/>
        <w:rPr>
          <w:rFonts w:eastAsia="AGaramondPro-Regular" w:cs="Arial"/>
          <w:noProof/>
          <w:color w:val="auto"/>
        </w:rPr>
      </w:pPr>
      <w:r w:rsidRPr="00FE4D1C">
        <w:rPr>
          <w:rFonts w:eastAsia="AGaramondPro-Regular" w:cs="Arial"/>
          <w:noProof/>
          <w:color w:val="auto"/>
        </w:rPr>
        <w:t>klasa I – wody o bardzo dobrej jakości; wartości wskaźników jakości wody są kształtowane jedynie w efekcie naturalnych procesów zachodzących w warstwie wodonośnej; żaden ze wskaźników jakości wody nie przekracza wartości dopuszczalnych jakości wody przeznaczonej do spożycia przez ludzi;</w:t>
      </w:r>
    </w:p>
    <w:p w:rsidR="00CC4DBA" w:rsidRPr="00FE4D1C" w:rsidRDefault="00CC4DBA" w:rsidP="00A52C57">
      <w:pPr>
        <w:numPr>
          <w:ilvl w:val="0"/>
          <w:numId w:val="60"/>
        </w:numPr>
        <w:suppressAutoHyphens w:val="0"/>
        <w:autoSpaceDE w:val="0"/>
        <w:autoSpaceDN w:val="0"/>
        <w:adjustRightInd w:val="0"/>
        <w:spacing w:after="0" w:line="312" w:lineRule="auto"/>
        <w:ind w:left="567" w:hanging="567"/>
        <w:jc w:val="both"/>
        <w:rPr>
          <w:rFonts w:eastAsia="AGaramondPro-Regular" w:cs="Arial"/>
          <w:noProof/>
          <w:color w:val="auto"/>
        </w:rPr>
      </w:pPr>
      <w:r w:rsidRPr="00FE4D1C">
        <w:rPr>
          <w:rFonts w:eastAsia="AGaramondPro-Regular" w:cs="Arial"/>
          <w:noProof/>
          <w:color w:val="auto"/>
        </w:rPr>
        <w:t>klasa II — wody dobrej jakości; wartości wskaźników jakości wody nie wskazują na oddziaływania antropogeniczne; wskaźniki jakości wody, z wyjątkiem żelaza i manganu, nie przekraczają wartości dopuszczalnych jakości wody przeznaczonej do spożycia przez ludzi;</w:t>
      </w:r>
    </w:p>
    <w:p w:rsidR="00CC4DBA" w:rsidRPr="00FE4D1C" w:rsidRDefault="00CC4DBA" w:rsidP="00A52C57">
      <w:pPr>
        <w:numPr>
          <w:ilvl w:val="0"/>
          <w:numId w:val="60"/>
        </w:numPr>
        <w:suppressAutoHyphens w:val="0"/>
        <w:autoSpaceDE w:val="0"/>
        <w:autoSpaceDN w:val="0"/>
        <w:adjustRightInd w:val="0"/>
        <w:spacing w:after="0" w:line="312" w:lineRule="auto"/>
        <w:ind w:left="567" w:hanging="567"/>
        <w:jc w:val="both"/>
        <w:rPr>
          <w:rFonts w:eastAsia="AGaramondPro-Regular" w:cs="Arial"/>
          <w:noProof/>
          <w:color w:val="auto"/>
        </w:rPr>
      </w:pPr>
      <w:r w:rsidRPr="00FE4D1C">
        <w:rPr>
          <w:rFonts w:eastAsia="AGaramondPro-Regular" w:cs="Arial"/>
          <w:noProof/>
          <w:color w:val="auto"/>
        </w:rPr>
        <w:t>klasa III — wody zadowalającej jakości; wartości wskaźników jakości wody są podwyższone w wyniku naturalnych procesów lub słabego oddziaływania antropogenicznego; mniejsza część wskaźników jakości wody przekracza wartości dopuszczalne jakości wody przeznaczonej do spożycia przez ludzi;</w:t>
      </w:r>
    </w:p>
    <w:p w:rsidR="00CC4DBA" w:rsidRPr="00FE4D1C" w:rsidRDefault="00CC4DBA" w:rsidP="00A52C57">
      <w:pPr>
        <w:numPr>
          <w:ilvl w:val="0"/>
          <w:numId w:val="60"/>
        </w:numPr>
        <w:suppressAutoHyphens w:val="0"/>
        <w:autoSpaceDE w:val="0"/>
        <w:autoSpaceDN w:val="0"/>
        <w:adjustRightInd w:val="0"/>
        <w:spacing w:after="0" w:line="312" w:lineRule="auto"/>
        <w:ind w:left="567" w:hanging="567"/>
        <w:jc w:val="both"/>
        <w:rPr>
          <w:rFonts w:eastAsia="AGaramondPro-Regular" w:cs="Arial"/>
          <w:noProof/>
          <w:color w:val="auto"/>
        </w:rPr>
      </w:pPr>
      <w:r w:rsidRPr="00FE4D1C">
        <w:rPr>
          <w:rFonts w:eastAsia="AGaramondPro-Regular" w:cs="Arial"/>
          <w:noProof/>
          <w:color w:val="auto"/>
        </w:rPr>
        <w:t>klasa IV — wody niezadowalającej jakości; wartości wskaźników jakości wody są podwyższone w wyniku naturalnych procesów oraz słabego oddziaływania antropogenicznego; większość wskaźników jakości wody przekracza wartości dopuszczalne jakości wody przeznaczonej do spożycia przez ludzi;</w:t>
      </w:r>
    </w:p>
    <w:p w:rsidR="00CC4DBA" w:rsidRPr="00FE4D1C" w:rsidRDefault="00CC4DBA" w:rsidP="00A52C57">
      <w:pPr>
        <w:numPr>
          <w:ilvl w:val="0"/>
          <w:numId w:val="60"/>
        </w:numPr>
        <w:suppressAutoHyphens w:val="0"/>
        <w:autoSpaceDE w:val="0"/>
        <w:autoSpaceDN w:val="0"/>
        <w:adjustRightInd w:val="0"/>
        <w:spacing w:after="0" w:line="312" w:lineRule="auto"/>
        <w:ind w:left="567" w:hanging="567"/>
        <w:jc w:val="both"/>
        <w:rPr>
          <w:rFonts w:eastAsia="AGaramondPro-Regular" w:cs="Arial"/>
          <w:noProof/>
          <w:color w:val="auto"/>
        </w:rPr>
      </w:pPr>
      <w:r w:rsidRPr="00FE4D1C">
        <w:rPr>
          <w:rFonts w:eastAsia="AGaramondPro-Regular" w:cs="Arial"/>
          <w:noProof/>
          <w:color w:val="auto"/>
        </w:rPr>
        <w:t>klasa V — wody złej jakości; wartości wskaźników jakości wody potwierdzają oddziaływania antropogeniczne; wody nie spełniają wymagań określonych dla wody przeznaczonej do spożycia przez ludzi.</w:t>
      </w:r>
    </w:p>
    <w:p w:rsidR="00CC4DBA" w:rsidRPr="006A0D70" w:rsidRDefault="00CC4DBA" w:rsidP="00EA2F41">
      <w:pPr>
        <w:suppressAutoHyphens w:val="0"/>
        <w:autoSpaceDE w:val="0"/>
        <w:autoSpaceDN w:val="0"/>
        <w:adjustRightInd w:val="0"/>
        <w:spacing w:before="120" w:after="120" w:line="312" w:lineRule="auto"/>
        <w:jc w:val="both"/>
        <w:rPr>
          <w:rFonts w:eastAsia="AGaramondPro-Regular" w:cs="Arial"/>
          <w:noProof/>
          <w:color w:val="auto"/>
        </w:rPr>
      </w:pPr>
      <w:r w:rsidRPr="00FE4D1C">
        <w:rPr>
          <w:rFonts w:eastAsia="AGaramondPro-Regular" w:cs="Arial"/>
          <w:noProof/>
          <w:color w:val="auto"/>
        </w:rPr>
        <w:t xml:space="preserve">Od I do III klasy czystości stan chemiczny wód określa się jako dobry. Powyżej tj. IV i V klasy czystości </w:t>
      </w:r>
      <w:r w:rsidRPr="006A0D70">
        <w:rPr>
          <w:rFonts w:eastAsia="AGaramondPro-Regular" w:cs="Arial"/>
          <w:noProof/>
          <w:color w:val="auto"/>
        </w:rPr>
        <w:t xml:space="preserve">mówi się o słabym stanie chemicznym wód. </w:t>
      </w:r>
    </w:p>
    <w:p w:rsidR="00CC4DBA" w:rsidRPr="00E8119C" w:rsidRDefault="00CC4DBA" w:rsidP="00EA2F41">
      <w:pPr>
        <w:suppressAutoHyphens w:val="0"/>
        <w:autoSpaceDE w:val="0"/>
        <w:autoSpaceDN w:val="0"/>
        <w:adjustRightInd w:val="0"/>
        <w:spacing w:before="120" w:after="120" w:line="312" w:lineRule="auto"/>
        <w:jc w:val="both"/>
        <w:rPr>
          <w:color w:val="3366FF"/>
          <w:sz w:val="24"/>
          <w:szCs w:val="24"/>
          <w:u w:val="single"/>
        </w:rPr>
      </w:pPr>
      <w:r w:rsidRPr="008805E5">
        <w:rPr>
          <w:color w:val="auto"/>
        </w:rPr>
        <w:t>W 2014 r. badania prowadzono 2 razy w roku- wiosną i jesienią. Jakość wód w jednym punkcie mieśc</w:t>
      </w:r>
      <w:r>
        <w:rPr>
          <w:color w:val="auto"/>
        </w:rPr>
        <w:t>iła się w granicach III klasy (</w:t>
      </w:r>
      <w:r w:rsidRPr="008805E5">
        <w:rPr>
          <w:color w:val="auto"/>
        </w:rPr>
        <w:t>wody zadowalającej jakości), w jednym</w:t>
      </w:r>
      <w:r>
        <w:rPr>
          <w:color w:val="auto"/>
        </w:rPr>
        <w:t xml:space="preserve"> punkcie w granicach IV klasy (w</w:t>
      </w:r>
      <w:r w:rsidRPr="008805E5">
        <w:rPr>
          <w:color w:val="auto"/>
        </w:rPr>
        <w:t>ody</w:t>
      </w:r>
      <w:r>
        <w:rPr>
          <w:color w:val="auto"/>
        </w:rPr>
        <w:t>)</w:t>
      </w:r>
    </w:p>
    <w:p w:rsidR="00CC4DBA" w:rsidRPr="004765E9" w:rsidRDefault="00CC4DBA" w:rsidP="00EA2F41">
      <w:pPr>
        <w:suppressAutoHyphens w:val="0"/>
        <w:spacing w:line="312" w:lineRule="auto"/>
        <w:jc w:val="both"/>
        <w:rPr>
          <w:color w:val="auto"/>
        </w:rPr>
      </w:pPr>
      <w:r w:rsidRPr="004765E9">
        <w:rPr>
          <w:color w:val="auto"/>
        </w:rPr>
        <w:t xml:space="preserve">Zasoby wód podziemnych w powiecie słupeckim są zgromadzone w dwóch czwartorzędowych zbiornikach wód podziemnych: </w:t>
      </w:r>
      <w:r w:rsidRPr="004765E9">
        <w:rPr>
          <w:i/>
          <w:color w:val="auto"/>
        </w:rPr>
        <w:t>Pradolina Warszawa-Berlin i Dolina kopalna Wielkopolska .</w:t>
      </w:r>
      <w:r w:rsidRPr="004765E9">
        <w:rPr>
          <w:color w:val="auto"/>
        </w:rPr>
        <w:t>Przedmiotem badań monitoringowych jakości wód podziemnych są jednolite części wód podziemnych (JCWPd). Pojęcie to, wprowadzone przez Ramową Dyrektywę Wodną, oznacza określoną objętość wód podziemnych w obrębie warstwy wodonośnej lub zespołu warstw wodonośnych. Na terenie województwa wielkopolskiego wyznaczono 18 jednolitych części wód podziemnych, w tym na obszarze powiatu słupeckiego 3 JCWPd: nr 43, 63 i 64.W roku 2014 badania jakości wód podziemnych w ramach Państwowego Monitoringu Środowiska na terenie powiatu słupeckiego prowadzone były przez Państwowy Instytut Geologiczny w Warszawie w ramach monitoringu operacyjnego.</w:t>
      </w:r>
    </w:p>
    <w:p w:rsidR="00CC4DBA" w:rsidRPr="00FE4D1C" w:rsidRDefault="00CC4DBA" w:rsidP="00FE4D1C">
      <w:pPr>
        <w:suppressAutoHyphens w:val="0"/>
        <w:spacing w:after="0" w:line="312" w:lineRule="auto"/>
        <w:jc w:val="both"/>
        <w:rPr>
          <w:rFonts w:cs="Arial"/>
          <w:b/>
          <w:color w:val="auto"/>
          <w:lang w:eastAsia="pl-PL"/>
        </w:rPr>
      </w:pPr>
      <w:r w:rsidRPr="00FE4D1C">
        <w:rPr>
          <w:rFonts w:cs="Arial"/>
          <w:b/>
          <w:color w:val="auto"/>
          <w:lang w:eastAsia="pl-PL"/>
        </w:rPr>
        <w:t xml:space="preserve">Hałas </w:t>
      </w:r>
    </w:p>
    <w:p w:rsidR="00CC4DBA" w:rsidRDefault="00CC4DBA" w:rsidP="00FE4D1C">
      <w:pPr>
        <w:suppressAutoHyphens w:val="0"/>
        <w:spacing w:after="0" w:line="312" w:lineRule="auto"/>
        <w:jc w:val="both"/>
        <w:rPr>
          <w:rFonts w:cs="Arial"/>
          <w:color w:val="000000"/>
          <w:lang w:eastAsia="pl-PL"/>
        </w:rPr>
      </w:pPr>
      <w:r>
        <w:rPr>
          <w:rFonts w:cs="Arial"/>
          <w:color w:val="auto"/>
          <w:lang w:eastAsia="pl-PL"/>
        </w:rPr>
        <w:t>Hała</w:t>
      </w:r>
      <w:r w:rsidRPr="00FE4D1C">
        <w:rPr>
          <w:rFonts w:cs="Arial"/>
          <w:color w:val="auto"/>
          <w:lang w:eastAsia="pl-PL"/>
        </w:rPr>
        <w:t xml:space="preserve">s jest zanieczyszczeniem środowiska emitowanym z licznych źródeł. Długotrwałe występowanie hałasu wywołuje zmęczenie, podatność na stres, bezsenność, a więc jego wpływ na człowieka jest zdecydowanie negatywny. </w:t>
      </w:r>
      <w:r w:rsidRPr="00FE4D1C">
        <w:rPr>
          <w:rFonts w:cs="Arial"/>
          <w:color w:val="000000"/>
          <w:lang w:eastAsia="pl-PL"/>
        </w:rPr>
        <w:t>Hałas jest zjawiskiem powszechnie występującym, szkodliwym dla zdrowia, uciążliwym i powodującym dyskomfort.</w:t>
      </w:r>
      <w:r w:rsidRPr="00FE4D1C">
        <w:rPr>
          <w:rFonts w:cs="Arial"/>
          <w:color w:val="auto"/>
          <w:lang w:eastAsia="pl-PL"/>
        </w:rPr>
        <w:t xml:space="preserve"> Głównym źródłem hałasu uciążliwego dla środowiska przyrodniczego i ludzi jest komunikacja. Uciążliwość hałasu zależy od jego poziomu, pory i częstotliwości jego trwania.</w:t>
      </w:r>
      <w:r w:rsidRPr="00FE4D1C">
        <w:rPr>
          <w:rFonts w:cs="Arial"/>
          <w:color w:val="000000"/>
          <w:lang w:eastAsia="pl-PL"/>
        </w:rPr>
        <w:t xml:space="preserve"> Głównymi źródłami hałasu w środowisku są: komunikacja (drogi, linie kolejowe - hałas drogowy i kolejowy), przemysł (hałas przemysłowy). Spośród wymie</w:t>
      </w:r>
      <w:r>
        <w:rPr>
          <w:rFonts w:cs="Arial"/>
          <w:color w:val="000000"/>
          <w:lang w:eastAsia="pl-PL"/>
        </w:rPr>
        <w:t>nionych źródeł na terenie gminy</w:t>
      </w:r>
      <w:r w:rsidRPr="00FE4D1C">
        <w:rPr>
          <w:rFonts w:cs="Arial"/>
          <w:color w:val="000000"/>
          <w:lang w:eastAsia="pl-PL"/>
        </w:rPr>
        <w:t xml:space="preserve"> największy problem stanowi hałas drogowy, ponieważ dotyka na</w:t>
      </w:r>
      <w:r>
        <w:rPr>
          <w:rFonts w:cs="Arial"/>
          <w:color w:val="000000"/>
          <w:lang w:eastAsia="pl-PL"/>
        </w:rPr>
        <w:t>jwiększej liczby ludności gminy</w:t>
      </w:r>
      <w:r w:rsidRPr="00FE4D1C">
        <w:rPr>
          <w:rFonts w:cs="Arial"/>
          <w:color w:val="000000"/>
          <w:lang w:eastAsia="pl-PL"/>
        </w:rPr>
        <w:t xml:space="preserve"> </w:t>
      </w:r>
    </w:p>
    <w:p w:rsidR="00CC4DBA" w:rsidRPr="00FE4D1C" w:rsidRDefault="00CC4DBA" w:rsidP="00FE4D1C">
      <w:pPr>
        <w:suppressAutoHyphens w:val="0"/>
        <w:spacing w:after="0" w:line="312" w:lineRule="auto"/>
        <w:jc w:val="both"/>
        <w:rPr>
          <w:rFonts w:cs="Arial"/>
          <w:color w:val="000000"/>
          <w:lang w:eastAsia="pl-PL"/>
        </w:rPr>
      </w:pPr>
      <w:r w:rsidRPr="00FE4D1C">
        <w:rPr>
          <w:rFonts w:cs="Arial"/>
          <w:color w:val="000000"/>
          <w:lang w:eastAsia="pl-PL"/>
        </w:rPr>
        <w:t xml:space="preserve">Źródłami hałasu na terenie </w:t>
      </w:r>
      <w:r>
        <w:rPr>
          <w:rFonts w:cs="Arial"/>
          <w:color w:val="000000"/>
          <w:lang w:eastAsia="pl-PL"/>
        </w:rPr>
        <w:t>gminy jest</w:t>
      </w:r>
      <w:r w:rsidRPr="00FE4D1C">
        <w:rPr>
          <w:rFonts w:cs="Arial"/>
          <w:color w:val="000000"/>
          <w:lang w:eastAsia="pl-PL"/>
        </w:rPr>
        <w:t xml:space="preserve"> komunikacja drogo</w:t>
      </w:r>
      <w:r>
        <w:rPr>
          <w:rFonts w:cs="Arial"/>
          <w:color w:val="000000"/>
          <w:lang w:eastAsia="pl-PL"/>
        </w:rPr>
        <w:t>wa.</w:t>
      </w:r>
      <w:r w:rsidRPr="00FE4D1C">
        <w:rPr>
          <w:rFonts w:cs="Arial"/>
          <w:color w:val="000000"/>
          <w:lang w:eastAsia="pl-PL"/>
        </w:rPr>
        <w:t xml:space="preserve"> Największy w</w:t>
      </w:r>
      <w:r>
        <w:rPr>
          <w:rFonts w:cs="Arial"/>
          <w:color w:val="000000"/>
          <w:lang w:eastAsia="pl-PL"/>
        </w:rPr>
        <w:t>pływ na klimat akustyczny gminy</w:t>
      </w:r>
      <w:r w:rsidRPr="00FE4D1C">
        <w:rPr>
          <w:rFonts w:cs="Arial"/>
          <w:color w:val="000000"/>
          <w:lang w:eastAsia="pl-PL"/>
        </w:rPr>
        <w:t xml:space="preserve"> ma komunikacja drogowa, będąca dominującym źródłem hałasu.</w:t>
      </w:r>
    </w:p>
    <w:p w:rsidR="00CC4DBA" w:rsidRPr="00EA2F41" w:rsidRDefault="00CC4DBA" w:rsidP="00EA2F41">
      <w:pPr>
        <w:suppressAutoHyphens w:val="0"/>
        <w:spacing w:after="0" w:line="312" w:lineRule="auto"/>
        <w:jc w:val="both"/>
        <w:rPr>
          <w:rFonts w:cs="Arial"/>
          <w:color w:val="000000"/>
          <w:lang w:eastAsia="pl-PL"/>
        </w:rPr>
      </w:pPr>
      <w:r w:rsidRPr="00FE4D1C">
        <w:rPr>
          <w:rFonts w:cs="Arial"/>
          <w:color w:val="000000"/>
          <w:lang w:eastAsia="pl-PL"/>
        </w:rPr>
        <w:t xml:space="preserve">W celu ograniczania uciążliwości spowodowanej hałasem prawo Unii Europejskiej oraz prawo polskie nakazuje wykonywanie map akustycznych oraz opracowania na ich podstawie programów ochrony środowiska przed hałasem. Podstawą prawną dla obu dokumentów jest Dyrektywa 2002/49/WE zaimplementowana do prawa krajowego ustawą z dnia 27 kwietnia 2001 r. Prawo ochrony </w:t>
      </w:r>
      <w:r w:rsidRPr="004765E9">
        <w:rPr>
          <w:rFonts w:cs="Arial"/>
          <w:color w:val="000000"/>
          <w:lang w:eastAsia="pl-PL"/>
        </w:rPr>
        <w:t>środowiska (Dz. U. z 2013 r., poz. 1232 z późn. zm.). Ustawa ta nakazuje wykonanie map akustycznych stanowiących wieloaspektową ocenę stanu akustycznego analizowanego obszaru.</w:t>
      </w:r>
      <w:r w:rsidRPr="00EA2F41">
        <w:rPr>
          <w:rFonts w:cs="Arial"/>
          <w:color w:val="000000"/>
          <w:lang w:eastAsia="pl-PL"/>
        </w:rPr>
        <w:t xml:space="preserve"> Ze</w:t>
      </w:r>
      <w:r w:rsidRPr="004765E9">
        <w:rPr>
          <w:color w:val="auto"/>
        </w:rPr>
        <w:t xml:space="preserve"> </w:t>
      </w:r>
      <w:r w:rsidRPr="00EA2F41">
        <w:rPr>
          <w:rFonts w:cs="Arial"/>
          <w:color w:val="000000"/>
          <w:lang w:eastAsia="pl-PL"/>
        </w:rPr>
        <w:t xml:space="preserve">względu na powszechność występowania, zasięg oddziaływania oraz liczbę narażonej ludności, podstawowym źródłem uciążliwości akustycznych dla środowiska są hałasy komunikacyjne. </w:t>
      </w:r>
    </w:p>
    <w:p w:rsidR="00CC4DBA" w:rsidRPr="00EA2F41" w:rsidRDefault="00CC4DBA" w:rsidP="00F20979">
      <w:pPr>
        <w:pStyle w:val="ListParagraph"/>
        <w:numPr>
          <w:ilvl w:val="0"/>
          <w:numId w:val="70"/>
        </w:numPr>
        <w:suppressAutoHyphens w:val="0"/>
        <w:spacing w:line="312" w:lineRule="auto"/>
        <w:jc w:val="both"/>
        <w:rPr>
          <w:color w:val="auto"/>
        </w:rPr>
      </w:pPr>
      <w:r w:rsidRPr="00EA2F41">
        <w:rPr>
          <w:color w:val="auto"/>
        </w:rPr>
        <w:t xml:space="preserve">Przez teren powiatu słupeckiego przebiegają drogi: Autostrada A2 Świecko – Kukuryki, droga krajowa nr 92 Rzepin – Kałuszyn, a także wojewódzkie drogi nr 260 Gniezno – Wólka, nr 262 Kwieciszewo – Szyszłowo, nr 263 Słupca – Dąbie, nr 466 Słupca – Pyzdry, i nr 467 Ciążeń – Golina. Główny szlak kolejowy powiatu stanowi linia nr 3 Warszawa Zachodnia – Kunowice. </w:t>
      </w:r>
    </w:p>
    <w:p w:rsidR="00CC4DBA" w:rsidRPr="00EA2F41" w:rsidRDefault="00CC4DBA" w:rsidP="00F20979">
      <w:pPr>
        <w:pStyle w:val="ListParagraph"/>
        <w:numPr>
          <w:ilvl w:val="0"/>
          <w:numId w:val="70"/>
        </w:numPr>
        <w:suppressAutoHyphens w:val="0"/>
        <w:spacing w:line="312" w:lineRule="auto"/>
        <w:jc w:val="both"/>
        <w:rPr>
          <w:color w:val="auto"/>
        </w:rPr>
      </w:pPr>
      <w:r w:rsidRPr="00EA2F41">
        <w:rPr>
          <w:color w:val="auto"/>
        </w:rPr>
        <w:t>W przypadku hałasów pochodzących od dróg i linii kolejowych dopuszczalny poziom hałasu dla wskaźnika długookresowego LDWN (poziom dzienno-wieczorno-nocny) wynosi – w zależności od przeznaczenia terenu – od 50dB do 70dB, natomiast dla wskaźnika LN (długookresowy poziom hałasu w porze nocnej) od 45 dB do 65 dB. W odniesieniu do pojedynczej doby ustalono wartość dopuszczalną równoważonego poziomu hałasu LAeqD w porze dnia równą  od 50 dB do 68 dB, natomiast wartość równoważonego poziomu hałasu w porze nocnej (LAeqN) wynosi od 45 dB do 60 dB.</w:t>
      </w:r>
    </w:p>
    <w:p w:rsidR="00CC4DBA" w:rsidRPr="00EA2F41" w:rsidRDefault="00CC4DBA" w:rsidP="00F20979">
      <w:pPr>
        <w:pStyle w:val="ListParagraph"/>
        <w:numPr>
          <w:ilvl w:val="0"/>
          <w:numId w:val="70"/>
        </w:numPr>
        <w:suppressAutoHyphens w:val="0"/>
        <w:spacing w:line="312" w:lineRule="auto"/>
        <w:jc w:val="both"/>
        <w:rPr>
          <w:color w:val="auto"/>
        </w:rPr>
      </w:pPr>
      <w:r w:rsidRPr="00EA2F41">
        <w:rPr>
          <w:color w:val="auto"/>
        </w:rPr>
        <w:t>Na wniosek Marszałka Województwa Wielkopolskiego (pismo znak DSR-II-I.7032.2.2013 z dnia 7 kwietnia 2014r.), Wojewódzki Inspektorat Ochrony Środowiska w Poznaniu w roku 2014 wykonał pomiary akustyczne w otoczeniu Autostrady A2 na odcinku Nowy Tomyśl – Modła z wyłączeniem odcinka Głuchowo – Krzesiny. Badania przeprowadzono łącznie w 7 punktach. Na terenie powiatu słupeckiego zlokalizowano jeden punkt pomiarowy w miejscowości Kąty 25. Źródłem hałasu były pojazdy poruszające się wzdłuż autostrady A2. Dopuszczalna wartość poziomu dźwięku (65 dB) w porze dziennej została dotrzymana. Nieznacznie przekroczony został dopuszczalny poziom hałasu (56 dB) dla pory nocnej – o 0,3 dB.</w:t>
      </w:r>
    </w:p>
    <w:p w:rsidR="00CC4DBA" w:rsidRDefault="00CC4DBA" w:rsidP="00FE4D1C">
      <w:pPr>
        <w:suppressAutoHyphens w:val="0"/>
        <w:spacing w:after="0" w:line="312" w:lineRule="auto"/>
        <w:jc w:val="both"/>
        <w:rPr>
          <w:rFonts w:cs="Arial"/>
          <w:b/>
          <w:color w:val="000000"/>
          <w:lang w:eastAsia="pl-PL"/>
        </w:rPr>
      </w:pPr>
    </w:p>
    <w:p w:rsidR="00CC4DBA" w:rsidRPr="00FE4D1C" w:rsidRDefault="00CC4DBA" w:rsidP="00FE4D1C">
      <w:pPr>
        <w:suppressAutoHyphens w:val="0"/>
        <w:spacing w:after="0" w:line="312" w:lineRule="auto"/>
        <w:jc w:val="both"/>
        <w:rPr>
          <w:rFonts w:cs="Arial"/>
          <w:b/>
          <w:color w:val="000000"/>
          <w:lang w:eastAsia="pl-PL"/>
        </w:rPr>
      </w:pPr>
      <w:r w:rsidRPr="00FE4D1C">
        <w:rPr>
          <w:rFonts w:cs="Arial"/>
          <w:b/>
          <w:color w:val="000000"/>
          <w:lang w:eastAsia="pl-PL"/>
        </w:rPr>
        <w:t>Pole elekromagnetyczne</w:t>
      </w:r>
    </w:p>
    <w:p w:rsidR="00CC4DBA" w:rsidRPr="00FE4D1C" w:rsidRDefault="00CC4DBA" w:rsidP="00FE4D1C">
      <w:pPr>
        <w:suppressAutoHyphens w:val="0"/>
        <w:spacing w:after="0" w:line="312" w:lineRule="auto"/>
        <w:jc w:val="both"/>
        <w:rPr>
          <w:rFonts w:cs="Arial"/>
          <w:color w:val="000000"/>
          <w:lang w:eastAsia="pl-PL"/>
        </w:rPr>
      </w:pPr>
      <w:r w:rsidRPr="00FE4D1C">
        <w:rPr>
          <w:rFonts w:cs="Arial"/>
          <w:color w:val="000000"/>
          <w:lang w:eastAsia="pl-PL"/>
        </w:rPr>
        <w:t>Źródłami pól elektromagnetycznych na terenie</w:t>
      </w:r>
      <w:r>
        <w:rPr>
          <w:rFonts w:cs="Arial"/>
          <w:color w:val="000000"/>
          <w:lang w:eastAsia="pl-PL"/>
        </w:rPr>
        <w:t xml:space="preserve"> powiatu jak i </w:t>
      </w:r>
      <w:r w:rsidRPr="00FE4D1C">
        <w:rPr>
          <w:rFonts w:cs="Arial"/>
          <w:color w:val="000000"/>
          <w:lang w:eastAsia="pl-PL"/>
        </w:rPr>
        <w:t xml:space="preserve"> </w:t>
      </w:r>
      <w:r>
        <w:rPr>
          <w:rFonts w:cs="Arial"/>
          <w:color w:val="000000"/>
          <w:lang w:eastAsia="pl-PL"/>
        </w:rPr>
        <w:t xml:space="preserve">gminy </w:t>
      </w:r>
      <w:r w:rsidRPr="00FE4D1C">
        <w:rPr>
          <w:rFonts w:cs="Arial"/>
          <w:color w:val="000000"/>
          <w:lang w:eastAsia="pl-PL"/>
        </w:rPr>
        <w:t xml:space="preserve">są: linie elektroenergetyczne wysokiego napięcia (gł. 220 kV </w:t>
      </w:r>
      <w:r>
        <w:rPr>
          <w:rFonts w:cs="Arial"/>
          <w:color w:val="000000"/>
          <w:lang w:eastAsia="pl-PL"/>
        </w:rPr>
        <w:t xml:space="preserve">i </w:t>
      </w:r>
      <w:r w:rsidRPr="00FE4D1C">
        <w:rPr>
          <w:rFonts w:cs="Arial"/>
          <w:color w:val="000000"/>
          <w:lang w:eastAsia="pl-PL"/>
        </w:rPr>
        <w:t>110 kV), stacje nadawcze radiowe i telewizyjne, anteny radiowe. Do najliczniejszych źródeł promieniowania elektr</w:t>
      </w:r>
      <w:r>
        <w:rPr>
          <w:rFonts w:cs="Arial"/>
          <w:color w:val="000000"/>
          <w:lang w:eastAsia="pl-PL"/>
        </w:rPr>
        <w:t>omagnetycznego na terenie powiatu</w:t>
      </w:r>
      <w:r w:rsidRPr="00FE4D1C">
        <w:rPr>
          <w:rFonts w:cs="Arial"/>
          <w:color w:val="000000"/>
          <w:lang w:eastAsia="pl-PL"/>
        </w:rPr>
        <w:t xml:space="preserve"> należą nadajniki stacji bazowych telefonii komórkowych, pracujące w paśmie 900 MHz oraz 1800 MHz i wyższych częstotliwościach.</w:t>
      </w:r>
    </w:p>
    <w:p w:rsidR="00CC4DBA" w:rsidRDefault="00CC4DBA" w:rsidP="00FE4D1C">
      <w:pPr>
        <w:suppressAutoHyphens w:val="0"/>
        <w:autoSpaceDE w:val="0"/>
        <w:autoSpaceDN w:val="0"/>
        <w:adjustRightInd w:val="0"/>
        <w:spacing w:after="120" w:line="312" w:lineRule="auto"/>
        <w:jc w:val="both"/>
        <w:rPr>
          <w:rFonts w:cs="Arial"/>
          <w:noProof/>
          <w:color w:val="auto"/>
        </w:rPr>
      </w:pPr>
      <w:r w:rsidRPr="00FE4D1C">
        <w:rPr>
          <w:rFonts w:cs="Arial"/>
          <w:noProof/>
          <w:color w:val="auto"/>
        </w:rPr>
        <w:t>Zgodnie z zapisami art. 123 ustawy Prawo ochrony środowiska z dnia 27 kwietnia 2001 r. (Dz.</w:t>
      </w:r>
      <w:r>
        <w:rPr>
          <w:rFonts w:cs="Arial"/>
          <w:noProof/>
          <w:color w:val="auto"/>
        </w:rPr>
        <w:t> </w:t>
      </w:r>
      <w:r w:rsidRPr="00FE4D1C">
        <w:rPr>
          <w:rFonts w:cs="Arial"/>
          <w:noProof/>
          <w:color w:val="auto"/>
        </w:rPr>
        <w:t>U.</w:t>
      </w:r>
      <w:r>
        <w:rPr>
          <w:rFonts w:cs="Arial"/>
          <w:noProof/>
          <w:color w:val="auto"/>
        </w:rPr>
        <w:t> </w:t>
      </w:r>
      <w:r w:rsidRPr="00FE4D1C">
        <w:rPr>
          <w:rFonts w:cs="Arial"/>
          <w:noProof/>
          <w:color w:val="auto"/>
        </w:rPr>
        <w:t>2013, poz. 1232 z późn. zm.) oceny poziomów pól elektromagnetycznych w środowisku i obserwacji zmian Wojewódzki Inspektorat</w:t>
      </w:r>
      <w:r>
        <w:rPr>
          <w:rFonts w:cs="Arial"/>
          <w:noProof/>
          <w:color w:val="auto"/>
        </w:rPr>
        <w:t xml:space="preserve"> Ochrony Środowiska dokonuje </w:t>
      </w:r>
      <w:r w:rsidRPr="00FE4D1C">
        <w:rPr>
          <w:rFonts w:cs="Arial"/>
          <w:noProof/>
          <w:color w:val="auto"/>
        </w:rPr>
        <w:t xml:space="preserve"> w ramach państwowego monitoringu środowiska. Zasady pomiarów promieniowania elektromagnetycznego określone zostały w rozporządzeniu Ministra Środowiska z dnia 12 listopada 2007 r. w sprawie zakresu i sposobu prowadzenia okresowych badań poziomów pól elektromagnetycznych w środowisku (Dz. U. nr 221 poz. 1645 z późn. zm.).</w:t>
      </w:r>
    </w:p>
    <w:p w:rsidR="00CC4DBA" w:rsidRPr="00FE4D1C" w:rsidRDefault="00CC4DBA" w:rsidP="000F11AA">
      <w:pPr>
        <w:autoSpaceDE w:val="0"/>
        <w:autoSpaceDN w:val="0"/>
        <w:adjustRightInd w:val="0"/>
        <w:spacing w:before="120" w:line="312" w:lineRule="auto"/>
        <w:jc w:val="both"/>
        <w:rPr>
          <w:rFonts w:cs="Arial"/>
          <w:noProof/>
          <w:color w:val="auto"/>
        </w:rPr>
      </w:pPr>
      <w:r w:rsidRPr="00FE4D1C">
        <w:rPr>
          <w:rFonts w:cs="Arial"/>
          <w:noProof/>
          <w:color w:val="auto"/>
        </w:rPr>
        <w:t xml:space="preserve"> W rozporządzeniu tym wyznaczono 3 podstawowe kategorie terenów, na których prowadzi się monitoring PEM:</w:t>
      </w:r>
    </w:p>
    <w:p w:rsidR="00CC4DBA" w:rsidRPr="00FE4D1C" w:rsidRDefault="00CC4DBA" w:rsidP="00A52C57">
      <w:pPr>
        <w:numPr>
          <w:ilvl w:val="3"/>
          <w:numId w:val="61"/>
        </w:numPr>
        <w:suppressAutoHyphens w:val="0"/>
        <w:autoSpaceDE w:val="0"/>
        <w:autoSpaceDN w:val="0"/>
        <w:adjustRightInd w:val="0"/>
        <w:spacing w:after="0" w:line="312" w:lineRule="auto"/>
        <w:ind w:left="284" w:hanging="284"/>
        <w:jc w:val="both"/>
        <w:rPr>
          <w:rFonts w:cs="Arial"/>
          <w:noProof/>
          <w:color w:val="auto"/>
        </w:rPr>
      </w:pPr>
      <w:r w:rsidRPr="00FE4D1C">
        <w:rPr>
          <w:rFonts w:cs="Arial"/>
          <w:noProof/>
          <w:color w:val="auto"/>
        </w:rPr>
        <w:t>centralne dzielnice lub osiedla miast o liczbie mieszkańców powyżej 50 tys.;</w:t>
      </w:r>
    </w:p>
    <w:p w:rsidR="00CC4DBA" w:rsidRPr="00FE4D1C" w:rsidRDefault="00CC4DBA" w:rsidP="00A52C57">
      <w:pPr>
        <w:numPr>
          <w:ilvl w:val="3"/>
          <w:numId w:val="61"/>
        </w:numPr>
        <w:suppressAutoHyphens w:val="0"/>
        <w:autoSpaceDE w:val="0"/>
        <w:autoSpaceDN w:val="0"/>
        <w:adjustRightInd w:val="0"/>
        <w:spacing w:after="0" w:line="312" w:lineRule="auto"/>
        <w:ind w:left="284" w:hanging="284"/>
        <w:jc w:val="both"/>
        <w:rPr>
          <w:rFonts w:cs="Arial"/>
          <w:noProof/>
          <w:color w:val="auto"/>
        </w:rPr>
      </w:pPr>
      <w:r w:rsidRPr="00FE4D1C">
        <w:rPr>
          <w:rFonts w:cs="Arial"/>
          <w:noProof/>
          <w:color w:val="auto"/>
        </w:rPr>
        <w:t>pozostałe miasta;</w:t>
      </w:r>
    </w:p>
    <w:p w:rsidR="00CC4DBA" w:rsidRPr="00FE4D1C" w:rsidRDefault="00CC4DBA" w:rsidP="00A52C57">
      <w:pPr>
        <w:numPr>
          <w:ilvl w:val="3"/>
          <w:numId w:val="61"/>
        </w:numPr>
        <w:suppressAutoHyphens w:val="0"/>
        <w:spacing w:after="0" w:line="312" w:lineRule="auto"/>
        <w:ind w:left="284" w:hanging="284"/>
        <w:jc w:val="both"/>
        <w:rPr>
          <w:rFonts w:cs="Arial"/>
          <w:noProof/>
          <w:color w:val="auto"/>
        </w:rPr>
      </w:pPr>
      <w:r w:rsidRPr="00FE4D1C">
        <w:rPr>
          <w:rFonts w:cs="Arial"/>
          <w:noProof/>
          <w:color w:val="auto"/>
        </w:rPr>
        <w:t>tereny wiejskie.</w:t>
      </w:r>
    </w:p>
    <w:p w:rsidR="00CC4DBA" w:rsidRPr="00823541" w:rsidRDefault="00CC4DBA" w:rsidP="00EA2F41">
      <w:pPr>
        <w:spacing w:line="312" w:lineRule="auto"/>
        <w:jc w:val="both"/>
        <w:rPr>
          <w:color w:val="auto"/>
        </w:rPr>
      </w:pPr>
      <w:r w:rsidRPr="00FE4D1C">
        <w:rPr>
          <w:rFonts w:cs="Arial"/>
          <w:noProof/>
          <w:color w:val="auto"/>
        </w:rPr>
        <w:t>Zakres badań poziomów pól elektromagnetycznych w środowisku, prowadzonych w ramach Państwowego Monitoringu Środowiska, obejmuje pomiary natężenia składowej elektrycznej pola elektromagnetycznego w przedziale częstotliwości co najmniej od 3 MHz do 3 000 MHz.</w:t>
      </w:r>
      <w:r w:rsidRPr="00823541">
        <w:rPr>
          <w:color w:val="auto"/>
        </w:rPr>
        <w:t xml:space="preserve">  </w:t>
      </w:r>
    </w:p>
    <w:p w:rsidR="00CC4DBA" w:rsidRDefault="00CC4DBA" w:rsidP="00EA2F41">
      <w:pPr>
        <w:suppressAutoHyphens w:val="0"/>
        <w:spacing w:after="160" w:line="312" w:lineRule="auto"/>
        <w:jc w:val="both"/>
        <w:rPr>
          <w:color w:val="auto"/>
        </w:rPr>
      </w:pPr>
      <w:r w:rsidRPr="00823541">
        <w:rPr>
          <w:color w:val="auto"/>
        </w:rPr>
        <w:t>Dla każdej z powyższych grup terenów wybiera się po 15 punktów dla każdego roku kalendarzowego.</w:t>
      </w:r>
    </w:p>
    <w:p w:rsidR="00CC4DBA" w:rsidRPr="006A0D70" w:rsidRDefault="00CC4DBA" w:rsidP="00EA2F41">
      <w:pPr>
        <w:suppressAutoHyphens w:val="0"/>
        <w:spacing w:after="160" w:line="312" w:lineRule="auto"/>
        <w:jc w:val="both"/>
        <w:rPr>
          <w:color w:val="auto"/>
        </w:rPr>
      </w:pPr>
      <w:r w:rsidRPr="006A0D70">
        <w:rPr>
          <w:color w:val="auto"/>
        </w:rPr>
        <w:t>Rok 2014 rozpoczął trzeci, trzyletni cykl badań poziomu pól elektromagnetycznych (PEM) w środowisku. W roku 2014 nie stwierdzono przekroczenia poziomu dopuszczalnego pól elektromagnetycznych na terenach dostępnych dla ludności na obszarze województwa wielkopolskiego</w:t>
      </w:r>
      <w:r>
        <w:rPr>
          <w:color w:val="auto"/>
        </w:rPr>
        <w:t>.</w:t>
      </w:r>
    </w:p>
    <w:p w:rsidR="00CC4DBA" w:rsidRDefault="00CC4DBA" w:rsidP="00FB3174">
      <w:pPr>
        <w:pStyle w:val="Heading2"/>
        <w:spacing w:before="0" w:after="200"/>
      </w:pPr>
      <w:bookmarkStart w:id="56" w:name="_Toc425190634"/>
      <w:bookmarkStart w:id="57" w:name="_Toc442865120"/>
      <w:bookmarkEnd w:id="56"/>
      <w:r>
        <w:t xml:space="preserve">6. Charakterystyka </w:t>
      </w:r>
      <w:r>
        <w:rPr>
          <w:rStyle w:val="ListLabel1"/>
        </w:rPr>
        <w:t>nośników</w:t>
      </w:r>
      <w:r>
        <w:t xml:space="preserve"> energetycznych na terenie gminy</w:t>
      </w:r>
      <w:bookmarkEnd w:id="57"/>
    </w:p>
    <w:p w:rsidR="00CC4DBA" w:rsidRDefault="00CC4DBA" w:rsidP="00FB3174">
      <w:pPr>
        <w:pStyle w:val="Heading3"/>
        <w:spacing w:before="0" w:after="200"/>
      </w:pPr>
      <w:bookmarkStart w:id="58" w:name="_Toc425190635"/>
      <w:bookmarkStart w:id="59" w:name="_Toc442865121"/>
      <w:bookmarkEnd w:id="58"/>
      <w:r>
        <w:t>6.1 Energia elektryczna</w:t>
      </w:r>
      <w:bookmarkEnd w:id="59"/>
    </w:p>
    <w:p w:rsidR="00CC4DBA" w:rsidRPr="00157CA5" w:rsidRDefault="00CC4DBA" w:rsidP="00EA2F41">
      <w:pPr>
        <w:jc w:val="both"/>
        <w:rPr>
          <w:rFonts w:cs="Arial"/>
          <w:color w:val="auto"/>
          <w:lang w:eastAsia="pl-PL"/>
        </w:rPr>
      </w:pPr>
      <w:r w:rsidRPr="00157CA5">
        <w:rPr>
          <w:rFonts w:cs="Arial"/>
          <w:color w:val="auto"/>
          <w:lang w:eastAsia="pl-PL"/>
        </w:rPr>
        <w:t>Na terenie Gminy Ostrowite ENERGA – OPERATOR SA zasila 2803 odbiorców w podziale na grupy przyłączeniowe:</w:t>
      </w:r>
    </w:p>
    <w:p w:rsidR="00CC4DBA" w:rsidRPr="00157CA5" w:rsidRDefault="00CC4DBA" w:rsidP="00EA2F41">
      <w:pPr>
        <w:suppressAutoHyphens w:val="0"/>
        <w:jc w:val="both"/>
        <w:rPr>
          <w:rFonts w:cs="Arial"/>
          <w:color w:val="auto"/>
          <w:lang w:eastAsia="pl-PL"/>
        </w:rPr>
      </w:pPr>
      <w:r w:rsidRPr="00157CA5">
        <w:rPr>
          <w:rFonts w:cs="Arial"/>
          <w:color w:val="auto"/>
          <w:lang w:eastAsia="pl-PL"/>
        </w:rPr>
        <w:t>III – 2 odbiorców</w:t>
      </w:r>
    </w:p>
    <w:p w:rsidR="00CC4DBA" w:rsidRPr="00157CA5" w:rsidRDefault="00CC4DBA" w:rsidP="00EA2F41">
      <w:pPr>
        <w:suppressAutoHyphens w:val="0"/>
        <w:jc w:val="both"/>
        <w:rPr>
          <w:rFonts w:cs="Arial"/>
          <w:color w:val="auto"/>
          <w:lang w:eastAsia="pl-PL"/>
        </w:rPr>
      </w:pPr>
      <w:r w:rsidRPr="00157CA5">
        <w:rPr>
          <w:rFonts w:cs="Arial"/>
          <w:color w:val="auto"/>
          <w:lang w:eastAsia="pl-PL"/>
        </w:rPr>
        <w:t>IV –6 odbiorców</w:t>
      </w:r>
    </w:p>
    <w:p w:rsidR="00CC4DBA" w:rsidRPr="00157CA5" w:rsidRDefault="00CC4DBA" w:rsidP="00EA2F41">
      <w:pPr>
        <w:suppressAutoHyphens w:val="0"/>
        <w:jc w:val="both"/>
        <w:rPr>
          <w:rFonts w:cs="Arial"/>
          <w:color w:val="auto"/>
          <w:lang w:eastAsia="pl-PL"/>
        </w:rPr>
      </w:pPr>
      <w:r w:rsidRPr="00157CA5">
        <w:rPr>
          <w:rFonts w:cs="Arial"/>
          <w:color w:val="auto"/>
          <w:lang w:eastAsia="pl-PL"/>
        </w:rPr>
        <w:t>V – 2791 odbiorców</w:t>
      </w:r>
    </w:p>
    <w:p w:rsidR="00CC4DBA" w:rsidRPr="00157CA5" w:rsidRDefault="00CC4DBA" w:rsidP="00EA2F41">
      <w:pPr>
        <w:suppressAutoHyphens w:val="0"/>
        <w:jc w:val="both"/>
        <w:rPr>
          <w:rFonts w:cs="Arial"/>
          <w:color w:val="auto"/>
          <w:lang w:eastAsia="pl-PL"/>
        </w:rPr>
      </w:pPr>
      <w:r w:rsidRPr="00157CA5">
        <w:rPr>
          <w:rFonts w:cs="Arial"/>
          <w:color w:val="auto"/>
          <w:lang w:eastAsia="pl-PL"/>
        </w:rPr>
        <w:t>VI – 4 odbiorców</w:t>
      </w:r>
    </w:p>
    <w:p w:rsidR="00CC4DBA" w:rsidRPr="00CB2BFF" w:rsidRDefault="00CC4DBA" w:rsidP="00EA2F41">
      <w:pPr>
        <w:jc w:val="both"/>
        <w:rPr>
          <w:color w:val="auto"/>
        </w:rPr>
      </w:pPr>
      <w:r w:rsidRPr="00CB2BFF">
        <w:rPr>
          <w:color w:val="auto"/>
        </w:rPr>
        <w:t>ENERGA-  OPERATOR SA planuje następujące inwestycje na terenie gminy Ostrowite:</w:t>
      </w:r>
    </w:p>
    <w:p w:rsidR="00CC4DBA" w:rsidRPr="00EA2F41" w:rsidRDefault="00CC4DBA" w:rsidP="00F20979">
      <w:pPr>
        <w:pStyle w:val="ListParagraph"/>
        <w:numPr>
          <w:ilvl w:val="0"/>
          <w:numId w:val="71"/>
        </w:numPr>
        <w:suppressAutoHyphens w:val="0"/>
        <w:spacing w:after="160" w:line="312" w:lineRule="auto"/>
        <w:jc w:val="both"/>
        <w:rPr>
          <w:color w:val="auto"/>
        </w:rPr>
      </w:pPr>
      <w:r w:rsidRPr="00EA2F41">
        <w:rPr>
          <w:color w:val="auto"/>
        </w:rPr>
        <w:t>Modernizacja linii SN Słupca – Kleczew za odłącznikiem 105 w kier. stacji 80116, 80117 i do odłącznika 106. Zakres rzeczowy : wymiana przewodów w linii SN na AFL 35 mm2. Planowany rok rozpoczęcia i zakończenia inwestycji – 2015.</w:t>
      </w:r>
    </w:p>
    <w:p w:rsidR="00CC4DBA" w:rsidRPr="00EA2F41" w:rsidRDefault="00CC4DBA" w:rsidP="00F20979">
      <w:pPr>
        <w:pStyle w:val="ListParagraph"/>
        <w:numPr>
          <w:ilvl w:val="0"/>
          <w:numId w:val="71"/>
        </w:numPr>
        <w:suppressAutoHyphens w:val="0"/>
        <w:spacing w:after="160" w:line="312" w:lineRule="auto"/>
        <w:jc w:val="both"/>
        <w:rPr>
          <w:color w:val="auto"/>
        </w:rPr>
      </w:pPr>
      <w:r w:rsidRPr="00EA2F41">
        <w:rPr>
          <w:color w:val="auto"/>
        </w:rPr>
        <w:t>Modernizacja linii SN Słupca – Kleczew odgałęzienia  w kier. Stacji 80095, 80100, 80101, 80102. Zakres rzeczowy : Wymiana przewodów w linii SN na AFL 35 mm2 o łącznej długości  2,079 km wraz z wymianą stacji ŻH – 3 szt. Planowany rok rozpoczęcia i zakończenia inwestycji – 2015.</w:t>
      </w:r>
    </w:p>
    <w:p w:rsidR="00CC4DBA" w:rsidRPr="00EA2F41" w:rsidRDefault="00CC4DBA" w:rsidP="00F20979">
      <w:pPr>
        <w:pStyle w:val="ListParagraph"/>
        <w:numPr>
          <w:ilvl w:val="0"/>
          <w:numId w:val="71"/>
        </w:numPr>
        <w:suppressAutoHyphens w:val="0"/>
        <w:spacing w:after="160" w:line="312" w:lineRule="auto"/>
        <w:jc w:val="both"/>
        <w:rPr>
          <w:color w:val="auto"/>
        </w:rPr>
      </w:pPr>
      <w:r w:rsidRPr="00EA2F41">
        <w:rPr>
          <w:color w:val="auto"/>
        </w:rPr>
        <w:t>Modernizacja sieci elektroenergetycznej w m. Siernicze Wielkie – 80114. Zakres rzeczowy : Budowa linii SN napowietrznej typu PAS o przekroju 3x50 mm2 i dł. 0,745 km, budowa linii SN kablowej XRUHAKXs 3x1x 70 mm2 o dł. 0,06 km, budowa stacji transformatorowych uproszczonych – 3 szt. Planowany rok rozpoczęcia i zakończenia inwestycji – 2019.</w:t>
      </w:r>
    </w:p>
    <w:p w:rsidR="00CC4DBA" w:rsidRPr="00EA2F41" w:rsidRDefault="00CC4DBA" w:rsidP="00F20979">
      <w:pPr>
        <w:pStyle w:val="ListParagraph"/>
        <w:numPr>
          <w:ilvl w:val="0"/>
          <w:numId w:val="71"/>
        </w:numPr>
        <w:suppressAutoHyphens w:val="0"/>
        <w:spacing w:after="160" w:line="312" w:lineRule="auto"/>
        <w:jc w:val="both"/>
        <w:rPr>
          <w:color w:val="auto"/>
        </w:rPr>
      </w:pPr>
      <w:r w:rsidRPr="00EA2F41">
        <w:rPr>
          <w:color w:val="auto"/>
        </w:rPr>
        <w:t>Modernizacja sieci SN Słupca – Kleczew za odłącznikiem 105. Zakres rzeczowy : Wymiana przewodów linii SN na niepełnoizolowane</w:t>
      </w:r>
    </w:p>
    <w:p w:rsidR="00CC4DBA" w:rsidRPr="00EA2F41" w:rsidRDefault="00CC4DBA" w:rsidP="00F20979">
      <w:pPr>
        <w:pStyle w:val="ListParagraph"/>
        <w:numPr>
          <w:ilvl w:val="1"/>
          <w:numId w:val="71"/>
        </w:numPr>
        <w:suppressAutoHyphens w:val="0"/>
        <w:spacing w:after="160" w:line="312" w:lineRule="auto"/>
        <w:jc w:val="both"/>
        <w:rPr>
          <w:color w:val="auto"/>
        </w:rPr>
      </w:pPr>
      <w:r w:rsidRPr="00EA2F41">
        <w:rPr>
          <w:color w:val="auto"/>
        </w:rPr>
        <w:t>od stanowiska nr 176/41/13/19 do stacji 80118</w:t>
      </w:r>
    </w:p>
    <w:p w:rsidR="00CC4DBA" w:rsidRPr="00EA2F41" w:rsidRDefault="00CC4DBA" w:rsidP="00F20979">
      <w:pPr>
        <w:pStyle w:val="ListParagraph"/>
        <w:numPr>
          <w:ilvl w:val="1"/>
          <w:numId w:val="71"/>
        </w:numPr>
        <w:suppressAutoHyphens w:val="0"/>
        <w:spacing w:after="160" w:line="259" w:lineRule="auto"/>
        <w:jc w:val="both"/>
        <w:rPr>
          <w:color w:val="auto"/>
        </w:rPr>
      </w:pPr>
      <w:r w:rsidRPr="00EA2F41">
        <w:rPr>
          <w:color w:val="auto"/>
        </w:rPr>
        <w:t>od stanowiska nr 176/41/13/19 do stacji 80675</w:t>
      </w:r>
    </w:p>
    <w:p w:rsidR="00CC4DBA" w:rsidRPr="00EA2F41" w:rsidRDefault="00CC4DBA" w:rsidP="00F20979">
      <w:pPr>
        <w:pStyle w:val="ListParagraph"/>
        <w:numPr>
          <w:ilvl w:val="1"/>
          <w:numId w:val="71"/>
        </w:numPr>
        <w:suppressAutoHyphens w:val="0"/>
        <w:spacing w:after="160" w:line="259" w:lineRule="auto"/>
        <w:jc w:val="both"/>
        <w:rPr>
          <w:color w:val="auto"/>
        </w:rPr>
      </w:pPr>
      <w:r w:rsidRPr="00EA2F41">
        <w:rPr>
          <w:color w:val="auto"/>
        </w:rPr>
        <w:t>od stanowiska nr 176/41/13/25 do stacji 80299</w:t>
      </w:r>
    </w:p>
    <w:p w:rsidR="00CC4DBA" w:rsidRPr="00CB2BFF" w:rsidRDefault="00CC4DBA" w:rsidP="00EA2F41">
      <w:pPr>
        <w:suppressAutoHyphens w:val="0"/>
        <w:spacing w:after="160" w:line="259" w:lineRule="auto"/>
        <w:jc w:val="both"/>
        <w:rPr>
          <w:color w:val="auto"/>
        </w:rPr>
      </w:pPr>
      <w:r w:rsidRPr="00CB2BFF">
        <w:rPr>
          <w:color w:val="auto"/>
        </w:rPr>
        <w:t>Planowany rok rozpoczęcia i zakończenia inwestycji – 2019.</w:t>
      </w:r>
    </w:p>
    <w:p w:rsidR="00CC4DBA" w:rsidRPr="00EA2F41" w:rsidRDefault="00CC4DBA" w:rsidP="00F20979">
      <w:pPr>
        <w:pStyle w:val="ListParagraph"/>
        <w:numPr>
          <w:ilvl w:val="0"/>
          <w:numId w:val="72"/>
        </w:numPr>
        <w:suppressAutoHyphens w:val="0"/>
        <w:spacing w:after="160"/>
        <w:jc w:val="both"/>
        <w:rPr>
          <w:color w:val="auto"/>
        </w:rPr>
      </w:pPr>
      <w:r w:rsidRPr="00EA2F41">
        <w:rPr>
          <w:color w:val="auto"/>
        </w:rPr>
        <w:t>Modernizacja sieci elektroenergetycznej w m. Siernicze W</w:t>
      </w:r>
      <w:r>
        <w:rPr>
          <w:color w:val="auto"/>
        </w:rPr>
        <w:t>ielkie – 80117. Zakres rzeczowy</w:t>
      </w:r>
      <w:r w:rsidRPr="00EA2F41">
        <w:rPr>
          <w:color w:val="auto"/>
        </w:rPr>
        <w:t>:</w:t>
      </w:r>
      <w:r>
        <w:rPr>
          <w:color w:val="auto"/>
        </w:rPr>
        <w:t xml:space="preserve"> </w:t>
      </w:r>
      <w:r w:rsidRPr="00EA2F41">
        <w:rPr>
          <w:color w:val="auto"/>
        </w:rPr>
        <w:t>Budowa linii SN napowietrznej typu PAS o przekroju 3x50 mm2 i dł. 0,31 km, budowa stacji transformatorowej uproszczonej – 1 szt. Planowany rok rozpoczęcia i zakończenia inwestycji – 2019.</w:t>
      </w:r>
    </w:p>
    <w:p w:rsidR="00CC4DBA" w:rsidRPr="00EA2F41" w:rsidRDefault="00CC4DBA" w:rsidP="00F20979">
      <w:pPr>
        <w:pStyle w:val="ListParagraph"/>
        <w:numPr>
          <w:ilvl w:val="0"/>
          <w:numId w:val="72"/>
        </w:numPr>
        <w:suppressAutoHyphens w:val="0"/>
        <w:spacing w:after="160"/>
        <w:jc w:val="both"/>
        <w:rPr>
          <w:color w:val="auto"/>
        </w:rPr>
      </w:pPr>
      <w:r w:rsidRPr="00EA2F41">
        <w:rPr>
          <w:color w:val="auto"/>
        </w:rPr>
        <w:t>Modernizacja sieci elektroenergetycznej  w m. Siernicze Wielkie – 80115. Zakres rzeczowy : Przebudowa linii nN na izolowaną ASxSn min. 70 mm2 o dł. 1,978 km. Wymiana stacji transformatorowej 1 szt., wymiana linii SN na AFL 35mm2 o dł. 0,08 km. Planowany rok rozpoczęcia i zakończenia inwestycji – 2019.</w:t>
      </w:r>
    </w:p>
    <w:p w:rsidR="00CC4DBA" w:rsidRPr="009D104A" w:rsidRDefault="00CC4DBA" w:rsidP="00FB3174">
      <w:pPr>
        <w:pStyle w:val="Heading3"/>
        <w:spacing w:before="0" w:after="200"/>
        <w:rPr>
          <w:color w:val="FF0000"/>
        </w:rPr>
      </w:pPr>
      <w:bookmarkStart w:id="60" w:name="_Toc425190636"/>
      <w:bookmarkStart w:id="61" w:name="_Toc442865122"/>
      <w:bookmarkEnd w:id="60"/>
      <w:r>
        <w:t xml:space="preserve">6.2 </w:t>
      </w:r>
      <w:r w:rsidRPr="00F3224D">
        <w:rPr>
          <w:color w:val="auto"/>
        </w:rPr>
        <w:t>Oświetlenie placów i ulic</w:t>
      </w:r>
      <w:bookmarkEnd w:id="61"/>
    </w:p>
    <w:p w:rsidR="00CC4DBA" w:rsidRDefault="00CC4DBA" w:rsidP="000F11AA">
      <w:pPr>
        <w:pStyle w:val="ListParagraph"/>
        <w:spacing w:line="312" w:lineRule="auto"/>
        <w:ind w:left="0"/>
        <w:jc w:val="both"/>
      </w:pPr>
      <w:r w:rsidRPr="006F6901">
        <w:rPr>
          <w:color w:val="auto"/>
        </w:rPr>
        <w:t>Na terenie gminy Ostrowite pracuje 294 opraw</w:t>
      </w:r>
      <w:r>
        <w:rPr>
          <w:color w:val="auto"/>
        </w:rPr>
        <w:t>,</w:t>
      </w:r>
      <w:r w:rsidRPr="006F6901">
        <w:rPr>
          <w:color w:val="auto"/>
        </w:rPr>
        <w:t xml:space="preserve"> zużyto w 2014 roku 267 664 kWh za kwotę netto 98 287 zł, rocznie </w:t>
      </w:r>
      <w:r w:rsidRPr="00394958">
        <w:rPr>
          <w:color w:val="auto"/>
        </w:rPr>
        <w:t>funkcjonują 3900 godziny. Usługę oświetleniową wykonuje spółka „Oświetlenie Uliczne i Drogowe sp. z o.o</w:t>
      </w:r>
      <w:r>
        <w:rPr>
          <w:color w:val="auto"/>
        </w:rPr>
        <w:t>.</w:t>
      </w:r>
      <w:r w:rsidRPr="00394958">
        <w:rPr>
          <w:color w:val="auto"/>
        </w:rPr>
        <w:t>” w Kaliszu, która powstała na majątku przekazanym przez gminy</w:t>
      </w:r>
      <w:r>
        <w:rPr>
          <w:color w:val="auto"/>
        </w:rPr>
        <w:t xml:space="preserve"> oraz Energa SA i obejmuje teren</w:t>
      </w:r>
      <w:r w:rsidRPr="00394958">
        <w:rPr>
          <w:color w:val="auto"/>
        </w:rPr>
        <w:t xml:space="preserve"> byłych województw kaliskiego i konińskiego</w:t>
      </w:r>
      <w:r>
        <w:t>. Dostawcą kompleksowej usługi /dostawa energii i dystrybucji / jest obecnie Energa Obrót SA. Sterowanie odbywa się za pomocą sterowników astronomicznych, nie jest zastosowana redukcja mocy opraw i nie stosuje się przerw nocnych w oświetleniu. Oświetlenie podłączone do 44 PPE o łącznej mocy umownej 187,5 kW. Wszystkie punkty świetlne są więc własnością spółki a zatem ograniczone są możliwości bezpośredniego inwestowania i decydowania o usłudze przez władze gminy.</w:t>
      </w:r>
    </w:p>
    <w:p w:rsidR="00CC4DBA" w:rsidRPr="008805E5" w:rsidRDefault="00CC4DBA" w:rsidP="000F11AA">
      <w:pPr>
        <w:pStyle w:val="ListParagraph"/>
        <w:spacing w:line="312" w:lineRule="auto"/>
        <w:ind w:left="0"/>
        <w:jc w:val="both"/>
        <w:rPr>
          <w:color w:val="auto"/>
        </w:rPr>
      </w:pPr>
      <w:r w:rsidRPr="008805E5">
        <w:rPr>
          <w:color w:val="auto"/>
        </w:rPr>
        <w:t xml:space="preserve">Ponadto Gmina wybudowała nowe oświetlenie typu LED na ulicach Zielonej i Kościelnej w Ostrowitem oraz zmodernizowała oświetlenie na ulicy Nadziei w Giewartowie także na LED. </w:t>
      </w:r>
    </w:p>
    <w:p w:rsidR="00CC4DBA" w:rsidRPr="00C23DED" w:rsidRDefault="00CC4DBA" w:rsidP="00FB3174">
      <w:pPr>
        <w:pStyle w:val="ListParagraph"/>
        <w:ind w:left="0"/>
        <w:jc w:val="both"/>
        <w:rPr>
          <w:color w:val="3366FF"/>
        </w:rPr>
      </w:pPr>
    </w:p>
    <w:p w:rsidR="00CC4DBA" w:rsidRDefault="00CC4DBA" w:rsidP="004A73E4">
      <w:pPr>
        <w:pStyle w:val="ListParagraph"/>
        <w:ind w:left="0" w:firstLine="426"/>
        <w:rPr>
          <w:b/>
        </w:rPr>
      </w:pPr>
      <w:r>
        <w:rPr>
          <w:b/>
        </w:rPr>
        <w:t>TABELA 7 Oświetlenie ulic i placów</w:t>
      </w:r>
    </w:p>
    <w:p w:rsidR="00CC4DBA" w:rsidRDefault="00CC4DBA" w:rsidP="00FB3174">
      <w:pPr>
        <w:pStyle w:val="ListParagraph"/>
        <w:ind w:left="0" w:firstLine="426"/>
      </w:pPr>
    </w:p>
    <w:tbl>
      <w:tblPr>
        <w:tblW w:w="9104"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3" w:type="dxa"/>
        </w:tblCellMar>
        <w:tblLook w:val="00A0"/>
      </w:tblPr>
      <w:tblGrid>
        <w:gridCol w:w="2962"/>
        <w:gridCol w:w="3071"/>
        <w:gridCol w:w="3071"/>
      </w:tblGrid>
      <w:tr w:rsidR="00CC4DBA" w:rsidRPr="001F6889" w:rsidTr="001F6889">
        <w:tc>
          <w:tcPr>
            <w:tcW w:w="2962" w:type="dxa"/>
            <w:tcMar>
              <w:left w:w="73" w:type="dxa"/>
            </w:tcMar>
          </w:tcPr>
          <w:p w:rsidR="00CC4DBA" w:rsidRPr="001F6889" w:rsidRDefault="00CC4DBA" w:rsidP="001F6889">
            <w:pPr>
              <w:pStyle w:val="ListParagraph"/>
              <w:ind w:left="0"/>
              <w:jc w:val="center"/>
            </w:pPr>
            <w:r w:rsidRPr="001F6889">
              <w:t>ROK</w:t>
            </w:r>
          </w:p>
        </w:tc>
        <w:tc>
          <w:tcPr>
            <w:tcW w:w="3071" w:type="dxa"/>
            <w:tcMar>
              <w:left w:w="73" w:type="dxa"/>
            </w:tcMar>
          </w:tcPr>
          <w:p w:rsidR="00CC4DBA" w:rsidRPr="001F6889" w:rsidRDefault="00CC4DBA" w:rsidP="001F6889">
            <w:pPr>
              <w:pStyle w:val="ListParagraph"/>
              <w:ind w:left="0"/>
              <w:jc w:val="center"/>
            </w:pPr>
            <w:r w:rsidRPr="001F6889">
              <w:t>Zużyta energii w kWh</w:t>
            </w:r>
          </w:p>
        </w:tc>
        <w:tc>
          <w:tcPr>
            <w:tcW w:w="3071" w:type="dxa"/>
            <w:tcMar>
              <w:left w:w="73" w:type="dxa"/>
            </w:tcMar>
          </w:tcPr>
          <w:p w:rsidR="00CC4DBA" w:rsidRPr="001F6889" w:rsidRDefault="00CC4DBA" w:rsidP="001F6889">
            <w:pPr>
              <w:pStyle w:val="ListParagraph"/>
              <w:ind w:left="0"/>
              <w:jc w:val="center"/>
            </w:pPr>
            <w:r w:rsidRPr="001F6889">
              <w:t>Opłata za energię zł</w:t>
            </w:r>
          </w:p>
        </w:tc>
      </w:tr>
      <w:tr w:rsidR="00CC4DBA" w:rsidRPr="001F6889" w:rsidTr="001F6889">
        <w:tc>
          <w:tcPr>
            <w:tcW w:w="2962" w:type="dxa"/>
            <w:tcMar>
              <w:left w:w="73" w:type="dxa"/>
            </w:tcMar>
          </w:tcPr>
          <w:p w:rsidR="00CC4DBA" w:rsidRPr="001F6889" w:rsidRDefault="00CC4DBA" w:rsidP="001F6889">
            <w:pPr>
              <w:pStyle w:val="ListParagraph"/>
              <w:ind w:left="0"/>
            </w:pPr>
            <w:r w:rsidRPr="001F6889">
              <w:t>2014</w:t>
            </w:r>
          </w:p>
        </w:tc>
        <w:tc>
          <w:tcPr>
            <w:tcW w:w="3071" w:type="dxa"/>
            <w:tcMar>
              <w:left w:w="73" w:type="dxa"/>
              <w:right w:w="284" w:type="dxa"/>
            </w:tcMar>
          </w:tcPr>
          <w:p w:rsidR="00CC4DBA" w:rsidRPr="001F6889" w:rsidRDefault="00CC4DBA" w:rsidP="001F6889">
            <w:pPr>
              <w:pStyle w:val="ListParagraph"/>
              <w:ind w:left="0"/>
              <w:jc w:val="right"/>
              <w:rPr>
                <w:color w:val="auto"/>
              </w:rPr>
            </w:pPr>
            <w:r w:rsidRPr="001F6889">
              <w:rPr>
                <w:color w:val="auto"/>
              </w:rPr>
              <w:t>267 664</w:t>
            </w:r>
          </w:p>
        </w:tc>
        <w:tc>
          <w:tcPr>
            <w:tcW w:w="3071" w:type="dxa"/>
            <w:tcMar>
              <w:left w:w="73" w:type="dxa"/>
              <w:right w:w="284" w:type="dxa"/>
            </w:tcMar>
          </w:tcPr>
          <w:p w:rsidR="00CC4DBA" w:rsidRPr="001F6889" w:rsidRDefault="00CC4DBA" w:rsidP="001F6889">
            <w:pPr>
              <w:pStyle w:val="ListParagraph"/>
              <w:ind w:left="0"/>
              <w:jc w:val="right"/>
              <w:rPr>
                <w:color w:val="auto"/>
              </w:rPr>
            </w:pPr>
            <w:r w:rsidRPr="001F6889">
              <w:rPr>
                <w:color w:val="auto"/>
              </w:rPr>
              <w:t>98 287</w:t>
            </w:r>
          </w:p>
        </w:tc>
      </w:tr>
    </w:tbl>
    <w:p w:rsidR="00CC4DBA" w:rsidRDefault="00CC4DBA" w:rsidP="00FB3174">
      <w:pPr>
        <w:pStyle w:val="ListParagraph"/>
        <w:ind w:left="0" w:firstLine="426"/>
      </w:pPr>
    </w:p>
    <w:p w:rsidR="00CC4DBA" w:rsidRDefault="00CC4DBA" w:rsidP="00FB3174">
      <w:pPr>
        <w:pStyle w:val="Heading3"/>
        <w:spacing w:before="0" w:after="200"/>
      </w:pPr>
      <w:bookmarkStart w:id="62" w:name="_Toc425190637"/>
      <w:bookmarkStart w:id="63" w:name="_Toc442865123"/>
      <w:bookmarkEnd w:id="62"/>
      <w:r>
        <w:t>6.3.  Ciepło sieciowe</w:t>
      </w:r>
      <w:bookmarkEnd w:id="63"/>
    </w:p>
    <w:p w:rsidR="00CC4DBA" w:rsidRDefault="00CC4DBA" w:rsidP="00EA2F41">
      <w:r>
        <w:t>Na terenie gminy nie istnieje gminny system wytwarzania i sieciowego rozprowadzania ciepła.</w:t>
      </w:r>
    </w:p>
    <w:p w:rsidR="00CC4DBA" w:rsidRDefault="00CC4DBA" w:rsidP="00FB3174">
      <w:pPr>
        <w:pStyle w:val="Heading3"/>
        <w:spacing w:before="0" w:after="200"/>
      </w:pPr>
      <w:bookmarkStart w:id="64" w:name="_Toc425190638"/>
      <w:bookmarkStart w:id="65" w:name="_Toc442865124"/>
      <w:bookmarkEnd w:id="64"/>
      <w:r>
        <w:t>6.4 System gazowniczy</w:t>
      </w:r>
      <w:bookmarkEnd w:id="65"/>
    </w:p>
    <w:p w:rsidR="00CC4DBA" w:rsidRPr="00895AE1" w:rsidRDefault="00CC4DBA" w:rsidP="00EA2F41">
      <w:pPr>
        <w:pStyle w:val="NoSpacing"/>
        <w:spacing w:after="200" w:line="276" w:lineRule="auto"/>
        <w:jc w:val="both"/>
        <w:rPr>
          <w:color w:val="3366FF"/>
        </w:rPr>
      </w:pPr>
      <w:r>
        <w:t xml:space="preserve">Na </w:t>
      </w:r>
      <w:r w:rsidRPr="00E97FB0">
        <w:rPr>
          <w:color w:val="auto"/>
        </w:rPr>
        <w:t xml:space="preserve">terenie </w:t>
      </w:r>
      <w:r w:rsidRPr="00E66989">
        <w:rPr>
          <w:color w:val="auto"/>
        </w:rPr>
        <w:t xml:space="preserve">gminy </w:t>
      </w:r>
      <w:bookmarkStart w:id="66" w:name="_Toc425190639"/>
      <w:bookmarkEnd w:id="66"/>
      <w:r w:rsidRPr="00E66989">
        <w:rPr>
          <w:color w:val="auto"/>
        </w:rPr>
        <w:t xml:space="preserve"> nie istnieje gminny system gazowniczy. Firma KONSPOL w Mieczownicy ma doprowadzoną sieć gazowniczą. </w:t>
      </w:r>
    </w:p>
    <w:p w:rsidR="00CC4DBA" w:rsidRDefault="00CC4DBA" w:rsidP="00FB3174">
      <w:pPr>
        <w:pStyle w:val="Heading3"/>
        <w:spacing w:before="0" w:after="200"/>
      </w:pPr>
      <w:bookmarkStart w:id="67" w:name="_Toc425190640"/>
      <w:bookmarkStart w:id="68" w:name="_Toc442865125"/>
      <w:r>
        <w:t xml:space="preserve">6.5 </w:t>
      </w:r>
      <w:bookmarkEnd w:id="67"/>
      <w:r>
        <w:t>System transportowy</w:t>
      </w:r>
      <w:bookmarkEnd w:id="68"/>
      <w:r>
        <w:tab/>
      </w:r>
    </w:p>
    <w:p w:rsidR="00CC4DBA" w:rsidRDefault="00CC4DBA" w:rsidP="00FB3174">
      <w:pPr>
        <w:pStyle w:val="ListParagraph"/>
        <w:ind w:left="360"/>
      </w:pPr>
    </w:p>
    <w:p w:rsidR="00CC4DBA" w:rsidRDefault="00CC4DBA" w:rsidP="00EA2F41">
      <w:pPr>
        <w:pStyle w:val="ListParagraph"/>
        <w:ind w:left="0"/>
        <w:jc w:val="both"/>
      </w:pPr>
      <w:r>
        <w:t>System transportu jest ważnym czynnikiem decydującym o sprawności funkcjonowania i rozwoju gminy. Poniżej przedstawiono sprzęt będący w posiadaniu gminy i jej jednostek. Stan posiadania gminnego sprzętu transportowego nie jest wielki, tym niemniej powinien być elementem całościowej oceny emisji z transportu.</w:t>
      </w:r>
    </w:p>
    <w:p w:rsidR="00CC4DBA" w:rsidRDefault="00CC4DBA" w:rsidP="00EA2F41">
      <w:pPr>
        <w:pStyle w:val="ListParagraph"/>
        <w:ind w:left="0"/>
        <w:jc w:val="both"/>
      </w:pPr>
    </w:p>
    <w:p w:rsidR="00CC4DBA" w:rsidRDefault="00CC4DBA" w:rsidP="004A73E4">
      <w:pPr>
        <w:pStyle w:val="ListParagraph"/>
        <w:ind w:left="360"/>
        <w:rPr>
          <w:b/>
        </w:rPr>
      </w:pPr>
      <w:r>
        <w:rPr>
          <w:b/>
        </w:rPr>
        <w:t xml:space="preserve">Tabela 8 Sprzęt </w:t>
      </w:r>
      <w:r w:rsidRPr="004C29C1">
        <w:rPr>
          <w:b/>
          <w:color w:val="auto"/>
        </w:rPr>
        <w:t xml:space="preserve">transportowy jst </w:t>
      </w:r>
      <w:r>
        <w:rPr>
          <w:b/>
          <w:color w:val="auto"/>
        </w:rPr>
        <w:t>gminy Ostrowite</w:t>
      </w:r>
    </w:p>
    <w:tbl>
      <w:tblPr>
        <w:tblW w:w="8928" w:type="dxa"/>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8" w:type="dxa"/>
        </w:tblCellMar>
        <w:tblLook w:val="00A0"/>
      </w:tblPr>
      <w:tblGrid>
        <w:gridCol w:w="570"/>
        <w:gridCol w:w="1879"/>
        <w:gridCol w:w="1507"/>
        <w:gridCol w:w="1227"/>
        <w:gridCol w:w="1240"/>
        <w:gridCol w:w="1266"/>
        <w:gridCol w:w="1239"/>
      </w:tblGrid>
      <w:tr w:rsidR="00CC4DBA" w:rsidRPr="001F6889" w:rsidTr="001F6889">
        <w:trPr>
          <w:cantSplit/>
          <w:tblHeader/>
        </w:trPr>
        <w:tc>
          <w:tcPr>
            <w:tcW w:w="570" w:type="dxa"/>
            <w:tcMar>
              <w:left w:w="48" w:type="dxa"/>
            </w:tcMar>
          </w:tcPr>
          <w:p w:rsidR="00CC4DBA" w:rsidRPr="001F6889" w:rsidRDefault="00CC4DBA" w:rsidP="001F6889">
            <w:pPr>
              <w:pStyle w:val="NoSpacing"/>
              <w:spacing w:after="200" w:line="276" w:lineRule="auto"/>
            </w:pPr>
            <w:r w:rsidRPr="001F6889">
              <w:t>Lp.</w:t>
            </w:r>
          </w:p>
        </w:tc>
        <w:tc>
          <w:tcPr>
            <w:tcW w:w="1879" w:type="dxa"/>
            <w:tcMar>
              <w:left w:w="48" w:type="dxa"/>
            </w:tcMar>
          </w:tcPr>
          <w:p w:rsidR="00CC4DBA" w:rsidRPr="001F6889" w:rsidRDefault="00CC4DBA" w:rsidP="001F6889">
            <w:pPr>
              <w:pStyle w:val="NoSpacing"/>
              <w:spacing w:after="200" w:line="276" w:lineRule="auto"/>
            </w:pPr>
          </w:p>
        </w:tc>
        <w:tc>
          <w:tcPr>
            <w:tcW w:w="1507" w:type="dxa"/>
            <w:tcMar>
              <w:left w:w="48" w:type="dxa"/>
            </w:tcMar>
          </w:tcPr>
          <w:p w:rsidR="00CC4DBA" w:rsidRPr="001F6889" w:rsidRDefault="00CC4DBA" w:rsidP="001F6889">
            <w:pPr>
              <w:pStyle w:val="NoSpacing"/>
              <w:spacing w:after="200" w:line="276" w:lineRule="auto"/>
            </w:pPr>
          </w:p>
        </w:tc>
        <w:tc>
          <w:tcPr>
            <w:tcW w:w="1227" w:type="dxa"/>
            <w:tcMar>
              <w:left w:w="48" w:type="dxa"/>
            </w:tcMar>
          </w:tcPr>
          <w:p w:rsidR="00CC4DBA" w:rsidRPr="001F6889" w:rsidRDefault="00CC4DBA" w:rsidP="001F6889">
            <w:pPr>
              <w:pStyle w:val="NoSpacing"/>
              <w:spacing w:after="200" w:line="276" w:lineRule="auto"/>
            </w:pPr>
            <w:r w:rsidRPr="001F6889">
              <w:t>Paliwo</w:t>
            </w:r>
          </w:p>
        </w:tc>
        <w:tc>
          <w:tcPr>
            <w:tcW w:w="1240" w:type="dxa"/>
            <w:tcMar>
              <w:left w:w="48" w:type="dxa"/>
            </w:tcMar>
          </w:tcPr>
          <w:p w:rsidR="00CC4DBA" w:rsidRPr="001F6889" w:rsidRDefault="00CC4DBA" w:rsidP="001F6889">
            <w:pPr>
              <w:pStyle w:val="NoSpacing"/>
              <w:spacing w:after="200" w:line="276" w:lineRule="auto"/>
            </w:pPr>
            <w:r w:rsidRPr="001F6889">
              <w:t>Wiek pojazdu /lata/</w:t>
            </w:r>
          </w:p>
        </w:tc>
        <w:tc>
          <w:tcPr>
            <w:tcW w:w="1266" w:type="dxa"/>
            <w:tcMar>
              <w:left w:w="48" w:type="dxa"/>
            </w:tcMar>
          </w:tcPr>
          <w:p w:rsidR="00CC4DBA" w:rsidRPr="001F6889" w:rsidRDefault="00CC4DBA" w:rsidP="001F6889">
            <w:pPr>
              <w:pStyle w:val="NoSpacing"/>
              <w:spacing w:after="200" w:line="276" w:lineRule="auto"/>
            </w:pPr>
            <w:r w:rsidRPr="001F6889">
              <w:t>Pojemność</w:t>
            </w:r>
          </w:p>
          <w:p w:rsidR="00CC4DBA" w:rsidRPr="001F6889" w:rsidRDefault="00CC4DBA" w:rsidP="001F6889">
            <w:pPr>
              <w:pStyle w:val="NoSpacing"/>
              <w:spacing w:after="200" w:line="276" w:lineRule="auto"/>
            </w:pPr>
            <w:r w:rsidRPr="001F6889">
              <w:t>silnika</w:t>
            </w:r>
          </w:p>
        </w:tc>
        <w:tc>
          <w:tcPr>
            <w:tcW w:w="1239" w:type="dxa"/>
            <w:tcMar>
              <w:left w:w="48" w:type="dxa"/>
            </w:tcMar>
          </w:tcPr>
          <w:p w:rsidR="00CC4DBA" w:rsidRPr="001F6889" w:rsidRDefault="00CC4DBA" w:rsidP="001F6889">
            <w:pPr>
              <w:pStyle w:val="NoSpacing"/>
              <w:spacing w:after="200" w:line="276" w:lineRule="auto"/>
            </w:pPr>
            <w:r w:rsidRPr="001F6889">
              <w:t>Przebieg</w:t>
            </w:r>
          </w:p>
          <w:p w:rsidR="00CC4DBA" w:rsidRPr="001F6889" w:rsidRDefault="00CC4DBA" w:rsidP="001F6889">
            <w:pPr>
              <w:pStyle w:val="NoSpacing"/>
              <w:spacing w:after="200" w:line="276" w:lineRule="auto"/>
            </w:pPr>
            <w:r w:rsidRPr="001F6889">
              <w:t>Roczny /km/</w:t>
            </w:r>
          </w:p>
        </w:tc>
      </w:tr>
      <w:tr w:rsidR="00CC4DBA" w:rsidRPr="001F6889" w:rsidTr="001F6889">
        <w:trPr>
          <w:cantSplit/>
        </w:trPr>
        <w:tc>
          <w:tcPr>
            <w:tcW w:w="570" w:type="dxa"/>
            <w:tcMar>
              <w:left w:w="48" w:type="dxa"/>
            </w:tcMar>
          </w:tcPr>
          <w:p w:rsidR="00CC4DBA" w:rsidRPr="001F6889" w:rsidRDefault="00CC4DBA" w:rsidP="001F6889">
            <w:pPr>
              <w:pStyle w:val="NoSpacing"/>
              <w:spacing w:after="200" w:line="276" w:lineRule="auto"/>
            </w:pPr>
            <w:r w:rsidRPr="001F6889">
              <w:t>1</w:t>
            </w:r>
          </w:p>
        </w:tc>
        <w:tc>
          <w:tcPr>
            <w:tcW w:w="1879" w:type="dxa"/>
            <w:tcMar>
              <w:left w:w="48" w:type="dxa"/>
            </w:tcMar>
          </w:tcPr>
          <w:p w:rsidR="00CC4DBA" w:rsidRPr="001F6889" w:rsidRDefault="00CC4DBA" w:rsidP="001F6889">
            <w:pPr>
              <w:pStyle w:val="NoSpacing"/>
              <w:spacing w:after="200" w:line="276" w:lineRule="auto"/>
            </w:pPr>
            <w:r w:rsidRPr="001F6889">
              <w:t xml:space="preserve">OSP </w:t>
            </w:r>
          </w:p>
        </w:tc>
        <w:tc>
          <w:tcPr>
            <w:tcW w:w="1507" w:type="dxa"/>
            <w:tcMar>
              <w:left w:w="48" w:type="dxa"/>
            </w:tcMar>
          </w:tcPr>
          <w:p w:rsidR="00CC4DBA" w:rsidRPr="001F6889" w:rsidRDefault="00CC4DBA" w:rsidP="001F6889">
            <w:pPr>
              <w:pStyle w:val="NoSpacing"/>
              <w:spacing w:after="200" w:line="276" w:lineRule="auto"/>
            </w:pPr>
            <w:r w:rsidRPr="001F6889">
              <w:t>Volvo</w:t>
            </w:r>
          </w:p>
        </w:tc>
        <w:tc>
          <w:tcPr>
            <w:tcW w:w="1227" w:type="dxa"/>
            <w:tcMar>
              <w:left w:w="48" w:type="dxa"/>
            </w:tcMar>
          </w:tcPr>
          <w:p w:rsidR="00CC4DBA" w:rsidRPr="001F6889" w:rsidRDefault="00CC4DBA" w:rsidP="001F6889">
            <w:pPr>
              <w:pStyle w:val="NoSpacing"/>
              <w:spacing w:after="200" w:line="276" w:lineRule="auto"/>
            </w:pPr>
            <w:r w:rsidRPr="001F6889">
              <w:t>ON</w:t>
            </w:r>
          </w:p>
        </w:tc>
        <w:tc>
          <w:tcPr>
            <w:tcW w:w="1240" w:type="dxa"/>
            <w:tcMar>
              <w:left w:w="48" w:type="dxa"/>
            </w:tcMar>
          </w:tcPr>
          <w:p w:rsidR="00CC4DBA" w:rsidRPr="001F6889" w:rsidRDefault="00CC4DBA" w:rsidP="001F6889">
            <w:pPr>
              <w:pStyle w:val="NoSpacing"/>
              <w:spacing w:after="200" w:line="276" w:lineRule="auto"/>
              <w:jc w:val="right"/>
            </w:pPr>
            <w:r w:rsidRPr="001F6889">
              <w:t xml:space="preserve">25 </w:t>
            </w:r>
          </w:p>
        </w:tc>
        <w:tc>
          <w:tcPr>
            <w:tcW w:w="1266" w:type="dxa"/>
            <w:tcMar>
              <w:left w:w="48" w:type="dxa"/>
            </w:tcMar>
          </w:tcPr>
          <w:p w:rsidR="00CC4DBA" w:rsidRPr="001F6889" w:rsidRDefault="00CC4DBA" w:rsidP="001F6889">
            <w:pPr>
              <w:pStyle w:val="NoSpacing"/>
              <w:spacing w:after="200" w:line="276" w:lineRule="auto"/>
              <w:jc w:val="right"/>
            </w:pPr>
            <w:r w:rsidRPr="001F6889">
              <w:t>5480</w:t>
            </w:r>
          </w:p>
        </w:tc>
        <w:tc>
          <w:tcPr>
            <w:tcW w:w="1239" w:type="dxa"/>
            <w:tcMar>
              <w:left w:w="48" w:type="dxa"/>
            </w:tcMar>
          </w:tcPr>
          <w:p w:rsidR="00CC4DBA" w:rsidRPr="001F6889" w:rsidRDefault="00CC4DBA" w:rsidP="001F6889">
            <w:pPr>
              <w:pStyle w:val="NoSpacing"/>
              <w:spacing w:after="200" w:line="276" w:lineRule="auto"/>
              <w:jc w:val="right"/>
            </w:pPr>
            <w:r w:rsidRPr="001F6889">
              <w:t xml:space="preserve">702 </w:t>
            </w:r>
          </w:p>
        </w:tc>
      </w:tr>
      <w:tr w:rsidR="00CC4DBA" w:rsidRPr="001F6889" w:rsidTr="001F6889">
        <w:trPr>
          <w:cantSplit/>
        </w:trPr>
        <w:tc>
          <w:tcPr>
            <w:tcW w:w="570" w:type="dxa"/>
            <w:tcMar>
              <w:left w:w="48" w:type="dxa"/>
            </w:tcMar>
          </w:tcPr>
          <w:p w:rsidR="00CC4DBA" w:rsidRPr="001F6889" w:rsidRDefault="00CC4DBA" w:rsidP="001F6889">
            <w:pPr>
              <w:pStyle w:val="NoSpacing"/>
              <w:spacing w:after="200" w:line="276" w:lineRule="auto"/>
            </w:pPr>
            <w:r w:rsidRPr="001F6889">
              <w:t>2</w:t>
            </w:r>
          </w:p>
        </w:tc>
        <w:tc>
          <w:tcPr>
            <w:tcW w:w="1879" w:type="dxa"/>
            <w:tcMar>
              <w:left w:w="48" w:type="dxa"/>
            </w:tcMar>
          </w:tcPr>
          <w:p w:rsidR="00CC4DBA" w:rsidRPr="001F6889" w:rsidRDefault="00CC4DBA" w:rsidP="001F6889">
            <w:pPr>
              <w:pStyle w:val="NoSpacing"/>
              <w:spacing w:after="200" w:line="276" w:lineRule="auto"/>
            </w:pPr>
            <w:r w:rsidRPr="001F6889">
              <w:t xml:space="preserve">OSP </w:t>
            </w:r>
          </w:p>
        </w:tc>
        <w:tc>
          <w:tcPr>
            <w:tcW w:w="1507" w:type="dxa"/>
            <w:tcMar>
              <w:left w:w="48" w:type="dxa"/>
            </w:tcMar>
          </w:tcPr>
          <w:p w:rsidR="00CC4DBA" w:rsidRPr="001F6889" w:rsidRDefault="00CC4DBA" w:rsidP="001F6889">
            <w:pPr>
              <w:pStyle w:val="NoSpacing"/>
              <w:spacing w:after="200" w:line="276" w:lineRule="auto"/>
            </w:pPr>
            <w:r w:rsidRPr="001F6889">
              <w:t>STAR MAN</w:t>
            </w:r>
          </w:p>
        </w:tc>
        <w:tc>
          <w:tcPr>
            <w:tcW w:w="1227" w:type="dxa"/>
            <w:tcMar>
              <w:left w:w="48" w:type="dxa"/>
            </w:tcMar>
          </w:tcPr>
          <w:p w:rsidR="00CC4DBA" w:rsidRPr="001F6889" w:rsidRDefault="00CC4DBA" w:rsidP="001F6889">
            <w:pPr>
              <w:pStyle w:val="NoSpacing"/>
              <w:spacing w:after="200" w:line="276" w:lineRule="auto"/>
            </w:pPr>
            <w:r w:rsidRPr="001F6889">
              <w:t>ON</w:t>
            </w:r>
          </w:p>
        </w:tc>
        <w:tc>
          <w:tcPr>
            <w:tcW w:w="1240" w:type="dxa"/>
            <w:tcMar>
              <w:left w:w="48" w:type="dxa"/>
            </w:tcMar>
          </w:tcPr>
          <w:p w:rsidR="00CC4DBA" w:rsidRPr="001F6889" w:rsidRDefault="00CC4DBA" w:rsidP="001F6889">
            <w:pPr>
              <w:pStyle w:val="NoSpacing"/>
              <w:spacing w:after="200" w:line="276" w:lineRule="auto"/>
              <w:jc w:val="right"/>
            </w:pPr>
            <w:r w:rsidRPr="001F6889">
              <w:t>13</w:t>
            </w:r>
          </w:p>
        </w:tc>
        <w:tc>
          <w:tcPr>
            <w:tcW w:w="1266" w:type="dxa"/>
            <w:tcMar>
              <w:left w:w="48" w:type="dxa"/>
            </w:tcMar>
          </w:tcPr>
          <w:p w:rsidR="00CC4DBA" w:rsidRPr="001F6889" w:rsidRDefault="00CC4DBA" w:rsidP="001F6889">
            <w:pPr>
              <w:pStyle w:val="NoSpacing"/>
              <w:spacing w:after="200" w:line="276" w:lineRule="auto"/>
              <w:jc w:val="right"/>
            </w:pPr>
            <w:r w:rsidRPr="001F6889">
              <w:t>4000</w:t>
            </w:r>
          </w:p>
        </w:tc>
        <w:tc>
          <w:tcPr>
            <w:tcW w:w="1239" w:type="dxa"/>
            <w:tcMar>
              <w:left w:w="48" w:type="dxa"/>
            </w:tcMar>
          </w:tcPr>
          <w:p w:rsidR="00CC4DBA" w:rsidRPr="001F6889" w:rsidRDefault="00CC4DBA" w:rsidP="001F6889">
            <w:pPr>
              <w:pStyle w:val="NoSpacing"/>
              <w:spacing w:after="200" w:line="276" w:lineRule="auto"/>
              <w:jc w:val="right"/>
            </w:pPr>
            <w:r w:rsidRPr="001F6889">
              <w:t>691</w:t>
            </w:r>
          </w:p>
        </w:tc>
      </w:tr>
      <w:tr w:rsidR="00CC4DBA" w:rsidRPr="001F6889" w:rsidTr="001F6889">
        <w:trPr>
          <w:cantSplit/>
        </w:trPr>
        <w:tc>
          <w:tcPr>
            <w:tcW w:w="570" w:type="dxa"/>
            <w:tcMar>
              <w:left w:w="48" w:type="dxa"/>
            </w:tcMar>
          </w:tcPr>
          <w:p w:rsidR="00CC4DBA" w:rsidRPr="001F6889" w:rsidRDefault="00CC4DBA" w:rsidP="001F6889">
            <w:pPr>
              <w:pStyle w:val="NoSpacing"/>
              <w:spacing w:after="200" w:line="276" w:lineRule="auto"/>
            </w:pPr>
            <w:r w:rsidRPr="001F6889">
              <w:t>3</w:t>
            </w:r>
          </w:p>
        </w:tc>
        <w:tc>
          <w:tcPr>
            <w:tcW w:w="1879" w:type="dxa"/>
            <w:tcMar>
              <w:left w:w="48" w:type="dxa"/>
            </w:tcMar>
          </w:tcPr>
          <w:p w:rsidR="00CC4DBA" w:rsidRPr="001F6889" w:rsidRDefault="00CC4DBA" w:rsidP="001F6889">
            <w:pPr>
              <w:pStyle w:val="NoSpacing"/>
              <w:spacing w:after="200" w:line="276" w:lineRule="auto"/>
            </w:pPr>
            <w:r w:rsidRPr="001F6889">
              <w:t xml:space="preserve">OSP </w:t>
            </w:r>
          </w:p>
        </w:tc>
        <w:tc>
          <w:tcPr>
            <w:tcW w:w="1507" w:type="dxa"/>
            <w:tcMar>
              <w:left w:w="48" w:type="dxa"/>
            </w:tcMar>
          </w:tcPr>
          <w:p w:rsidR="00CC4DBA" w:rsidRPr="001F6889" w:rsidRDefault="00CC4DBA" w:rsidP="001F6889">
            <w:pPr>
              <w:pStyle w:val="NoSpacing"/>
              <w:spacing w:after="200" w:line="276" w:lineRule="auto"/>
            </w:pPr>
            <w:r w:rsidRPr="001F6889">
              <w:t>Lublin</w:t>
            </w:r>
          </w:p>
        </w:tc>
        <w:tc>
          <w:tcPr>
            <w:tcW w:w="1227" w:type="dxa"/>
            <w:tcMar>
              <w:left w:w="48" w:type="dxa"/>
            </w:tcMar>
          </w:tcPr>
          <w:p w:rsidR="00CC4DBA" w:rsidRPr="001F6889" w:rsidRDefault="00CC4DBA" w:rsidP="001F6889">
            <w:pPr>
              <w:pStyle w:val="NoSpacing"/>
              <w:spacing w:after="200" w:line="276" w:lineRule="auto"/>
            </w:pPr>
            <w:r w:rsidRPr="001F6889">
              <w:t>ON</w:t>
            </w:r>
          </w:p>
        </w:tc>
        <w:tc>
          <w:tcPr>
            <w:tcW w:w="1240" w:type="dxa"/>
            <w:tcMar>
              <w:left w:w="48" w:type="dxa"/>
            </w:tcMar>
          </w:tcPr>
          <w:p w:rsidR="00CC4DBA" w:rsidRPr="001F6889" w:rsidRDefault="00CC4DBA" w:rsidP="001F6889">
            <w:pPr>
              <w:pStyle w:val="NoSpacing"/>
              <w:spacing w:after="200" w:line="276" w:lineRule="auto"/>
              <w:jc w:val="right"/>
            </w:pPr>
            <w:r w:rsidRPr="001F6889">
              <w:t>14</w:t>
            </w:r>
          </w:p>
        </w:tc>
        <w:tc>
          <w:tcPr>
            <w:tcW w:w="1266" w:type="dxa"/>
            <w:tcMar>
              <w:left w:w="48" w:type="dxa"/>
            </w:tcMar>
          </w:tcPr>
          <w:p w:rsidR="00CC4DBA" w:rsidRPr="001F6889" w:rsidRDefault="00CC4DBA" w:rsidP="001F6889">
            <w:pPr>
              <w:pStyle w:val="NoSpacing"/>
              <w:spacing w:after="200" w:line="276" w:lineRule="auto"/>
              <w:jc w:val="right"/>
            </w:pPr>
            <w:r w:rsidRPr="001F6889">
              <w:t>2500</w:t>
            </w:r>
          </w:p>
        </w:tc>
        <w:tc>
          <w:tcPr>
            <w:tcW w:w="1239" w:type="dxa"/>
            <w:tcMar>
              <w:left w:w="48" w:type="dxa"/>
            </w:tcMar>
          </w:tcPr>
          <w:p w:rsidR="00CC4DBA" w:rsidRPr="001F6889" w:rsidRDefault="00CC4DBA" w:rsidP="001F6889">
            <w:pPr>
              <w:pStyle w:val="NoSpacing"/>
              <w:spacing w:after="200" w:line="276" w:lineRule="auto"/>
              <w:jc w:val="right"/>
            </w:pPr>
            <w:r w:rsidRPr="001F6889">
              <w:t>602</w:t>
            </w:r>
          </w:p>
        </w:tc>
      </w:tr>
      <w:tr w:rsidR="00CC4DBA" w:rsidRPr="001F6889" w:rsidTr="001F6889">
        <w:trPr>
          <w:cantSplit/>
        </w:trPr>
        <w:tc>
          <w:tcPr>
            <w:tcW w:w="570" w:type="dxa"/>
            <w:tcMar>
              <w:left w:w="48" w:type="dxa"/>
            </w:tcMar>
          </w:tcPr>
          <w:p w:rsidR="00CC4DBA" w:rsidRPr="001F6889" w:rsidRDefault="00CC4DBA" w:rsidP="001F6889">
            <w:pPr>
              <w:pStyle w:val="NoSpacing"/>
              <w:spacing w:after="200" w:line="276" w:lineRule="auto"/>
            </w:pPr>
            <w:r w:rsidRPr="001F6889">
              <w:t>4</w:t>
            </w:r>
          </w:p>
        </w:tc>
        <w:tc>
          <w:tcPr>
            <w:tcW w:w="1879" w:type="dxa"/>
            <w:tcMar>
              <w:left w:w="48" w:type="dxa"/>
            </w:tcMar>
          </w:tcPr>
          <w:p w:rsidR="00CC4DBA" w:rsidRPr="001F6889" w:rsidRDefault="00CC4DBA" w:rsidP="001F6889">
            <w:pPr>
              <w:pStyle w:val="NoSpacing"/>
              <w:spacing w:after="200" w:line="276" w:lineRule="auto"/>
            </w:pPr>
            <w:r w:rsidRPr="001F6889">
              <w:t xml:space="preserve">OSP </w:t>
            </w:r>
          </w:p>
        </w:tc>
        <w:tc>
          <w:tcPr>
            <w:tcW w:w="1507" w:type="dxa"/>
            <w:tcMar>
              <w:left w:w="48" w:type="dxa"/>
            </w:tcMar>
          </w:tcPr>
          <w:p w:rsidR="00CC4DBA" w:rsidRPr="001F6889" w:rsidRDefault="00CC4DBA" w:rsidP="001F6889">
            <w:pPr>
              <w:pStyle w:val="NoSpacing"/>
              <w:spacing w:after="200" w:line="276" w:lineRule="auto"/>
            </w:pPr>
            <w:bookmarkStart w:id="69" w:name="__DdeLink__2591_252525754"/>
            <w:bookmarkEnd w:id="69"/>
            <w:r w:rsidRPr="001F6889">
              <w:t>VOLKSWAGEN</w:t>
            </w:r>
          </w:p>
        </w:tc>
        <w:tc>
          <w:tcPr>
            <w:tcW w:w="1227" w:type="dxa"/>
            <w:tcMar>
              <w:left w:w="48" w:type="dxa"/>
            </w:tcMar>
          </w:tcPr>
          <w:p w:rsidR="00CC4DBA" w:rsidRPr="001F6889" w:rsidRDefault="00CC4DBA" w:rsidP="001F6889">
            <w:pPr>
              <w:pStyle w:val="NoSpacing"/>
              <w:spacing w:after="200" w:line="276" w:lineRule="auto"/>
            </w:pPr>
            <w:r w:rsidRPr="001F6889">
              <w:t>ET</w:t>
            </w:r>
          </w:p>
        </w:tc>
        <w:tc>
          <w:tcPr>
            <w:tcW w:w="1240" w:type="dxa"/>
            <w:tcMar>
              <w:left w:w="48" w:type="dxa"/>
            </w:tcMar>
          </w:tcPr>
          <w:p w:rsidR="00CC4DBA" w:rsidRPr="001F6889" w:rsidRDefault="00CC4DBA" w:rsidP="001F6889">
            <w:pPr>
              <w:pStyle w:val="NoSpacing"/>
              <w:spacing w:after="200" w:line="276" w:lineRule="auto"/>
              <w:jc w:val="right"/>
            </w:pPr>
            <w:r w:rsidRPr="001F6889">
              <w:t>22</w:t>
            </w:r>
          </w:p>
        </w:tc>
        <w:tc>
          <w:tcPr>
            <w:tcW w:w="1266" w:type="dxa"/>
            <w:tcMar>
              <w:left w:w="48" w:type="dxa"/>
            </w:tcMar>
          </w:tcPr>
          <w:p w:rsidR="00CC4DBA" w:rsidRPr="001F6889" w:rsidRDefault="00CC4DBA" w:rsidP="001F6889">
            <w:pPr>
              <w:pStyle w:val="NoSpacing"/>
              <w:spacing w:after="200" w:line="276" w:lineRule="auto"/>
              <w:jc w:val="right"/>
            </w:pPr>
            <w:r w:rsidRPr="001F6889">
              <w:t>2000</w:t>
            </w:r>
          </w:p>
        </w:tc>
        <w:tc>
          <w:tcPr>
            <w:tcW w:w="1239" w:type="dxa"/>
            <w:tcMar>
              <w:left w:w="48" w:type="dxa"/>
            </w:tcMar>
          </w:tcPr>
          <w:p w:rsidR="00CC4DBA" w:rsidRPr="001F6889" w:rsidRDefault="00CC4DBA" w:rsidP="001F6889">
            <w:pPr>
              <w:pStyle w:val="NoSpacing"/>
              <w:spacing w:after="200" w:line="276" w:lineRule="auto"/>
              <w:jc w:val="right"/>
            </w:pPr>
            <w:r w:rsidRPr="001F6889">
              <w:t>1910</w:t>
            </w:r>
          </w:p>
        </w:tc>
      </w:tr>
      <w:tr w:rsidR="00CC4DBA" w:rsidRPr="001F6889" w:rsidTr="001F6889">
        <w:trPr>
          <w:cantSplit/>
        </w:trPr>
        <w:tc>
          <w:tcPr>
            <w:tcW w:w="570" w:type="dxa"/>
            <w:tcMar>
              <w:left w:w="48" w:type="dxa"/>
            </w:tcMar>
          </w:tcPr>
          <w:p w:rsidR="00CC4DBA" w:rsidRPr="001F6889" w:rsidRDefault="00CC4DBA" w:rsidP="001F6889">
            <w:pPr>
              <w:pStyle w:val="NoSpacing"/>
              <w:spacing w:after="200" w:line="276" w:lineRule="auto"/>
            </w:pPr>
            <w:r w:rsidRPr="001F6889">
              <w:t>5</w:t>
            </w:r>
          </w:p>
        </w:tc>
        <w:tc>
          <w:tcPr>
            <w:tcW w:w="1879" w:type="dxa"/>
            <w:tcMar>
              <w:left w:w="48" w:type="dxa"/>
            </w:tcMar>
          </w:tcPr>
          <w:p w:rsidR="00CC4DBA" w:rsidRPr="001F6889" w:rsidRDefault="00CC4DBA" w:rsidP="001F6889">
            <w:pPr>
              <w:pStyle w:val="NoSpacing"/>
              <w:spacing w:after="200" w:line="276" w:lineRule="auto"/>
            </w:pPr>
            <w:r w:rsidRPr="001F6889">
              <w:t xml:space="preserve">OSP </w:t>
            </w:r>
          </w:p>
        </w:tc>
        <w:tc>
          <w:tcPr>
            <w:tcW w:w="1507" w:type="dxa"/>
            <w:tcMar>
              <w:left w:w="48" w:type="dxa"/>
            </w:tcMar>
          </w:tcPr>
          <w:p w:rsidR="00CC4DBA" w:rsidRPr="001F6889" w:rsidRDefault="00CC4DBA" w:rsidP="001F6889">
            <w:pPr>
              <w:pStyle w:val="NoSpacing"/>
              <w:spacing w:after="200" w:line="276" w:lineRule="auto"/>
            </w:pPr>
            <w:r w:rsidRPr="001F6889">
              <w:t>IFA</w:t>
            </w:r>
          </w:p>
        </w:tc>
        <w:tc>
          <w:tcPr>
            <w:tcW w:w="1227" w:type="dxa"/>
            <w:tcMar>
              <w:left w:w="48" w:type="dxa"/>
            </w:tcMar>
          </w:tcPr>
          <w:p w:rsidR="00CC4DBA" w:rsidRPr="001F6889" w:rsidRDefault="00CC4DBA" w:rsidP="001F6889">
            <w:pPr>
              <w:pStyle w:val="NoSpacing"/>
              <w:spacing w:after="200" w:line="276" w:lineRule="auto"/>
            </w:pPr>
            <w:r w:rsidRPr="001F6889">
              <w:t>ON</w:t>
            </w:r>
          </w:p>
        </w:tc>
        <w:tc>
          <w:tcPr>
            <w:tcW w:w="1240" w:type="dxa"/>
            <w:tcMar>
              <w:left w:w="48" w:type="dxa"/>
            </w:tcMar>
          </w:tcPr>
          <w:p w:rsidR="00CC4DBA" w:rsidRPr="001F6889" w:rsidRDefault="00CC4DBA" w:rsidP="001F6889">
            <w:pPr>
              <w:pStyle w:val="NoSpacing"/>
              <w:spacing w:after="200" w:line="276" w:lineRule="auto"/>
              <w:jc w:val="right"/>
            </w:pPr>
            <w:r w:rsidRPr="001F6889">
              <w:t>39</w:t>
            </w:r>
          </w:p>
        </w:tc>
        <w:tc>
          <w:tcPr>
            <w:tcW w:w="1266" w:type="dxa"/>
            <w:tcMar>
              <w:left w:w="48" w:type="dxa"/>
            </w:tcMar>
          </w:tcPr>
          <w:p w:rsidR="00CC4DBA" w:rsidRPr="001F6889" w:rsidRDefault="00CC4DBA" w:rsidP="001F6889">
            <w:pPr>
              <w:pStyle w:val="NoSpacing"/>
              <w:spacing w:after="200" w:line="276" w:lineRule="auto"/>
              <w:jc w:val="right"/>
            </w:pPr>
            <w:r w:rsidRPr="001F6889">
              <w:t>6500</w:t>
            </w:r>
          </w:p>
        </w:tc>
        <w:tc>
          <w:tcPr>
            <w:tcW w:w="1239" w:type="dxa"/>
            <w:tcMar>
              <w:left w:w="48" w:type="dxa"/>
            </w:tcMar>
          </w:tcPr>
          <w:p w:rsidR="00CC4DBA" w:rsidRPr="001F6889" w:rsidRDefault="00CC4DBA" w:rsidP="001F6889">
            <w:pPr>
              <w:pStyle w:val="NoSpacing"/>
              <w:spacing w:after="200" w:line="276" w:lineRule="auto"/>
              <w:jc w:val="right"/>
            </w:pPr>
            <w:r w:rsidRPr="001F6889">
              <w:t>463</w:t>
            </w:r>
          </w:p>
        </w:tc>
      </w:tr>
      <w:tr w:rsidR="00CC4DBA" w:rsidRPr="001F6889" w:rsidTr="001F6889">
        <w:trPr>
          <w:cantSplit/>
        </w:trPr>
        <w:tc>
          <w:tcPr>
            <w:tcW w:w="570" w:type="dxa"/>
            <w:tcMar>
              <w:left w:w="48" w:type="dxa"/>
            </w:tcMar>
          </w:tcPr>
          <w:p w:rsidR="00CC4DBA" w:rsidRPr="001F6889" w:rsidRDefault="00CC4DBA" w:rsidP="001F6889">
            <w:pPr>
              <w:pStyle w:val="NoSpacing"/>
              <w:spacing w:after="200" w:line="276" w:lineRule="auto"/>
            </w:pPr>
            <w:r w:rsidRPr="001F6889">
              <w:t>6</w:t>
            </w:r>
          </w:p>
        </w:tc>
        <w:tc>
          <w:tcPr>
            <w:tcW w:w="1879" w:type="dxa"/>
            <w:tcMar>
              <w:left w:w="48" w:type="dxa"/>
            </w:tcMar>
          </w:tcPr>
          <w:p w:rsidR="00CC4DBA" w:rsidRPr="001F6889" w:rsidRDefault="00CC4DBA" w:rsidP="001F6889">
            <w:pPr>
              <w:pStyle w:val="NoSpacing"/>
              <w:spacing w:after="200" w:line="276" w:lineRule="auto"/>
            </w:pPr>
            <w:r w:rsidRPr="001F6889">
              <w:t>OSP</w:t>
            </w:r>
          </w:p>
        </w:tc>
        <w:tc>
          <w:tcPr>
            <w:tcW w:w="1507" w:type="dxa"/>
            <w:tcMar>
              <w:left w:w="48" w:type="dxa"/>
            </w:tcMar>
          </w:tcPr>
          <w:p w:rsidR="00CC4DBA" w:rsidRPr="001F6889" w:rsidRDefault="00CC4DBA" w:rsidP="001F6889">
            <w:pPr>
              <w:pStyle w:val="NoSpacing"/>
              <w:spacing w:after="200" w:line="276" w:lineRule="auto"/>
            </w:pPr>
            <w:r w:rsidRPr="001F6889">
              <w:t>ZUK</w:t>
            </w:r>
          </w:p>
        </w:tc>
        <w:tc>
          <w:tcPr>
            <w:tcW w:w="1227" w:type="dxa"/>
            <w:tcMar>
              <w:left w:w="48" w:type="dxa"/>
            </w:tcMar>
          </w:tcPr>
          <w:p w:rsidR="00CC4DBA" w:rsidRPr="001F6889" w:rsidRDefault="00CC4DBA" w:rsidP="001F6889">
            <w:pPr>
              <w:pStyle w:val="NoSpacing"/>
              <w:spacing w:after="200" w:line="276" w:lineRule="auto"/>
            </w:pPr>
            <w:r w:rsidRPr="001F6889">
              <w:t>ON</w:t>
            </w:r>
          </w:p>
        </w:tc>
        <w:tc>
          <w:tcPr>
            <w:tcW w:w="1240" w:type="dxa"/>
            <w:tcMar>
              <w:left w:w="48" w:type="dxa"/>
            </w:tcMar>
          </w:tcPr>
          <w:p w:rsidR="00CC4DBA" w:rsidRPr="001F6889" w:rsidRDefault="00CC4DBA" w:rsidP="001F6889">
            <w:pPr>
              <w:pStyle w:val="NoSpacing"/>
              <w:spacing w:after="200" w:line="276" w:lineRule="auto"/>
              <w:jc w:val="right"/>
            </w:pPr>
            <w:r w:rsidRPr="001F6889">
              <w:t>21</w:t>
            </w:r>
          </w:p>
        </w:tc>
        <w:tc>
          <w:tcPr>
            <w:tcW w:w="1266" w:type="dxa"/>
            <w:tcMar>
              <w:left w:w="48" w:type="dxa"/>
            </w:tcMar>
          </w:tcPr>
          <w:p w:rsidR="00CC4DBA" w:rsidRPr="001F6889" w:rsidRDefault="00CC4DBA" w:rsidP="001F6889">
            <w:pPr>
              <w:pStyle w:val="NoSpacing"/>
              <w:spacing w:after="200" w:line="276" w:lineRule="auto"/>
              <w:jc w:val="right"/>
            </w:pPr>
            <w:r w:rsidRPr="001F6889">
              <w:t>2120</w:t>
            </w:r>
          </w:p>
        </w:tc>
        <w:tc>
          <w:tcPr>
            <w:tcW w:w="1239" w:type="dxa"/>
            <w:tcMar>
              <w:left w:w="48" w:type="dxa"/>
            </w:tcMar>
          </w:tcPr>
          <w:p w:rsidR="00CC4DBA" w:rsidRPr="001F6889" w:rsidRDefault="00CC4DBA" w:rsidP="001F6889">
            <w:pPr>
              <w:pStyle w:val="NoSpacing"/>
              <w:spacing w:after="200" w:line="276" w:lineRule="auto"/>
              <w:jc w:val="right"/>
            </w:pPr>
            <w:r w:rsidRPr="001F6889">
              <w:t>250</w:t>
            </w:r>
          </w:p>
        </w:tc>
      </w:tr>
      <w:tr w:rsidR="00CC4DBA" w:rsidRPr="001F6889" w:rsidTr="001F6889">
        <w:trPr>
          <w:cantSplit/>
        </w:trPr>
        <w:tc>
          <w:tcPr>
            <w:tcW w:w="570" w:type="dxa"/>
            <w:tcMar>
              <w:left w:w="48" w:type="dxa"/>
            </w:tcMar>
          </w:tcPr>
          <w:p w:rsidR="00CC4DBA" w:rsidRPr="001F6889" w:rsidRDefault="00CC4DBA" w:rsidP="001F6889">
            <w:pPr>
              <w:pStyle w:val="NoSpacing"/>
              <w:spacing w:after="200" w:line="276" w:lineRule="auto"/>
            </w:pPr>
            <w:r w:rsidRPr="001F6889">
              <w:t>7</w:t>
            </w:r>
          </w:p>
        </w:tc>
        <w:tc>
          <w:tcPr>
            <w:tcW w:w="1879" w:type="dxa"/>
            <w:tcMar>
              <w:left w:w="48" w:type="dxa"/>
            </w:tcMar>
          </w:tcPr>
          <w:p w:rsidR="00CC4DBA" w:rsidRPr="001F6889" w:rsidRDefault="00CC4DBA" w:rsidP="001F6889">
            <w:pPr>
              <w:pStyle w:val="NoSpacing"/>
              <w:spacing w:after="200" w:line="276" w:lineRule="auto"/>
            </w:pPr>
            <w:r w:rsidRPr="001F6889">
              <w:t>OSP</w:t>
            </w:r>
          </w:p>
        </w:tc>
        <w:tc>
          <w:tcPr>
            <w:tcW w:w="1507" w:type="dxa"/>
            <w:tcMar>
              <w:left w:w="48" w:type="dxa"/>
            </w:tcMar>
          </w:tcPr>
          <w:p w:rsidR="00CC4DBA" w:rsidRPr="001F6889" w:rsidRDefault="00CC4DBA" w:rsidP="001F6889">
            <w:pPr>
              <w:pStyle w:val="NoSpacing"/>
              <w:spacing w:after="200" w:line="276" w:lineRule="auto"/>
            </w:pPr>
            <w:r w:rsidRPr="001F6889">
              <w:t>TARPAN</w:t>
            </w:r>
          </w:p>
        </w:tc>
        <w:tc>
          <w:tcPr>
            <w:tcW w:w="1227" w:type="dxa"/>
            <w:tcMar>
              <w:left w:w="48" w:type="dxa"/>
            </w:tcMar>
          </w:tcPr>
          <w:p w:rsidR="00CC4DBA" w:rsidRPr="001F6889" w:rsidRDefault="00CC4DBA" w:rsidP="001F6889">
            <w:pPr>
              <w:pStyle w:val="NoSpacing"/>
              <w:spacing w:after="200" w:line="276" w:lineRule="auto"/>
            </w:pPr>
            <w:r w:rsidRPr="001F6889">
              <w:t>ON</w:t>
            </w:r>
          </w:p>
        </w:tc>
        <w:tc>
          <w:tcPr>
            <w:tcW w:w="1240" w:type="dxa"/>
            <w:tcMar>
              <w:left w:w="48" w:type="dxa"/>
            </w:tcMar>
          </w:tcPr>
          <w:p w:rsidR="00CC4DBA" w:rsidRPr="001F6889" w:rsidRDefault="00CC4DBA" w:rsidP="001F6889">
            <w:pPr>
              <w:pStyle w:val="NoSpacing"/>
              <w:spacing w:after="200" w:line="276" w:lineRule="auto"/>
              <w:jc w:val="right"/>
            </w:pPr>
            <w:r w:rsidRPr="001F6889">
              <w:t>21</w:t>
            </w:r>
          </w:p>
        </w:tc>
        <w:tc>
          <w:tcPr>
            <w:tcW w:w="1266" w:type="dxa"/>
            <w:tcMar>
              <w:left w:w="48" w:type="dxa"/>
            </w:tcMar>
          </w:tcPr>
          <w:p w:rsidR="00CC4DBA" w:rsidRPr="001F6889" w:rsidRDefault="00CC4DBA" w:rsidP="001F6889">
            <w:pPr>
              <w:pStyle w:val="NoSpacing"/>
              <w:spacing w:after="200" w:line="276" w:lineRule="auto"/>
              <w:jc w:val="right"/>
            </w:pPr>
            <w:r w:rsidRPr="001F6889">
              <w:t>2850</w:t>
            </w:r>
          </w:p>
        </w:tc>
        <w:tc>
          <w:tcPr>
            <w:tcW w:w="1239" w:type="dxa"/>
            <w:tcMar>
              <w:left w:w="48" w:type="dxa"/>
            </w:tcMar>
          </w:tcPr>
          <w:p w:rsidR="00CC4DBA" w:rsidRPr="001F6889" w:rsidRDefault="00CC4DBA" w:rsidP="001F6889">
            <w:pPr>
              <w:pStyle w:val="NoSpacing"/>
              <w:spacing w:after="200" w:line="276" w:lineRule="auto"/>
              <w:jc w:val="right"/>
            </w:pPr>
            <w:r w:rsidRPr="001F6889">
              <w:t>288</w:t>
            </w:r>
          </w:p>
        </w:tc>
      </w:tr>
      <w:tr w:rsidR="00CC4DBA" w:rsidRPr="001F6889" w:rsidTr="001F6889">
        <w:trPr>
          <w:cantSplit/>
        </w:trPr>
        <w:tc>
          <w:tcPr>
            <w:tcW w:w="570" w:type="dxa"/>
            <w:tcBorders>
              <w:top w:val="nil"/>
            </w:tcBorders>
            <w:tcMar>
              <w:left w:w="48" w:type="dxa"/>
            </w:tcMar>
          </w:tcPr>
          <w:p w:rsidR="00CC4DBA" w:rsidRPr="001F6889" w:rsidRDefault="00CC4DBA" w:rsidP="001F6889">
            <w:pPr>
              <w:pStyle w:val="NoSpacing"/>
              <w:spacing w:after="200" w:line="276" w:lineRule="auto"/>
            </w:pPr>
            <w:r w:rsidRPr="001F6889">
              <w:t>8</w:t>
            </w:r>
          </w:p>
        </w:tc>
        <w:tc>
          <w:tcPr>
            <w:tcW w:w="1879" w:type="dxa"/>
            <w:tcBorders>
              <w:top w:val="nil"/>
            </w:tcBorders>
            <w:tcMar>
              <w:left w:w="48" w:type="dxa"/>
            </w:tcMar>
          </w:tcPr>
          <w:p w:rsidR="00CC4DBA" w:rsidRPr="001F6889" w:rsidRDefault="00CC4DBA" w:rsidP="001F6889">
            <w:pPr>
              <w:pStyle w:val="NoSpacing"/>
              <w:spacing w:after="200" w:line="276" w:lineRule="auto"/>
            </w:pPr>
            <w:r w:rsidRPr="001F6889">
              <w:t xml:space="preserve">OSP </w:t>
            </w:r>
          </w:p>
        </w:tc>
        <w:tc>
          <w:tcPr>
            <w:tcW w:w="1507" w:type="dxa"/>
            <w:tcBorders>
              <w:top w:val="nil"/>
            </w:tcBorders>
            <w:tcMar>
              <w:left w:w="48" w:type="dxa"/>
            </w:tcMar>
          </w:tcPr>
          <w:p w:rsidR="00CC4DBA" w:rsidRPr="001F6889" w:rsidRDefault="00CC4DBA" w:rsidP="001F6889">
            <w:pPr>
              <w:pStyle w:val="NoSpacing"/>
              <w:spacing w:after="200" w:line="276" w:lineRule="auto"/>
            </w:pPr>
            <w:r w:rsidRPr="001F6889">
              <w:t>MAN</w:t>
            </w:r>
          </w:p>
        </w:tc>
        <w:tc>
          <w:tcPr>
            <w:tcW w:w="1227" w:type="dxa"/>
            <w:tcBorders>
              <w:top w:val="nil"/>
            </w:tcBorders>
            <w:tcMar>
              <w:left w:w="48" w:type="dxa"/>
            </w:tcMar>
          </w:tcPr>
          <w:p w:rsidR="00CC4DBA" w:rsidRPr="001F6889" w:rsidRDefault="00CC4DBA" w:rsidP="001F6889">
            <w:pPr>
              <w:pStyle w:val="NoSpacing"/>
              <w:spacing w:after="200" w:line="276" w:lineRule="auto"/>
            </w:pPr>
            <w:r w:rsidRPr="001F6889">
              <w:t>ON</w:t>
            </w:r>
          </w:p>
        </w:tc>
        <w:tc>
          <w:tcPr>
            <w:tcW w:w="1240" w:type="dxa"/>
            <w:tcBorders>
              <w:top w:val="nil"/>
            </w:tcBorders>
            <w:tcMar>
              <w:left w:w="48" w:type="dxa"/>
            </w:tcMar>
          </w:tcPr>
          <w:p w:rsidR="00CC4DBA" w:rsidRPr="001F6889" w:rsidRDefault="00CC4DBA" w:rsidP="001F6889">
            <w:pPr>
              <w:pStyle w:val="NoSpacing"/>
              <w:spacing w:after="200" w:line="276" w:lineRule="auto"/>
              <w:jc w:val="right"/>
            </w:pPr>
            <w:r w:rsidRPr="001F6889">
              <w:t>2</w:t>
            </w:r>
          </w:p>
        </w:tc>
        <w:tc>
          <w:tcPr>
            <w:tcW w:w="1266" w:type="dxa"/>
            <w:tcBorders>
              <w:top w:val="nil"/>
            </w:tcBorders>
            <w:tcMar>
              <w:left w:w="48" w:type="dxa"/>
            </w:tcMar>
          </w:tcPr>
          <w:p w:rsidR="00CC4DBA" w:rsidRPr="001F6889" w:rsidRDefault="00CC4DBA" w:rsidP="001F6889">
            <w:pPr>
              <w:pStyle w:val="NoSpacing"/>
              <w:spacing w:after="200" w:line="276" w:lineRule="auto"/>
              <w:jc w:val="right"/>
            </w:pPr>
            <w:r w:rsidRPr="001F6889">
              <w:t>6872</w:t>
            </w:r>
          </w:p>
        </w:tc>
        <w:tc>
          <w:tcPr>
            <w:tcW w:w="1239" w:type="dxa"/>
            <w:tcBorders>
              <w:top w:val="nil"/>
            </w:tcBorders>
            <w:tcMar>
              <w:left w:w="48" w:type="dxa"/>
            </w:tcMar>
          </w:tcPr>
          <w:p w:rsidR="00CC4DBA" w:rsidRPr="001F6889" w:rsidRDefault="00CC4DBA" w:rsidP="001F6889">
            <w:pPr>
              <w:pStyle w:val="NoSpacing"/>
              <w:spacing w:after="200" w:line="276" w:lineRule="auto"/>
              <w:jc w:val="right"/>
            </w:pPr>
            <w:r w:rsidRPr="001F6889">
              <w:t>454</w:t>
            </w:r>
          </w:p>
        </w:tc>
      </w:tr>
      <w:tr w:rsidR="00CC4DBA" w:rsidRPr="001F6889" w:rsidTr="001F6889">
        <w:trPr>
          <w:cantSplit/>
        </w:trPr>
        <w:tc>
          <w:tcPr>
            <w:tcW w:w="570" w:type="dxa"/>
            <w:tcBorders>
              <w:top w:val="nil"/>
            </w:tcBorders>
            <w:tcMar>
              <w:left w:w="48" w:type="dxa"/>
            </w:tcMar>
          </w:tcPr>
          <w:p w:rsidR="00CC4DBA" w:rsidRPr="001F6889" w:rsidRDefault="00CC4DBA" w:rsidP="001F6889">
            <w:pPr>
              <w:pStyle w:val="NoSpacing"/>
              <w:spacing w:after="200" w:line="276" w:lineRule="auto"/>
            </w:pPr>
            <w:r w:rsidRPr="001F6889">
              <w:t>9</w:t>
            </w:r>
          </w:p>
        </w:tc>
        <w:tc>
          <w:tcPr>
            <w:tcW w:w="1879" w:type="dxa"/>
            <w:tcBorders>
              <w:top w:val="nil"/>
            </w:tcBorders>
            <w:tcMar>
              <w:left w:w="48" w:type="dxa"/>
            </w:tcMar>
          </w:tcPr>
          <w:p w:rsidR="00CC4DBA" w:rsidRPr="001F6889" w:rsidRDefault="00CC4DBA" w:rsidP="001F6889">
            <w:pPr>
              <w:pStyle w:val="NoSpacing"/>
              <w:spacing w:after="200" w:line="276" w:lineRule="auto"/>
            </w:pPr>
            <w:r w:rsidRPr="001F6889">
              <w:t>Szkoła podstawowa</w:t>
            </w:r>
          </w:p>
        </w:tc>
        <w:tc>
          <w:tcPr>
            <w:tcW w:w="1507" w:type="dxa"/>
            <w:tcBorders>
              <w:top w:val="nil"/>
            </w:tcBorders>
            <w:tcMar>
              <w:left w:w="48" w:type="dxa"/>
            </w:tcMar>
          </w:tcPr>
          <w:p w:rsidR="00CC4DBA" w:rsidRPr="001F6889" w:rsidRDefault="00CC4DBA" w:rsidP="001F6889">
            <w:pPr>
              <w:pStyle w:val="NoSpacing"/>
              <w:spacing w:after="200" w:line="276" w:lineRule="auto"/>
            </w:pPr>
            <w:r w:rsidRPr="001F6889">
              <w:t>JELCZ LO90</w:t>
            </w:r>
          </w:p>
        </w:tc>
        <w:tc>
          <w:tcPr>
            <w:tcW w:w="1227" w:type="dxa"/>
            <w:tcBorders>
              <w:top w:val="nil"/>
            </w:tcBorders>
            <w:tcMar>
              <w:left w:w="48" w:type="dxa"/>
            </w:tcMar>
          </w:tcPr>
          <w:p w:rsidR="00CC4DBA" w:rsidRPr="001F6889" w:rsidRDefault="00CC4DBA" w:rsidP="001F6889">
            <w:pPr>
              <w:pStyle w:val="NoSpacing"/>
              <w:spacing w:after="200" w:line="276" w:lineRule="auto"/>
            </w:pPr>
            <w:r w:rsidRPr="001F6889">
              <w:t>ON</w:t>
            </w:r>
          </w:p>
        </w:tc>
        <w:tc>
          <w:tcPr>
            <w:tcW w:w="1240" w:type="dxa"/>
            <w:tcBorders>
              <w:top w:val="nil"/>
            </w:tcBorders>
            <w:tcMar>
              <w:left w:w="48" w:type="dxa"/>
            </w:tcMar>
          </w:tcPr>
          <w:p w:rsidR="00CC4DBA" w:rsidRPr="001F6889" w:rsidRDefault="00CC4DBA" w:rsidP="001F6889">
            <w:pPr>
              <w:pStyle w:val="NoSpacing"/>
              <w:spacing w:after="200" w:line="276" w:lineRule="auto"/>
              <w:jc w:val="right"/>
            </w:pPr>
            <w:r w:rsidRPr="001F6889">
              <w:t>11</w:t>
            </w:r>
          </w:p>
        </w:tc>
        <w:tc>
          <w:tcPr>
            <w:tcW w:w="1266" w:type="dxa"/>
            <w:tcBorders>
              <w:top w:val="nil"/>
            </w:tcBorders>
            <w:tcMar>
              <w:left w:w="48" w:type="dxa"/>
            </w:tcMar>
          </w:tcPr>
          <w:p w:rsidR="00CC4DBA" w:rsidRPr="001F6889" w:rsidRDefault="00CC4DBA" w:rsidP="001F6889">
            <w:pPr>
              <w:pStyle w:val="NoSpacing"/>
              <w:spacing w:after="200" w:line="276" w:lineRule="auto"/>
              <w:jc w:val="right"/>
            </w:pPr>
            <w:r w:rsidRPr="001F6889">
              <w:t>4520</w:t>
            </w:r>
          </w:p>
        </w:tc>
        <w:tc>
          <w:tcPr>
            <w:tcW w:w="1239" w:type="dxa"/>
            <w:tcBorders>
              <w:top w:val="nil"/>
            </w:tcBorders>
            <w:tcMar>
              <w:left w:w="48" w:type="dxa"/>
            </w:tcMar>
          </w:tcPr>
          <w:p w:rsidR="00CC4DBA" w:rsidRPr="001F6889" w:rsidRDefault="00CC4DBA" w:rsidP="001F6889">
            <w:pPr>
              <w:pStyle w:val="NoSpacing"/>
              <w:spacing w:after="200" w:line="276" w:lineRule="auto"/>
              <w:jc w:val="right"/>
            </w:pPr>
            <w:r w:rsidRPr="001F6889">
              <w:t>29 035</w:t>
            </w:r>
          </w:p>
        </w:tc>
      </w:tr>
    </w:tbl>
    <w:p w:rsidR="00CC4DBA" w:rsidRDefault="00CC4DBA" w:rsidP="00FB3174"/>
    <w:p w:rsidR="00CC4DBA" w:rsidRDefault="00CC4DBA" w:rsidP="00FB3174">
      <w:pPr>
        <w:pStyle w:val="Heading2"/>
        <w:spacing w:before="0" w:after="200"/>
        <w:rPr>
          <w:rStyle w:val="ListLabel1"/>
        </w:rPr>
      </w:pPr>
      <w:bookmarkStart w:id="70" w:name="_Toc425190641"/>
      <w:bookmarkStart w:id="71" w:name="_Toc442865126"/>
      <w:bookmarkEnd w:id="70"/>
      <w:r>
        <w:rPr>
          <w:rStyle w:val="ListLabel1"/>
        </w:rPr>
        <w:t>7. Ocena jakości powietrza w gminie</w:t>
      </w:r>
      <w:bookmarkEnd w:id="71"/>
    </w:p>
    <w:p w:rsidR="00CC4DBA" w:rsidRDefault="00CC4DBA" w:rsidP="00EA2F41">
      <w:pPr>
        <w:pStyle w:val="ListParagraph"/>
        <w:ind w:left="0"/>
        <w:jc w:val="both"/>
      </w:pPr>
      <w:r>
        <w:t>Kompleksową regulację w dziedzinie ochrony powietrza stanowi w UE tzw. Dyrektywa ramowa w sprawie oceny i zarządzania jakością powietrza w otoczeniu -96/62/EC. Określa ona podstawowe ramy w prawne, w tym ujednolicone metody i kryteria oceny jakości powietrza i jest uzupełniana licznymi pochodnymi aktami prawnymi. Aktualne wymagania oraz kryteria stosowane przy ocenie jakości powietrza w odniesieniu do konkretnych substancji określają dyrektywy pochodne (tzw. Dyrektywy – córki) lub ich projekty. Należą do nich:</w:t>
      </w:r>
    </w:p>
    <w:p w:rsidR="00CC4DBA" w:rsidRDefault="00CC4DBA" w:rsidP="00EA2F41">
      <w:pPr>
        <w:pStyle w:val="ListParagraph"/>
        <w:numPr>
          <w:ilvl w:val="0"/>
          <w:numId w:val="40"/>
        </w:numPr>
        <w:jc w:val="both"/>
      </w:pPr>
      <w:r>
        <w:t>Dyrektywa Rady 1999/30/WE z dnia 22 kwietnia 1999 r. w sprawie wartości dopuszczalnych dla dwutlenku siarki, dwutlenku azotu, tlenków azotu, pyłu zawieszonego i ołowiu w otaczającym powietrzu; tzw. „ Pierwsza siostrzana dyrektywa”,</w:t>
      </w:r>
    </w:p>
    <w:p w:rsidR="00CC4DBA" w:rsidRDefault="00CC4DBA" w:rsidP="00EA2F41">
      <w:pPr>
        <w:pStyle w:val="ListParagraph"/>
        <w:numPr>
          <w:ilvl w:val="0"/>
          <w:numId w:val="40"/>
        </w:numPr>
        <w:jc w:val="both"/>
      </w:pPr>
      <w:r>
        <w:t>Dyrektywa Parlamentu Europejskiego i Rady 2000/69/WE z dnia 16 listopada 2000 r. w sprawie wartości dopuszczalnych benzenu i tlenku węgla w otaczającym powietrzu; tzw. „Druga siostrzana dyrektywa”,</w:t>
      </w:r>
    </w:p>
    <w:p w:rsidR="00CC4DBA" w:rsidRDefault="00CC4DBA" w:rsidP="00EA2F41">
      <w:pPr>
        <w:pStyle w:val="ListParagraph"/>
        <w:numPr>
          <w:ilvl w:val="0"/>
          <w:numId w:val="40"/>
        </w:numPr>
        <w:jc w:val="both"/>
      </w:pPr>
      <w:r>
        <w:t>Dyrektywa   Parlamentu Europejskiego i Rady 2002/3/WE z dnia 12 lutego 2002 r. w sprawie ozonu w otaczającym powietrzu; tzw. „ Trzecia siostrzana dyrektywa”,</w:t>
      </w:r>
    </w:p>
    <w:p w:rsidR="00CC4DBA" w:rsidRDefault="00CC4DBA" w:rsidP="00EA2F41">
      <w:pPr>
        <w:pStyle w:val="ListParagraph"/>
        <w:numPr>
          <w:ilvl w:val="0"/>
          <w:numId w:val="40"/>
        </w:numPr>
        <w:jc w:val="both"/>
      </w:pPr>
      <w:r>
        <w:t>Dyrektywa Parlamentu Europejskiego i  Rady 2004/107/WE z dnia 15 grudnia 2004 r. w sprawie arsenu, kadmu, rtęci, niklu i wielopierścieniowych aromatycznych w otaczającym powietrzu; tzw. „ Czwarta siostrzana dyrektywa”.</w:t>
      </w:r>
    </w:p>
    <w:p w:rsidR="00CC4DBA" w:rsidRDefault="00CC4DBA" w:rsidP="00EA2F41">
      <w:pPr>
        <w:pStyle w:val="ListParagraph"/>
        <w:ind w:left="0"/>
        <w:jc w:val="both"/>
      </w:pPr>
      <w:r>
        <w:t>Bardzo istotnym aktem prawnym regulującym kwestie jakości powietrza jest  dyrektywa 2008/50/WE Parlamentu Europejskiego i Rady z dnia 21 maja 2008 r. w sprawie jakości powietrza i czystszego powietrza dla Europy ( tzw. Dyrektywa CAFE), która wprowadza nowe mechanizmy dotyczące zarządzania jakością powietrza w sferach i aglomeracjach oraz normy jakości powietrza dotyczące pyłu PM2,5 w powietrzu, a także weryfikuje i konsoliduje wcześniejsze obowiązujące akty prawne Unii Europejskiej w zakresie jakości powietrza. Wymaga ona opracowania planów ochrony powietrza POP (zgodnie z ustawą POŚ) w przypadku przekroczenia wartości dopuszczalnych, których termin osiągnięcia minął. Plany te mają określać odpowiednie działania tak, aby okres, w którym nie są one dotrzymane był jak najkrótszy. Dotyczy to, m.in. pyłu zawieszonego PM10, dla którego termin osiągnięcia zgodności z poziomem dopuszczalnym upłynął 1 stycznia 2005 r. Dyrektywa CAFE reguluje ponadto kwestię pyłu zawieszonego PM2,5.</w:t>
      </w:r>
    </w:p>
    <w:p w:rsidR="00CC4DBA" w:rsidRDefault="00CC4DBA" w:rsidP="00FB3174">
      <w:pPr>
        <w:pStyle w:val="Heading3"/>
        <w:spacing w:before="0" w:after="200"/>
      </w:pPr>
      <w:bookmarkStart w:id="72" w:name="_Toc442865127"/>
      <w:r>
        <w:t>7.1.Charakterystyka głównych zanieczyszczeń atmosferycznych</w:t>
      </w:r>
      <w:bookmarkEnd w:id="72"/>
    </w:p>
    <w:p w:rsidR="00CC4DBA" w:rsidRDefault="00CC4DBA" w:rsidP="00FB3174">
      <w:pPr>
        <w:pStyle w:val="ListParagraph"/>
        <w:ind w:left="0"/>
        <w:jc w:val="both"/>
      </w:pPr>
      <w:r>
        <w:t>Obecnie pod kątem ochrony zdrowia ocenia podlega 11 substancji: dwutlenek siarki (SO</w:t>
      </w:r>
      <w:r>
        <w:rPr>
          <w:vertAlign w:val="subscript"/>
        </w:rPr>
        <w:t>2</w:t>
      </w:r>
      <w:r>
        <w:t>), dwutlenek azotu (NO</w:t>
      </w:r>
      <w:r>
        <w:rPr>
          <w:vertAlign w:val="subscript"/>
        </w:rPr>
        <w:t>2</w:t>
      </w:r>
      <w:r>
        <w:t>), tlenek  węgla (CO), benzen (C</w:t>
      </w:r>
      <w:r>
        <w:rPr>
          <w:vertAlign w:val="subscript"/>
        </w:rPr>
        <w:t>6</w:t>
      </w:r>
      <w:r>
        <w:t>H</w:t>
      </w:r>
      <w:r>
        <w:rPr>
          <w:vertAlign w:val="subscript"/>
        </w:rPr>
        <w:t>6</w:t>
      </w:r>
      <w:r>
        <w:t>), ozon(O</w:t>
      </w:r>
      <w:r>
        <w:rPr>
          <w:vertAlign w:val="subscript"/>
        </w:rPr>
        <w:t>3</w:t>
      </w:r>
      <w:r>
        <w:t xml:space="preserve">), pył drobny PM10 ( o średnicy do 10µm), pył drobny PM2,5 ( o średnicy do 2,5µm), metale ciężkie: ołów (Pb) , arsen (As), nikiel (Ni), kadm (Cd), oznaczenie w pyle PM10 oraz benzo(a)piren oznaczony w pyle PM10. </w:t>
      </w:r>
    </w:p>
    <w:p w:rsidR="00CC4DBA" w:rsidRDefault="00CC4DBA" w:rsidP="00FB3174">
      <w:pPr>
        <w:jc w:val="both"/>
      </w:pPr>
      <w:r>
        <w:t>Ze względu na ochronę roślin ocenie podlegają 3 substancje: dwutlenek siarki (SO</w:t>
      </w:r>
      <w:r>
        <w:rPr>
          <w:vertAlign w:val="subscript"/>
        </w:rPr>
        <w:t>2</w:t>
      </w:r>
      <w:r>
        <w:t>), tlenki azotu (NOx) i ozon (O</w:t>
      </w:r>
      <w:r>
        <w:rPr>
          <w:vertAlign w:val="subscript"/>
        </w:rPr>
        <w:t>3</w:t>
      </w:r>
      <w:r>
        <w:t xml:space="preserve">). Dla każdego z wymienionych zanieczyszczeń określone są stężenia w powietrzu, które nie powinny być przekraczane. </w:t>
      </w:r>
    </w:p>
    <w:p w:rsidR="00CC4DBA" w:rsidRDefault="00CC4DBA" w:rsidP="00A52C57">
      <w:pPr>
        <w:pStyle w:val="ListParagraph"/>
        <w:numPr>
          <w:ilvl w:val="0"/>
          <w:numId w:val="41"/>
        </w:numPr>
        <w:jc w:val="both"/>
      </w:pPr>
      <w:r>
        <w:t>Dla  dwutlenku siarki (SO</w:t>
      </w:r>
      <w:r>
        <w:rPr>
          <w:vertAlign w:val="subscript"/>
        </w:rPr>
        <w:t>2</w:t>
      </w:r>
      <w:r>
        <w:t>), dwutlenku azotu (NO</w:t>
      </w:r>
      <w:r>
        <w:rPr>
          <w:vertAlign w:val="subscript"/>
        </w:rPr>
        <w:t>2</w:t>
      </w:r>
      <w:r>
        <w:t>), tlenku węgla (CO), benzenu (C</w:t>
      </w:r>
      <w:r>
        <w:rPr>
          <w:vertAlign w:val="subscript"/>
        </w:rPr>
        <w:t>6</w:t>
      </w:r>
      <w:r>
        <w:t>h</w:t>
      </w:r>
      <w:r>
        <w:rPr>
          <w:vertAlign w:val="subscript"/>
        </w:rPr>
        <w:t>6</w:t>
      </w:r>
      <w:r>
        <w:t>), pyłu PM10, pyłu PM2,5 i ołowiu (Pb) w pyle PM10 określone są poziomy dopuszczalne.</w:t>
      </w:r>
    </w:p>
    <w:p w:rsidR="00CC4DBA" w:rsidRDefault="00CC4DBA" w:rsidP="00FB3174">
      <w:pPr>
        <w:pStyle w:val="ListParagraph"/>
        <w:jc w:val="both"/>
      </w:pPr>
    </w:p>
    <w:p w:rsidR="00CC4DBA" w:rsidRDefault="00CC4DBA" w:rsidP="00FB3174">
      <w:pPr>
        <w:pStyle w:val="ListParagraph"/>
        <w:jc w:val="both"/>
      </w:pPr>
      <w:r>
        <w:rPr>
          <w:b/>
          <w:u w:val="single"/>
        </w:rPr>
        <w:t xml:space="preserve">Poziom dopuszczalny - </w:t>
      </w:r>
      <w:r>
        <w:t xml:space="preserve"> jest to poziom substancji, który ma być osiągnięty w określonym terminie i który po tym terminie nie powinien być przekraczany; poziom jest standardem jakości powietrza. </w:t>
      </w:r>
    </w:p>
    <w:p w:rsidR="00CC4DBA" w:rsidRDefault="00CC4DBA" w:rsidP="00FB3174">
      <w:pPr>
        <w:pStyle w:val="ListParagraph"/>
        <w:jc w:val="both"/>
      </w:pPr>
      <w:r>
        <w:t>Poziomy dopuszczalne są określone pod kątem ochrony zdrowia ludzi i ochrony roślin.</w:t>
      </w:r>
    </w:p>
    <w:p w:rsidR="00CC4DBA" w:rsidRDefault="00CC4DBA" w:rsidP="00FB3174">
      <w:pPr>
        <w:pStyle w:val="ListParagraph"/>
        <w:jc w:val="both"/>
      </w:pPr>
    </w:p>
    <w:p w:rsidR="00CC4DBA" w:rsidRDefault="00CC4DBA" w:rsidP="00A52C57">
      <w:pPr>
        <w:pStyle w:val="ListParagraph"/>
        <w:numPr>
          <w:ilvl w:val="0"/>
          <w:numId w:val="41"/>
        </w:numPr>
        <w:jc w:val="both"/>
      </w:pPr>
      <w:r>
        <w:t>Dla ozonu (O</w:t>
      </w:r>
      <w:r>
        <w:rPr>
          <w:vertAlign w:val="subscript"/>
        </w:rPr>
        <w:t>3</w:t>
      </w:r>
      <w:r>
        <w:t xml:space="preserve">), pyłu drobny PM2,5, metali ciężkich: arsen (As), nikiel ( Ni), kadm (Cd) oraz benzo(a)pirenu określony jako poziom docelowy. </w:t>
      </w:r>
    </w:p>
    <w:p w:rsidR="00CC4DBA" w:rsidRDefault="00CC4DBA" w:rsidP="00FB3174">
      <w:pPr>
        <w:pStyle w:val="ListParagraph"/>
        <w:jc w:val="both"/>
      </w:pPr>
    </w:p>
    <w:p w:rsidR="00CC4DBA" w:rsidRDefault="00CC4DBA" w:rsidP="00FB3174">
      <w:pPr>
        <w:pStyle w:val="ListParagraph"/>
        <w:jc w:val="both"/>
      </w:pPr>
      <w:r>
        <w:rPr>
          <w:b/>
          <w:u w:val="single"/>
        </w:rPr>
        <w:t xml:space="preserve">Poziom docelowy - </w:t>
      </w:r>
      <w:r>
        <w:t xml:space="preserve"> jest to poziom substancji, który ma być osiągnięty w określonym czasie za pomocą ekonomicznie uzasadnionych działań technicznych i technologicznych; poziom ten ustala się celem unikania, zapobiegania lub ograniczenia szkodliwego wpływu danej substancji na zdrowie lub środowisko jako całość. </w:t>
      </w:r>
    </w:p>
    <w:p w:rsidR="00CC4DBA" w:rsidRDefault="00CC4DBA" w:rsidP="00FB3174">
      <w:pPr>
        <w:pStyle w:val="ListParagraph"/>
        <w:jc w:val="both"/>
      </w:pPr>
      <w:r>
        <w:t xml:space="preserve">Poziomy docelowe są określone pod katem ochrony zdrowia ludzi i ochrony roślin. </w:t>
      </w:r>
    </w:p>
    <w:p w:rsidR="00CC4DBA" w:rsidRDefault="00CC4DBA" w:rsidP="00FB3174">
      <w:pPr>
        <w:pStyle w:val="ListParagraph"/>
        <w:jc w:val="both"/>
      </w:pPr>
    </w:p>
    <w:p w:rsidR="00CC4DBA" w:rsidRDefault="00CC4DBA" w:rsidP="00A52C57">
      <w:pPr>
        <w:pStyle w:val="ListParagraph"/>
        <w:numPr>
          <w:ilvl w:val="0"/>
          <w:numId w:val="41"/>
        </w:numPr>
        <w:jc w:val="both"/>
      </w:pPr>
      <w:r>
        <w:t>Dla ozonu (O</w:t>
      </w:r>
      <w:r>
        <w:rPr>
          <w:vertAlign w:val="subscript"/>
        </w:rPr>
        <w:t>3</w:t>
      </w:r>
      <w:r>
        <w:t>), określone są poziomy celu długoterminowego .</w:t>
      </w:r>
    </w:p>
    <w:p w:rsidR="00CC4DBA" w:rsidRDefault="00CC4DBA" w:rsidP="00FB3174">
      <w:pPr>
        <w:pStyle w:val="ListParagraph"/>
        <w:jc w:val="both"/>
      </w:pPr>
    </w:p>
    <w:p w:rsidR="00CC4DBA" w:rsidRDefault="00CC4DBA" w:rsidP="00FB3174">
      <w:pPr>
        <w:pStyle w:val="ListParagraph"/>
        <w:jc w:val="both"/>
      </w:pPr>
      <w:r>
        <w:rPr>
          <w:b/>
          <w:u w:val="single"/>
        </w:rPr>
        <w:t xml:space="preserve">Poziom długoterminowy -  </w:t>
      </w:r>
      <w:r>
        <w:t>jest to poziom substancji, poniżej którego, zgodnie ze stanem współczesnej wiedzy, bezpośredni wpływ na zdrowie ludzi lub środowisko jako całość jest mało prawdopodobny; poziom ten ma być osiągnięty w długim okresie czasu, z wyjątkiem sytuacji, gdy nie może być osiągnięty za pomocą ekonomicznie uzasadnionych działań technicznych lub technologicznych.</w:t>
      </w:r>
    </w:p>
    <w:p w:rsidR="00CC4DBA" w:rsidRDefault="00CC4DBA" w:rsidP="00FB3174">
      <w:pPr>
        <w:pStyle w:val="ListParagraph"/>
        <w:ind w:left="0"/>
        <w:jc w:val="both"/>
      </w:pPr>
      <w:r>
        <w:t>Poziom celu długoterminowego  jest określony pod kątem ochrony ludzi i ochrony roślin.</w:t>
      </w:r>
    </w:p>
    <w:p w:rsidR="00CC4DBA" w:rsidRDefault="00CC4DBA" w:rsidP="00DC7F96">
      <w:pPr>
        <w:pStyle w:val="ListParagraph"/>
        <w:ind w:left="0"/>
        <w:jc w:val="both"/>
      </w:pPr>
      <w:r>
        <w:rPr>
          <w:bCs/>
        </w:rPr>
        <w:t>Emisja zanieczyszczeń składa się głównie z dwóch grup: zanieczyszczenia lotne stałe (pyłowe) i zanieczyszczenia gazowe (organiczne i nieorganiczne). Do zanieczyszczeń pyłowych należą np. popiół lotny, sadza, związki ołowiu, miedzi, chromu, kadmu i innych metali ciężkich. Zanieczyszczenia gazowe są to tlenki węgla ( CO i CO</w:t>
      </w:r>
      <w:r>
        <w:rPr>
          <w:bCs/>
          <w:vertAlign w:val="subscript"/>
        </w:rPr>
        <w:t>2</w:t>
      </w:r>
      <w:r>
        <w:rPr>
          <w:bCs/>
        </w:rPr>
        <w:t>), siarki ( SO</w:t>
      </w:r>
      <w:r>
        <w:rPr>
          <w:bCs/>
          <w:vertAlign w:val="subscript"/>
        </w:rPr>
        <w:t>2</w:t>
      </w:r>
      <w:r>
        <w:rPr>
          <w:bCs/>
        </w:rPr>
        <w:t>) i azotu (NO</w:t>
      </w:r>
      <w:r>
        <w:rPr>
          <w:bCs/>
          <w:vertAlign w:val="subscript"/>
        </w:rPr>
        <w:t>x</w:t>
      </w:r>
      <w:r>
        <w:rPr>
          <w:bCs/>
        </w:rPr>
        <w:t>) fluor, węglowodory (łańcuchowe i  aromatyczne) oraz fenole. Do zanieczyszczeń energetycznych należą: dwutlenek węgla -  CO</w:t>
      </w:r>
      <w:r>
        <w:rPr>
          <w:bCs/>
          <w:vertAlign w:val="subscript"/>
        </w:rPr>
        <w:t xml:space="preserve">2, </w:t>
      </w:r>
      <w:r>
        <w:rPr>
          <w:bCs/>
        </w:rPr>
        <w:t>tlenek węgla – CO, dwutlenek siarki – SO</w:t>
      </w:r>
      <w:r>
        <w:rPr>
          <w:bCs/>
          <w:vertAlign w:val="subscript"/>
        </w:rPr>
        <w:t xml:space="preserve">2 </w:t>
      </w:r>
      <w:r>
        <w:rPr>
          <w:bCs/>
        </w:rPr>
        <w:t>, tlenki azotu -  NO</w:t>
      </w:r>
      <w:r>
        <w:rPr>
          <w:bCs/>
          <w:vertAlign w:val="subscript"/>
        </w:rPr>
        <w:t>x</w:t>
      </w:r>
      <w:r>
        <w:rPr>
          <w:bCs/>
        </w:rPr>
        <w:t>, pyły oraz benzo(a)piren. W trakcie prowadzenie różnego rodzaju procesów technologicznych dodatkowo, poza wyżej wymienionymi, do atmosfery emitowane mogą być zanieczyszczenia w postaci różnego rodzaju związków organicznych, a wśród nich silnie toksyczne węglowodory aromatyczne (WWA).  Natomiast  głównymi związkami wpływającymi na powstawanie efektu cieplarnianego są dwutlenek węgla odpowiadający w około 55% za efekt cieplarniany oraz w 20% metan –CH</w:t>
      </w:r>
      <w:r>
        <w:rPr>
          <w:bCs/>
          <w:vertAlign w:val="subscript"/>
        </w:rPr>
        <w:t>4</w:t>
      </w:r>
      <w:r>
        <w:rPr>
          <w:bCs/>
        </w:rPr>
        <w:t xml:space="preserve">. Dwutlenek siarki i tlenki azotu niezależnie od szkodliwości związanej z bezpośrednim oddziaływaniem na organizmy żywe są równocześnie źródłem  kwaśnych deszczy. Zanieczyszczeniami widocznymi , uciążliwymi i odczuwalnymi bezpośrednio są pyły w szerokim spektrum frakcji. Najbardziej toksycznymi związkami są węglowodory aromatyczne (WWA) posiadające właściwości kancerogenne. Najsilniejsze działanie rakotwórcze wykazują (WWA) mające więcej niż trzy pierścienie benzenowe w cząsteczce. Najbardziej znany wśród nich jest benzo(a)piren, którego emisja związana jest również z procesem spalania węgla  zwłaszcza w  paleniskach indywidualnych o małej sprawności. Żadne ze wspomnianych zanieczyszczeń nie występuje pojedynczo, niejednokrotnie ulegają one w powietrzu dalszym przemianom. W działaniu ma organizmy żywe obserwuje się występowanie zjawiska synergizmu, tj. działania skojarzonego wywołującego efekt większy. </w:t>
      </w:r>
    </w:p>
    <w:p w:rsidR="00CC4DBA" w:rsidRDefault="00CC4DBA" w:rsidP="00FB3174">
      <w:pPr>
        <w:pStyle w:val="Heading4"/>
        <w:spacing w:before="0" w:after="200"/>
      </w:pPr>
      <w:bookmarkStart w:id="73" w:name="_Toc442865128"/>
      <w:r>
        <w:t>7.1.1. Emisja punktowa</w:t>
      </w:r>
      <w:bookmarkEnd w:id="73"/>
    </w:p>
    <w:p w:rsidR="00CC4DBA" w:rsidRDefault="00CC4DBA" w:rsidP="00FB3174">
      <w:pPr>
        <w:jc w:val="both"/>
      </w:pPr>
      <w:r>
        <w:t xml:space="preserve">Powodem spadku emisji zanieczyszczeń gazowych </w:t>
      </w:r>
      <w:r w:rsidRPr="00DC7F96">
        <w:rPr>
          <w:color w:val="auto"/>
        </w:rPr>
        <w:t>w ostatnich latach może być stosowanie coraz efektywniejszych urządzeń do redukcji zanieczyszczeń oraz wprowadzenie nowoczesnych technologii. Nie zaobserwowano natomiast spadku emisji zanieczyszczeń pyłowych</w:t>
      </w:r>
      <w:r>
        <w:rPr>
          <w:color w:val="FF0000"/>
        </w:rPr>
        <w:t>.</w:t>
      </w:r>
    </w:p>
    <w:p w:rsidR="00CC4DBA" w:rsidRDefault="00CC4DBA" w:rsidP="00FB3174">
      <w:pPr>
        <w:jc w:val="both"/>
      </w:pPr>
      <w:r>
        <w:t>Zgodnie z wydanymi decyzjami ( pozwolenia zintegrowane i pozwolenia na wprowadzenie gazów i pyłów do powietrza) oraz zgodnie z przepisami prawa polskiego i wspólnotowego, zakłady zlokalizowane na terenie całego kraju muszą respektować i dotrzymywać wielkości emisji ustalonych w wydanych pozwoleniach oraz stosować  sukcesywną redukcję pyłu zawieszonego PM</w:t>
      </w:r>
      <w:r>
        <w:rPr>
          <w:vertAlign w:val="subscript"/>
        </w:rPr>
        <w:t xml:space="preserve">10 </w:t>
      </w:r>
      <w:r>
        <w:t xml:space="preserve">. Dodatkowo do zmniejszenia ładunku zanieczyszczeń wprowadzonych do powietrza powinna przyczynić się racjonalizacja zużycia energii i surowców. </w:t>
      </w:r>
    </w:p>
    <w:p w:rsidR="00CC4DBA" w:rsidRDefault="00CC4DBA" w:rsidP="00FB3174">
      <w:pPr>
        <w:pStyle w:val="Heading4"/>
        <w:spacing w:before="0" w:after="200"/>
      </w:pPr>
      <w:bookmarkStart w:id="74" w:name="_Toc442865129"/>
      <w:r>
        <w:t>7.1.2. Emisja powierzchniowa</w:t>
      </w:r>
      <w:bookmarkEnd w:id="74"/>
      <w:r>
        <w:t xml:space="preserve"> </w:t>
      </w:r>
    </w:p>
    <w:p w:rsidR="00CC4DBA" w:rsidRDefault="00CC4DBA" w:rsidP="00FB3174">
      <w:pPr>
        <w:jc w:val="both"/>
      </w:pPr>
      <w:r>
        <w:t xml:space="preserve">Głównym celem emisji powierzchniowej są lokalne kotłownie i indywidualne paleniska domowe. Ze względu na to, że większość „niskich” źródeł ciepła zasilanych jest wciąż węglem słabej jakości, emisja ta ma decydujący wpływ na zanieczyszczenie powietrza, a ich udział wśród pozostałych źródeł emisji jest wiodący. Ograniczenie niskiej emisji na terenie gminy i innych regionach kraju, polega na stopniowej likwidacji kotłowni wyposażonych w stare, wyeksploatowane kotły opalane węglem. Do najważniejszych przyczyn wysokiej emisji pyłów i benzo(a)pirenu do powietrza atmosferycznego zaliczyć należy również spalanie odpadów w paleniskach domowych. Proceder ten jest trudny do kontrolowania i sankcjonowania. </w:t>
      </w:r>
    </w:p>
    <w:p w:rsidR="00CC4DBA" w:rsidRDefault="00CC4DBA" w:rsidP="00FB3174">
      <w:pPr>
        <w:jc w:val="both"/>
      </w:pPr>
      <w:r>
        <w:t>Ograniczenie emisji źródeł powierzchniowych może być osiągnięte dzięki m.in. poniższym działaniom:</w:t>
      </w:r>
    </w:p>
    <w:p w:rsidR="00CC4DBA" w:rsidRDefault="00CC4DBA" w:rsidP="00A52C57">
      <w:pPr>
        <w:pStyle w:val="ListParagraph"/>
        <w:numPr>
          <w:ilvl w:val="0"/>
          <w:numId w:val="42"/>
        </w:numPr>
      </w:pPr>
      <w:r>
        <w:t>zmiana sposobu ogrzewania na bardziej ekologiczne (np. zmiana paliwa stałego na paliwa ciekłe lub gazowe, wymiana kotłów węglowych o niskiej sprawności na nowoczesne-niskoemisyjne, zmiana ogrzewania na elektryczne),</w:t>
      </w:r>
    </w:p>
    <w:p w:rsidR="00CC4DBA" w:rsidRDefault="00CC4DBA" w:rsidP="00A52C57">
      <w:pPr>
        <w:pStyle w:val="ListParagraph"/>
        <w:numPr>
          <w:ilvl w:val="0"/>
          <w:numId w:val="42"/>
        </w:numPr>
      </w:pPr>
      <w:r>
        <w:t>wykonanie przyłączy do sieci gazowych i ciepłowniczych do poszczególnych budynków,</w:t>
      </w:r>
    </w:p>
    <w:p w:rsidR="00CC4DBA" w:rsidRDefault="00CC4DBA" w:rsidP="00A52C57">
      <w:pPr>
        <w:pStyle w:val="ListParagraph"/>
        <w:numPr>
          <w:ilvl w:val="0"/>
          <w:numId w:val="42"/>
        </w:numPr>
      </w:pPr>
      <w:r>
        <w:t>instalacja kolektorów słonecznych,</w:t>
      </w:r>
    </w:p>
    <w:p w:rsidR="00CC4DBA" w:rsidRDefault="00CC4DBA" w:rsidP="00A52C57">
      <w:pPr>
        <w:pStyle w:val="ListParagraph"/>
        <w:numPr>
          <w:ilvl w:val="0"/>
          <w:numId w:val="42"/>
        </w:numPr>
      </w:pPr>
      <w:r>
        <w:t>termomodernizacja budynków.</w:t>
      </w:r>
    </w:p>
    <w:p w:rsidR="00CC4DBA" w:rsidRDefault="00CC4DBA" w:rsidP="00FB3174">
      <w:pPr>
        <w:jc w:val="both"/>
      </w:pPr>
      <w:r>
        <w:t>Zmiana nośnika ciepła, dzięki wykorzystywaniu paliw produkujących dużo mniejszą emisję pyłu i B(a)P, prowadzi do redukcji stężeń pyłu B(a)P na obszarze, gdzie zlokalizowane są źródła „niskiej emisji”. Wymiana starych kotłów węglowych na nowoczesne, opalane wyższej jakości węglem, umożliwia redukcję emisji pyłu PM</w:t>
      </w:r>
      <w:r>
        <w:rPr>
          <w:vertAlign w:val="subscript"/>
        </w:rPr>
        <w:t xml:space="preserve">10 </w:t>
      </w:r>
      <w:r>
        <w:t>oraz B(a)P dzięki znaczącej poprawie parametrów procesu spalania.</w:t>
      </w:r>
    </w:p>
    <w:p w:rsidR="00CC4DBA" w:rsidRDefault="00CC4DBA" w:rsidP="00FB3174">
      <w:pPr>
        <w:pStyle w:val="Heading4"/>
        <w:spacing w:before="0" w:after="200"/>
      </w:pPr>
      <w:bookmarkStart w:id="75" w:name="_Toc442865130"/>
      <w:r>
        <w:t>7.1.2. Emisja liniowa</w:t>
      </w:r>
      <w:bookmarkEnd w:id="75"/>
    </w:p>
    <w:p w:rsidR="00CC4DBA" w:rsidRDefault="00CC4DBA" w:rsidP="00FB3174">
      <w:pPr>
        <w:jc w:val="both"/>
      </w:pPr>
      <w:r>
        <w:t xml:space="preserve">Emisja liniowa to emisja pochodząca z ruchu komunikacyjnego. Zalicza się tu przede wszystkim transport drogowy i w mniejszym stopniu kolejowy. Największe zagrożenie dla środowiska naturalnego oraz zdrowia mieszkańców stwarza transport drogowy. Obszarami najbardziej narażonymi na emisję liniową są tereny położone przy głównych drogowych ciągach komunikacyjnych, powodując znaczne pogorszenie jakości powietrza atmosferycznego. Istotny wpływ na wzrost emisji z transportu drogowego ma wzrost liczby pojazdów zarejestrowanych w ostatnich latach na terenie powiatu. </w:t>
      </w:r>
    </w:p>
    <w:p w:rsidR="00CC4DBA" w:rsidRDefault="00CC4DBA" w:rsidP="00FB3174">
      <w:pPr>
        <w:jc w:val="both"/>
      </w:pPr>
      <w:r>
        <w:t>Działania ograniczające emisję liniową powinny być prowadzone równolegle z działaniami ograniczającymi emisję z pozostałych źródeł emisji. Działania te wynikają z dokumentów i planów strategicznych, w tym głównie POP i są zgodne z niniejszym Planem gospodarki niskoemisyjnej.</w:t>
      </w:r>
    </w:p>
    <w:p w:rsidR="00CC4DBA" w:rsidRPr="00E512A6" w:rsidRDefault="00CC4DBA" w:rsidP="00FB3174">
      <w:pPr>
        <w:pStyle w:val="Tretekstu"/>
        <w:spacing w:after="200" w:line="276" w:lineRule="auto"/>
        <w:jc w:val="both"/>
        <w:rPr>
          <w:color w:val="0000FF"/>
        </w:rPr>
      </w:pPr>
      <w:r>
        <w:t xml:space="preserve">Ważnym czynnikiem wpływającym na ograniczenie emisji liniowej jest poprawa stanu technicznego pojazdów oraz poprawa stanu technicznego dróg, która ma wpływ na zmniejszenie wielkości emisji wtórnej z unosu i emisji ścierania. Parametry techniczne pojazdów będą ulegały poprawie w wyniku dostosowania do nowych wymogów prawnych – ( od 1 </w:t>
      </w:r>
      <w:r w:rsidRPr="00E66989">
        <w:t xml:space="preserve">stycznia </w:t>
      </w:r>
      <w:r w:rsidRPr="00E66989">
        <w:rPr>
          <w:color w:val="auto"/>
        </w:rPr>
        <w:t>2011 r</w:t>
      </w:r>
      <w:r w:rsidRPr="00E66989">
        <w:t>,</w:t>
      </w:r>
      <w:r>
        <w:t xml:space="preserve"> warunkiem pierwszej rejestracji jest spełnienie normy emisji spalin EURO 5).</w:t>
      </w:r>
      <w:r>
        <w:rPr>
          <w:color w:val="0000FF"/>
        </w:rPr>
        <w:t xml:space="preserve"> </w:t>
      </w:r>
    </w:p>
    <w:p w:rsidR="00CC4DBA" w:rsidRDefault="00CC4DBA" w:rsidP="00FB3174">
      <w:pPr>
        <w:pStyle w:val="Heading3"/>
        <w:spacing w:before="0" w:after="200"/>
      </w:pPr>
      <w:bookmarkStart w:id="76" w:name="_Toc425190642"/>
      <w:bookmarkStart w:id="77" w:name="_Toc442865131"/>
      <w:bookmarkEnd w:id="76"/>
      <w:r>
        <w:t>7.2. Ocena stanu atmosfery</w:t>
      </w:r>
      <w:bookmarkEnd w:id="77"/>
      <w:r>
        <w:t xml:space="preserve"> </w:t>
      </w:r>
    </w:p>
    <w:p w:rsidR="00CC4DBA" w:rsidRDefault="00CC4DBA" w:rsidP="00FB3174">
      <w:pPr>
        <w:jc w:val="both"/>
      </w:pPr>
      <w:r>
        <w:t>Oceny jakości powietrza w dawnej strefie, zgodnie z art. 89 ustawy Prawo ochrony środowiska, dokonuje Wojewódzki Inspektor Ochrony Środowiska w ramach państwowego monitoringu środowiska. Stanowi ona podstawę do klasyfikacji stref ze względu na wielkość stężeń poszczególnych substancji w powietrzu:</w:t>
      </w:r>
    </w:p>
    <w:p w:rsidR="00CC4DBA" w:rsidRDefault="00CC4DBA" w:rsidP="00A52C57">
      <w:pPr>
        <w:pStyle w:val="ListParagraph"/>
        <w:numPr>
          <w:ilvl w:val="0"/>
          <w:numId w:val="43"/>
        </w:numPr>
      </w:pPr>
      <w:r>
        <w:t>przekracza poziom dopuszczalny powiększony o margines tolerancji,</w:t>
      </w:r>
    </w:p>
    <w:p w:rsidR="00CC4DBA" w:rsidRDefault="00CC4DBA" w:rsidP="00A52C57">
      <w:pPr>
        <w:pStyle w:val="ListParagraph"/>
        <w:numPr>
          <w:ilvl w:val="0"/>
          <w:numId w:val="43"/>
        </w:numPr>
      </w:pPr>
      <w:r>
        <w:t>mieści się pomiędzy poziomem dopuszczalnym a docelowym,</w:t>
      </w:r>
    </w:p>
    <w:p w:rsidR="00CC4DBA" w:rsidRDefault="00CC4DBA" w:rsidP="00A52C57">
      <w:pPr>
        <w:pStyle w:val="ListParagraph"/>
        <w:numPr>
          <w:ilvl w:val="0"/>
          <w:numId w:val="43"/>
        </w:numPr>
      </w:pPr>
      <w:r>
        <w:t>przekracza poziom docelowy,</w:t>
      </w:r>
    </w:p>
    <w:p w:rsidR="00CC4DBA" w:rsidRDefault="00CC4DBA" w:rsidP="00A52C57">
      <w:pPr>
        <w:pStyle w:val="ListParagraph"/>
        <w:numPr>
          <w:ilvl w:val="0"/>
          <w:numId w:val="43"/>
        </w:numPr>
      </w:pPr>
      <w:r>
        <w:t>nie przekracza poziomu docelowego,</w:t>
      </w:r>
    </w:p>
    <w:p w:rsidR="00CC4DBA" w:rsidRDefault="00CC4DBA" w:rsidP="00A52C57">
      <w:pPr>
        <w:pStyle w:val="ListParagraph"/>
        <w:numPr>
          <w:ilvl w:val="0"/>
          <w:numId w:val="43"/>
        </w:numPr>
      </w:pPr>
      <w:r>
        <w:t>przekracza poziom celu długoterminowego,</w:t>
      </w:r>
    </w:p>
    <w:p w:rsidR="00CC4DBA" w:rsidRDefault="00CC4DBA" w:rsidP="00A52C57">
      <w:pPr>
        <w:pStyle w:val="ListParagraph"/>
        <w:numPr>
          <w:ilvl w:val="0"/>
          <w:numId w:val="43"/>
        </w:numPr>
      </w:pPr>
      <w:r>
        <w:t xml:space="preserve">nie przekracza poziomu celu długoterminowego. </w:t>
      </w:r>
    </w:p>
    <w:p w:rsidR="00CC4DBA" w:rsidRDefault="00CC4DBA" w:rsidP="00FB3174">
      <w:r>
        <w:t>Podstawowymi źródłami zanieczyszczenia powietrza na terenie gminy są:</w:t>
      </w:r>
    </w:p>
    <w:p w:rsidR="00CC4DBA" w:rsidRDefault="00CC4DBA" w:rsidP="00A52C57">
      <w:pPr>
        <w:pStyle w:val="ListParagraph"/>
        <w:numPr>
          <w:ilvl w:val="0"/>
          <w:numId w:val="44"/>
        </w:numPr>
      </w:pPr>
      <w:r>
        <w:t>emisja punktowa skutkiem spalania paliw w zakładach i lokalnych kotłowniach oraz pochodząca z przemysłowych procesów technologicznych;</w:t>
      </w:r>
    </w:p>
    <w:p w:rsidR="00CC4DBA" w:rsidRDefault="00CC4DBA" w:rsidP="00A52C57">
      <w:pPr>
        <w:pStyle w:val="ListParagraph"/>
        <w:numPr>
          <w:ilvl w:val="0"/>
          <w:numId w:val="44"/>
        </w:numPr>
      </w:pPr>
      <w:r>
        <w:t>emisja liniowa (komunikacyjna) pochodząca z transportu samochodowego i kolejowego;</w:t>
      </w:r>
    </w:p>
    <w:p w:rsidR="00CC4DBA" w:rsidRDefault="00CC4DBA" w:rsidP="00A52C57">
      <w:pPr>
        <w:pStyle w:val="ListParagraph"/>
        <w:numPr>
          <w:ilvl w:val="0"/>
          <w:numId w:val="44"/>
        </w:numPr>
      </w:pPr>
      <w:r>
        <w:t>emisja powierzchniowa będąca wynikiem spalania paliw w paleniskach domowych.</w:t>
      </w:r>
    </w:p>
    <w:p w:rsidR="00CC4DBA" w:rsidRPr="00B07C17" w:rsidRDefault="00CC4DBA" w:rsidP="00D1290D">
      <w:pPr>
        <w:spacing w:before="120" w:after="120" w:line="312" w:lineRule="auto"/>
        <w:jc w:val="both"/>
        <w:rPr>
          <w:b/>
        </w:rPr>
      </w:pPr>
      <w:r w:rsidRPr="00B07C17">
        <w:t>W 2011 r. WIOŚ w Poznaniu dokonał rocznej oceny jakości powietrza na obszarze strefy wielkopolskiej, do której należy gmina Ostrowite. Na podstawie uzyskanych wyników konieczne okazało się opracowanie programu ochrony powietrza dla strefy wielkopolskiej z powodu przekroczenia poziomów dopuszczalnych pyłu zawieszonego PM10 oraz poziomu docelowego dla benzo(a)pirenu.</w:t>
      </w:r>
    </w:p>
    <w:p w:rsidR="00CC4DBA" w:rsidRPr="00D1290D" w:rsidRDefault="00CC4DBA" w:rsidP="00D1290D">
      <w:pPr>
        <w:spacing w:after="120"/>
        <w:jc w:val="both"/>
        <w:rPr>
          <w:color w:val="auto"/>
          <w:lang w:eastAsia="pl-PL"/>
        </w:rPr>
      </w:pPr>
      <w:r w:rsidRPr="00D1290D">
        <w:rPr>
          <w:color w:val="auto"/>
          <w:lang w:eastAsia="pl-PL"/>
        </w:rPr>
        <w:t xml:space="preserve">W latach 2012-2014 na terenie gminy Ostrowite nie wytyczono punktów monitoringu jakości powietrza. Ocena jakości powietrza wykonywana jest w ramach Państwowego Monitoringu Środowiska dla całej strefy wielkopolskiej, w skład której wchodzi m.in. gmina Ostrowite Pomiary poziomu zanieczyszczeń na terenie województwa wielkopolskiego, prowadzone przez WIOŚ w Poznaniu w 2014 r. </w:t>
      </w:r>
      <w:r w:rsidRPr="00D1290D">
        <w:rPr>
          <w:rFonts w:eastAsia="MyriadPro-Regular" w:cs="Arial"/>
          <w:color w:val="auto"/>
          <w:lang w:eastAsia="pl-PL"/>
        </w:rPr>
        <w:t>wykazały dla strefy wielkopolskiej przekroczenia rocznych wartości poziomu</w:t>
      </w:r>
      <w:r w:rsidRPr="00D1290D">
        <w:rPr>
          <w:rFonts w:eastAsia="MyriadPro-Regular" w:cs="Arial"/>
          <w:color w:val="FF0000"/>
          <w:lang w:eastAsia="pl-PL"/>
        </w:rPr>
        <w:t xml:space="preserve"> </w:t>
      </w:r>
      <w:r w:rsidRPr="00D1290D">
        <w:rPr>
          <w:rFonts w:eastAsia="MyriadPro-Regular" w:cs="Arial"/>
          <w:color w:val="auto"/>
          <w:lang w:eastAsia="pl-PL"/>
        </w:rPr>
        <w:t xml:space="preserve">dopuszczalnego stężenia pyłu zawieszonego PM10 oraz </w:t>
      </w:r>
      <w:r w:rsidRPr="00D1290D">
        <w:rPr>
          <w:rFonts w:cs="Arial"/>
          <w:color w:val="auto"/>
          <w:lang w:eastAsia="pl-PL"/>
        </w:rPr>
        <w:t>B(a)P</w:t>
      </w:r>
      <w:r w:rsidRPr="00D1290D">
        <w:rPr>
          <w:rFonts w:eastAsia="MyriadPro-Regular" w:cs="Arial"/>
          <w:color w:val="auto"/>
          <w:lang w:eastAsia="pl-PL"/>
        </w:rPr>
        <w:t xml:space="preserve"> ze względu na</w:t>
      </w:r>
      <w:r w:rsidRPr="00D1290D">
        <w:rPr>
          <w:rFonts w:cs="Arial"/>
          <w:color w:val="auto"/>
          <w:lang w:eastAsia="pl-PL"/>
        </w:rPr>
        <w:t xml:space="preserve"> </w:t>
      </w:r>
      <w:r w:rsidRPr="00D1290D">
        <w:rPr>
          <w:rFonts w:eastAsia="MyriadPro-Regular" w:cs="Arial"/>
          <w:color w:val="auto"/>
          <w:lang w:eastAsia="pl-PL"/>
        </w:rPr>
        <w:t>ochronę zdrowia. W związku z tym strefie tej ze względu na poziom tych substancji przypisano klasę C.</w:t>
      </w:r>
      <w:r w:rsidRPr="00D1290D">
        <w:rPr>
          <w:color w:val="auto"/>
          <w:lang w:eastAsia="pl-PL"/>
        </w:rPr>
        <w:t xml:space="preserve"> Ze względu </w:t>
      </w:r>
      <w:r w:rsidRPr="00D1290D">
        <w:rPr>
          <w:color w:val="auto"/>
          <w:lang w:eastAsia="pl-PL"/>
        </w:rPr>
        <w:br/>
        <w:t xml:space="preserve">na kryteria mające na celu ochronę roślin, dla wszystkich zanieczyszczeń strefę wielkopolską zaliczono do klasy A. </w:t>
      </w:r>
    </w:p>
    <w:p w:rsidR="00CC4DBA" w:rsidRPr="00D1290D" w:rsidRDefault="00CC4DBA" w:rsidP="00D1290D">
      <w:pPr>
        <w:suppressAutoHyphens w:val="0"/>
        <w:jc w:val="both"/>
        <w:rPr>
          <w:color w:val="auto"/>
          <w:lang w:eastAsia="pl-PL"/>
        </w:rPr>
      </w:pPr>
      <w:r w:rsidRPr="00D1290D">
        <w:rPr>
          <w:color w:val="auto"/>
          <w:lang w:eastAsia="pl-PL"/>
        </w:rPr>
        <w:t>Jak wynika z oceny poziomów substancji w powietrzu oraz wyników klasyfikacji stref województwa wielkopolskiego w roku 2014 r., gmina Ostrowite została zakwalifikowana do następujących klas – tabela poniżej.</w:t>
      </w:r>
    </w:p>
    <w:p w:rsidR="00CC4DBA" w:rsidRPr="00D1290D" w:rsidRDefault="00CC4DBA" w:rsidP="00D1290D">
      <w:pPr>
        <w:suppressAutoHyphens w:val="0"/>
        <w:spacing w:after="0"/>
        <w:rPr>
          <w:color w:val="auto"/>
          <w:lang w:eastAsia="pl-PL"/>
        </w:rPr>
      </w:pPr>
      <w:bookmarkStart w:id="78" w:name="_Toc432510592"/>
      <w:bookmarkStart w:id="79" w:name="_Toc438120513"/>
      <w:r w:rsidRPr="00D1290D">
        <w:rPr>
          <w:b/>
          <w:color w:val="auto"/>
          <w:lang w:eastAsia="pl-PL"/>
        </w:rPr>
        <w:t xml:space="preserve">Tabela </w:t>
      </w:r>
      <w:r>
        <w:rPr>
          <w:b/>
          <w:color w:val="auto"/>
          <w:lang w:eastAsia="pl-PL"/>
        </w:rPr>
        <w:t xml:space="preserve"> 9</w:t>
      </w:r>
      <w:r w:rsidRPr="00D1290D">
        <w:rPr>
          <w:b/>
          <w:color w:val="auto"/>
          <w:lang w:eastAsia="pl-PL"/>
        </w:rPr>
        <w:t>.</w:t>
      </w:r>
      <w:r w:rsidRPr="00D1290D">
        <w:rPr>
          <w:color w:val="auto"/>
          <w:lang w:eastAsia="pl-PL"/>
        </w:rPr>
        <w:t xml:space="preserve"> Klasyfikacja strefy wielkopolskiej dla poszczególnych zanieczyszczeń w 2014 r.</w:t>
      </w:r>
      <w:bookmarkEnd w:id="78"/>
      <w:bookmarkEnd w:id="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69"/>
        <w:gridCol w:w="769"/>
        <w:gridCol w:w="769"/>
        <w:gridCol w:w="700"/>
        <w:gridCol w:w="68"/>
        <w:gridCol w:w="768"/>
        <w:gridCol w:w="768"/>
        <w:gridCol w:w="768"/>
        <w:gridCol w:w="768"/>
        <w:gridCol w:w="768"/>
        <w:gridCol w:w="768"/>
        <w:gridCol w:w="768"/>
        <w:gridCol w:w="761"/>
      </w:tblGrid>
      <w:tr w:rsidR="00CC4DBA" w:rsidRPr="00D1290D" w:rsidTr="0059517F">
        <w:trPr>
          <w:trHeight w:val="340"/>
        </w:trPr>
        <w:tc>
          <w:tcPr>
            <w:tcW w:w="5000" w:type="pct"/>
            <w:gridSpan w:val="13"/>
            <w:shd w:val="clear" w:color="auto" w:fill="EEECE1"/>
            <w:vAlign w:val="center"/>
          </w:tcPr>
          <w:p w:rsidR="00CC4DBA" w:rsidRPr="00D1290D" w:rsidRDefault="00CC4DBA" w:rsidP="00D1290D">
            <w:pPr>
              <w:suppressAutoHyphens w:val="0"/>
              <w:spacing w:after="0"/>
              <w:jc w:val="center"/>
              <w:rPr>
                <w:rFonts w:cs="Arial"/>
                <w:color w:val="auto"/>
                <w:sz w:val="20"/>
                <w:szCs w:val="20"/>
                <w:lang w:eastAsia="pl-PL"/>
              </w:rPr>
            </w:pPr>
            <w:r w:rsidRPr="00D1290D">
              <w:rPr>
                <w:rFonts w:cs="Arial"/>
                <w:color w:val="auto"/>
                <w:sz w:val="20"/>
                <w:szCs w:val="20"/>
                <w:lang w:eastAsia="pl-PL"/>
              </w:rPr>
              <w:t>Klasa strefy z uwzględnieniem poziomów dopuszczalnych wg kryteriów pod kątem ochrony zdrowia</w:t>
            </w:r>
          </w:p>
        </w:tc>
      </w:tr>
      <w:tr w:rsidR="00CC4DBA" w:rsidRPr="00D1290D" w:rsidTr="0059517F">
        <w:trPr>
          <w:cantSplit/>
          <w:trHeight w:val="283"/>
        </w:trPr>
        <w:tc>
          <w:tcPr>
            <w:tcW w:w="417" w:type="pct"/>
            <w:shd w:val="clear" w:color="auto" w:fill="EEECE1"/>
            <w:vAlign w:val="center"/>
          </w:tcPr>
          <w:p w:rsidR="00CC4DBA" w:rsidRPr="00D1290D" w:rsidRDefault="00CC4DBA" w:rsidP="00D1290D">
            <w:pPr>
              <w:suppressAutoHyphens w:val="0"/>
              <w:spacing w:after="0"/>
              <w:jc w:val="center"/>
              <w:rPr>
                <w:rFonts w:cs="Arial"/>
                <w:b/>
                <w:color w:val="auto"/>
                <w:sz w:val="20"/>
                <w:szCs w:val="20"/>
                <w:lang w:val="en-US" w:eastAsia="pl-PL"/>
              </w:rPr>
            </w:pPr>
            <w:r w:rsidRPr="00D1290D">
              <w:rPr>
                <w:rFonts w:cs="Arial"/>
                <w:b/>
                <w:color w:val="auto"/>
                <w:sz w:val="20"/>
                <w:szCs w:val="20"/>
                <w:lang w:val="en-US" w:eastAsia="pl-PL"/>
              </w:rPr>
              <w:t>SO</w:t>
            </w:r>
            <w:r w:rsidRPr="00D1290D">
              <w:rPr>
                <w:rFonts w:cs="Arial"/>
                <w:b/>
                <w:color w:val="auto"/>
                <w:sz w:val="20"/>
                <w:szCs w:val="20"/>
                <w:vertAlign w:val="subscript"/>
                <w:lang w:val="en-US" w:eastAsia="pl-PL"/>
              </w:rPr>
              <w:t>2</w:t>
            </w:r>
          </w:p>
        </w:tc>
        <w:tc>
          <w:tcPr>
            <w:tcW w:w="417" w:type="pct"/>
            <w:shd w:val="clear" w:color="auto" w:fill="EEECE1"/>
            <w:vAlign w:val="center"/>
          </w:tcPr>
          <w:p w:rsidR="00CC4DBA" w:rsidRPr="00D1290D" w:rsidRDefault="00CC4DBA" w:rsidP="00D1290D">
            <w:pPr>
              <w:suppressAutoHyphens w:val="0"/>
              <w:spacing w:after="0"/>
              <w:jc w:val="center"/>
              <w:rPr>
                <w:rFonts w:cs="Arial"/>
                <w:b/>
                <w:color w:val="auto"/>
                <w:sz w:val="20"/>
                <w:szCs w:val="20"/>
                <w:lang w:val="en-US" w:eastAsia="pl-PL"/>
              </w:rPr>
            </w:pPr>
            <w:r w:rsidRPr="00D1290D">
              <w:rPr>
                <w:rFonts w:cs="Arial"/>
                <w:b/>
                <w:color w:val="auto"/>
                <w:sz w:val="20"/>
                <w:szCs w:val="20"/>
                <w:lang w:val="en-US" w:eastAsia="pl-PL"/>
              </w:rPr>
              <w:t>NO</w:t>
            </w:r>
            <w:r w:rsidRPr="00D1290D">
              <w:rPr>
                <w:rFonts w:cs="Arial"/>
                <w:b/>
                <w:color w:val="auto"/>
                <w:sz w:val="20"/>
                <w:szCs w:val="20"/>
                <w:vertAlign w:val="subscript"/>
                <w:lang w:val="en-US" w:eastAsia="pl-PL"/>
              </w:rPr>
              <w:t>2</w:t>
            </w:r>
          </w:p>
        </w:tc>
        <w:tc>
          <w:tcPr>
            <w:tcW w:w="417" w:type="pct"/>
            <w:shd w:val="clear" w:color="auto" w:fill="EEECE1"/>
            <w:vAlign w:val="center"/>
          </w:tcPr>
          <w:p w:rsidR="00CC4DBA" w:rsidRPr="00D1290D" w:rsidRDefault="00CC4DBA" w:rsidP="00D1290D">
            <w:pPr>
              <w:suppressAutoHyphens w:val="0"/>
              <w:spacing w:after="0"/>
              <w:jc w:val="center"/>
              <w:rPr>
                <w:rFonts w:cs="Arial"/>
                <w:b/>
                <w:color w:val="auto"/>
                <w:sz w:val="20"/>
                <w:szCs w:val="20"/>
                <w:lang w:val="en-US" w:eastAsia="pl-PL"/>
              </w:rPr>
            </w:pPr>
            <w:r w:rsidRPr="00D1290D">
              <w:rPr>
                <w:rFonts w:cs="Arial"/>
                <w:b/>
                <w:color w:val="auto"/>
                <w:sz w:val="20"/>
                <w:szCs w:val="20"/>
                <w:lang w:val="en-US" w:eastAsia="pl-PL"/>
              </w:rPr>
              <w:t>PM10</w:t>
            </w:r>
          </w:p>
        </w:tc>
        <w:tc>
          <w:tcPr>
            <w:tcW w:w="417" w:type="pct"/>
            <w:gridSpan w:val="2"/>
            <w:shd w:val="clear" w:color="auto" w:fill="EEECE1"/>
            <w:vAlign w:val="center"/>
          </w:tcPr>
          <w:p w:rsidR="00CC4DBA" w:rsidRPr="00D1290D" w:rsidRDefault="00CC4DBA" w:rsidP="00D1290D">
            <w:pPr>
              <w:suppressAutoHyphens w:val="0"/>
              <w:spacing w:after="0"/>
              <w:ind w:left="-22" w:right="-53"/>
              <w:jc w:val="center"/>
              <w:rPr>
                <w:rFonts w:cs="Arial"/>
                <w:b/>
                <w:color w:val="auto"/>
                <w:sz w:val="20"/>
                <w:szCs w:val="20"/>
                <w:lang w:eastAsia="pl-PL"/>
              </w:rPr>
            </w:pPr>
            <w:r w:rsidRPr="00D1290D">
              <w:rPr>
                <w:rFonts w:cs="Arial"/>
                <w:b/>
                <w:color w:val="auto"/>
                <w:sz w:val="20"/>
                <w:szCs w:val="20"/>
                <w:lang w:eastAsia="pl-PL"/>
              </w:rPr>
              <w:t>PM2,5</w:t>
            </w:r>
          </w:p>
        </w:tc>
        <w:tc>
          <w:tcPr>
            <w:tcW w:w="417" w:type="pct"/>
            <w:shd w:val="clear" w:color="auto" w:fill="EEECE1"/>
            <w:vAlign w:val="center"/>
          </w:tcPr>
          <w:p w:rsidR="00CC4DBA" w:rsidRPr="00D1290D" w:rsidRDefault="00CC4DBA" w:rsidP="00D1290D">
            <w:pPr>
              <w:suppressAutoHyphens w:val="0"/>
              <w:spacing w:after="0"/>
              <w:jc w:val="center"/>
              <w:rPr>
                <w:rFonts w:cs="Arial"/>
                <w:b/>
                <w:color w:val="auto"/>
                <w:sz w:val="20"/>
                <w:szCs w:val="20"/>
                <w:lang w:eastAsia="pl-PL"/>
              </w:rPr>
            </w:pPr>
            <w:r w:rsidRPr="00D1290D">
              <w:rPr>
                <w:rFonts w:cs="Arial"/>
                <w:b/>
                <w:color w:val="auto"/>
                <w:sz w:val="20"/>
                <w:szCs w:val="20"/>
                <w:lang w:eastAsia="pl-PL"/>
              </w:rPr>
              <w:t>Pb</w:t>
            </w:r>
          </w:p>
        </w:tc>
        <w:tc>
          <w:tcPr>
            <w:tcW w:w="417" w:type="pct"/>
            <w:shd w:val="clear" w:color="auto" w:fill="EEECE1"/>
            <w:vAlign w:val="center"/>
          </w:tcPr>
          <w:p w:rsidR="00CC4DBA" w:rsidRPr="00D1290D" w:rsidRDefault="00CC4DBA" w:rsidP="00D1290D">
            <w:pPr>
              <w:suppressAutoHyphens w:val="0"/>
              <w:spacing w:after="0"/>
              <w:jc w:val="center"/>
              <w:rPr>
                <w:rFonts w:cs="Arial"/>
                <w:b/>
                <w:color w:val="auto"/>
                <w:sz w:val="20"/>
                <w:szCs w:val="20"/>
                <w:lang w:eastAsia="pl-PL"/>
              </w:rPr>
            </w:pPr>
            <w:r w:rsidRPr="00D1290D">
              <w:rPr>
                <w:rFonts w:cs="Arial"/>
                <w:b/>
                <w:color w:val="auto"/>
                <w:sz w:val="20"/>
                <w:szCs w:val="20"/>
                <w:lang w:eastAsia="pl-PL"/>
              </w:rPr>
              <w:t>CO</w:t>
            </w:r>
          </w:p>
        </w:tc>
        <w:tc>
          <w:tcPr>
            <w:tcW w:w="417" w:type="pct"/>
            <w:shd w:val="clear" w:color="auto" w:fill="EEECE1"/>
            <w:vAlign w:val="center"/>
          </w:tcPr>
          <w:p w:rsidR="00CC4DBA" w:rsidRPr="00D1290D" w:rsidRDefault="00CC4DBA" w:rsidP="00D1290D">
            <w:pPr>
              <w:tabs>
                <w:tab w:val="left" w:pos="568"/>
              </w:tabs>
              <w:suppressAutoHyphens w:val="0"/>
              <w:spacing w:after="0"/>
              <w:ind w:left="-34" w:right="-75"/>
              <w:jc w:val="center"/>
              <w:rPr>
                <w:rFonts w:cs="Arial"/>
                <w:b/>
                <w:color w:val="auto"/>
                <w:sz w:val="20"/>
                <w:szCs w:val="20"/>
                <w:lang w:eastAsia="pl-PL"/>
              </w:rPr>
            </w:pPr>
            <w:r w:rsidRPr="00D1290D">
              <w:rPr>
                <w:rFonts w:cs="Arial"/>
                <w:b/>
                <w:color w:val="auto"/>
                <w:sz w:val="20"/>
                <w:szCs w:val="20"/>
                <w:lang w:eastAsia="pl-PL"/>
              </w:rPr>
              <w:t>Benzen</w:t>
            </w:r>
          </w:p>
        </w:tc>
        <w:tc>
          <w:tcPr>
            <w:tcW w:w="417" w:type="pct"/>
            <w:shd w:val="clear" w:color="auto" w:fill="EEECE1"/>
            <w:vAlign w:val="center"/>
          </w:tcPr>
          <w:p w:rsidR="00CC4DBA" w:rsidRPr="00D1290D" w:rsidRDefault="00CC4DBA" w:rsidP="00D1290D">
            <w:pPr>
              <w:suppressAutoHyphens w:val="0"/>
              <w:spacing w:after="0"/>
              <w:jc w:val="center"/>
              <w:rPr>
                <w:rFonts w:cs="Arial"/>
                <w:b/>
                <w:color w:val="auto"/>
                <w:sz w:val="20"/>
                <w:szCs w:val="20"/>
                <w:lang w:eastAsia="pl-PL"/>
              </w:rPr>
            </w:pPr>
            <w:r w:rsidRPr="00D1290D">
              <w:rPr>
                <w:rFonts w:cs="Arial"/>
                <w:b/>
                <w:color w:val="auto"/>
                <w:sz w:val="20"/>
                <w:szCs w:val="20"/>
                <w:lang w:eastAsia="pl-PL"/>
              </w:rPr>
              <w:t>B(a)P</w:t>
            </w:r>
          </w:p>
        </w:tc>
        <w:tc>
          <w:tcPr>
            <w:tcW w:w="417" w:type="pct"/>
            <w:shd w:val="clear" w:color="auto" w:fill="EEECE1"/>
            <w:vAlign w:val="center"/>
          </w:tcPr>
          <w:p w:rsidR="00CC4DBA" w:rsidRPr="00D1290D" w:rsidRDefault="00CC4DBA" w:rsidP="00D1290D">
            <w:pPr>
              <w:suppressAutoHyphens w:val="0"/>
              <w:spacing w:after="0"/>
              <w:jc w:val="center"/>
              <w:rPr>
                <w:rFonts w:cs="Arial"/>
                <w:b/>
                <w:color w:val="auto"/>
                <w:sz w:val="20"/>
                <w:szCs w:val="20"/>
                <w:lang w:eastAsia="pl-PL"/>
              </w:rPr>
            </w:pPr>
            <w:r w:rsidRPr="00D1290D">
              <w:rPr>
                <w:rFonts w:cs="Arial"/>
                <w:b/>
                <w:color w:val="auto"/>
                <w:sz w:val="20"/>
                <w:szCs w:val="20"/>
                <w:lang w:eastAsia="pl-PL"/>
              </w:rPr>
              <w:t>Ni</w:t>
            </w:r>
          </w:p>
        </w:tc>
        <w:tc>
          <w:tcPr>
            <w:tcW w:w="417" w:type="pct"/>
            <w:shd w:val="clear" w:color="auto" w:fill="EEECE1"/>
            <w:vAlign w:val="center"/>
          </w:tcPr>
          <w:p w:rsidR="00CC4DBA" w:rsidRPr="00D1290D" w:rsidRDefault="00CC4DBA" w:rsidP="00D1290D">
            <w:pPr>
              <w:suppressAutoHyphens w:val="0"/>
              <w:spacing w:after="0"/>
              <w:jc w:val="center"/>
              <w:rPr>
                <w:rFonts w:cs="Arial"/>
                <w:b/>
                <w:color w:val="auto"/>
                <w:sz w:val="20"/>
                <w:szCs w:val="20"/>
                <w:lang w:eastAsia="pl-PL"/>
              </w:rPr>
            </w:pPr>
            <w:r w:rsidRPr="00D1290D">
              <w:rPr>
                <w:rFonts w:cs="Arial"/>
                <w:b/>
                <w:color w:val="auto"/>
                <w:sz w:val="20"/>
                <w:szCs w:val="20"/>
                <w:lang w:eastAsia="pl-PL"/>
              </w:rPr>
              <w:t>As</w:t>
            </w:r>
          </w:p>
        </w:tc>
        <w:tc>
          <w:tcPr>
            <w:tcW w:w="417" w:type="pct"/>
            <w:shd w:val="clear" w:color="auto" w:fill="EEECE1"/>
            <w:vAlign w:val="center"/>
          </w:tcPr>
          <w:p w:rsidR="00CC4DBA" w:rsidRPr="00D1290D" w:rsidRDefault="00CC4DBA" w:rsidP="00D1290D">
            <w:pPr>
              <w:suppressAutoHyphens w:val="0"/>
              <w:spacing w:after="0"/>
              <w:jc w:val="center"/>
              <w:rPr>
                <w:rFonts w:cs="Arial"/>
                <w:b/>
                <w:color w:val="auto"/>
                <w:sz w:val="20"/>
                <w:szCs w:val="20"/>
                <w:lang w:eastAsia="pl-PL"/>
              </w:rPr>
            </w:pPr>
            <w:r w:rsidRPr="00D1290D">
              <w:rPr>
                <w:rFonts w:cs="Arial"/>
                <w:b/>
                <w:color w:val="auto"/>
                <w:sz w:val="20"/>
                <w:szCs w:val="20"/>
                <w:lang w:eastAsia="pl-PL"/>
              </w:rPr>
              <w:t>Cd</w:t>
            </w:r>
          </w:p>
        </w:tc>
        <w:tc>
          <w:tcPr>
            <w:tcW w:w="413" w:type="pct"/>
            <w:shd w:val="clear" w:color="auto" w:fill="EEECE1"/>
            <w:vAlign w:val="center"/>
          </w:tcPr>
          <w:p w:rsidR="00CC4DBA" w:rsidRPr="00D1290D" w:rsidRDefault="00CC4DBA" w:rsidP="00D1290D">
            <w:pPr>
              <w:suppressAutoHyphens w:val="0"/>
              <w:spacing w:after="0"/>
              <w:jc w:val="center"/>
              <w:rPr>
                <w:rFonts w:cs="Arial"/>
                <w:b/>
                <w:color w:val="auto"/>
                <w:sz w:val="20"/>
                <w:szCs w:val="20"/>
                <w:lang w:eastAsia="pl-PL"/>
              </w:rPr>
            </w:pPr>
            <w:r w:rsidRPr="00D1290D">
              <w:rPr>
                <w:rFonts w:cs="Arial"/>
                <w:b/>
                <w:color w:val="auto"/>
                <w:sz w:val="20"/>
                <w:szCs w:val="20"/>
                <w:lang w:eastAsia="pl-PL"/>
              </w:rPr>
              <w:t>O</w:t>
            </w:r>
            <w:r w:rsidRPr="00D1290D">
              <w:rPr>
                <w:rFonts w:cs="Arial"/>
                <w:b/>
                <w:color w:val="auto"/>
                <w:sz w:val="20"/>
                <w:szCs w:val="20"/>
                <w:vertAlign w:val="subscript"/>
                <w:lang w:eastAsia="pl-PL"/>
              </w:rPr>
              <w:t>3</w:t>
            </w:r>
          </w:p>
        </w:tc>
      </w:tr>
      <w:tr w:rsidR="00CC4DBA" w:rsidRPr="00D1290D" w:rsidTr="0059517F">
        <w:trPr>
          <w:trHeight w:val="283"/>
        </w:trPr>
        <w:tc>
          <w:tcPr>
            <w:tcW w:w="417" w:type="pct"/>
            <w:vAlign w:val="center"/>
          </w:tcPr>
          <w:p w:rsidR="00CC4DBA" w:rsidRPr="00D1290D" w:rsidRDefault="00CC4DBA" w:rsidP="00D1290D">
            <w:pPr>
              <w:suppressAutoHyphens w:val="0"/>
              <w:spacing w:after="0"/>
              <w:jc w:val="center"/>
              <w:rPr>
                <w:rFonts w:cs="Arial"/>
                <w:b/>
                <w:color w:val="auto"/>
                <w:sz w:val="20"/>
                <w:szCs w:val="20"/>
                <w:lang w:eastAsia="pl-PL"/>
              </w:rPr>
            </w:pPr>
            <w:r w:rsidRPr="00D1290D">
              <w:rPr>
                <w:rFonts w:cs="Arial"/>
                <w:b/>
                <w:color w:val="auto"/>
                <w:sz w:val="20"/>
                <w:szCs w:val="20"/>
                <w:lang w:eastAsia="pl-PL"/>
              </w:rPr>
              <w:t>A</w:t>
            </w:r>
          </w:p>
        </w:tc>
        <w:tc>
          <w:tcPr>
            <w:tcW w:w="417" w:type="pct"/>
            <w:vAlign w:val="center"/>
          </w:tcPr>
          <w:p w:rsidR="00CC4DBA" w:rsidRPr="00D1290D" w:rsidRDefault="00CC4DBA" w:rsidP="00D1290D">
            <w:pPr>
              <w:suppressAutoHyphens w:val="0"/>
              <w:spacing w:after="0"/>
              <w:jc w:val="center"/>
              <w:rPr>
                <w:rFonts w:cs="Arial"/>
                <w:b/>
                <w:color w:val="auto"/>
                <w:sz w:val="20"/>
                <w:szCs w:val="20"/>
                <w:lang w:eastAsia="pl-PL"/>
              </w:rPr>
            </w:pPr>
            <w:r w:rsidRPr="00D1290D">
              <w:rPr>
                <w:rFonts w:cs="Arial"/>
                <w:b/>
                <w:color w:val="auto"/>
                <w:sz w:val="20"/>
                <w:szCs w:val="20"/>
                <w:lang w:eastAsia="pl-PL"/>
              </w:rPr>
              <w:t>A</w:t>
            </w:r>
          </w:p>
        </w:tc>
        <w:tc>
          <w:tcPr>
            <w:tcW w:w="417" w:type="pct"/>
            <w:vAlign w:val="center"/>
          </w:tcPr>
          <w:p w:rsidR="00CC4DBA" w:rsidRPr="00D1290D" w:rsidRDefault="00CC4DBA" w:rsidP="00D1290D">
            <w:pPr>
              <w:suppressAutoHyphens w:val="0"/>
              <w:spacing w:after="0"/>
              <w:jc w:val="center"/>
              <w:rPr>
                <w:rFonts w:cs="Arial"/>
                <w:b/>
                <w:color w:val="auto"/>
                <w:sz w:val="20"/>
                <w:szCs w:val="20"/>
                <w:lang w:eastAsia="pl-PL"/>
              </w:rPr>
            </w:pPr>
            <w:r w:rsidRPr="00D1290D">
              <w:rPr>
                <w:rFonts w:cs="Arial"/>
                <w:b/>
                <w:color w:val="auto"/>
                <w:sz w:val="20"/>
                <w:szCs w:val="20"/>
                <w:lang w:eastAsia="pl-PL"/>
              </w:rPr>
              <w:t>C</w:t>
            </w:r>
          </w:p>
        </w:tc>
        <w:tc>
          <w:tcPr>
            <w:tcW w:w="417" w:type="pct"/>
            <w:gridSpan w:val="2"/>
            <w:vAlign w:val="center"/>
          </w:tcPr>
          <w:p w:rsidR="00CC4DBA" w:rsidRPr="00D1290D" w:rsidRDefault="00CC4DBA" w:rsidP="00D1290D">
            <w:pPr>
              <w:suppressAutoHyphens w:val="0"/>
              <w:spacing w:after="0"/>
              <w:jc w:val="center"/>
              <w:rPr>
                <w:rFonts w:cs="Arial"/>
                <w:b/>
                <w:color w:val="auto"/>
                <w:sz w:val="20"/>
                <w:szCs w:val="20"/>
                <w:lang w:eastAsia="pl-PL"/>
              </w:rPr>
            </w:pPr>
            <w:r w:rsidRPr="00D1290D">
              <w:rPr>
                <w:rFonts w:cs="Arial"/>
                <w:b/>
                <w:color w:val="auto"/>
                <w:sz w:val="20"/>
                <w:szCs w:val="20"/>
                <w:lang w:eastAsia="pl-PL"/>
              </w:rPr>
              <w:t>A</w:t>
            </w:r>
          </w:p>
        </w:tc>
        <w:tc>
          <w:tcPr>
            <w:tcW w:w="417" w:type="pct"/>
            <w:vAlign w:val="center"/>
          </w:tcPr>
          <w:p w:rsidR="00CC4DBA" w:rsidRPr="00D1290D" w:rsidRDefault="00CC4DBA" w:rsidP="00D1290D">
            <w:pPr>
              <w:suppressAutoHyphens w:val="0"/>
              <w:spacing w:after="0"/>
              <w:jc w:val="center"/>
              <w:rPr>
                <w:rFonts w:cs="Arial"/>
                <w:b/>
                <w:color w:val="auto"/>
                <w:sz w:val="20"/>
                <w:szCs w:val="20"/>
                <w:lang w:eastAsia="pl-PL"/>
              </w:rPr>
            </w:pPr>
            <w:r w:rsidRPr="00D1290D">
              <w:rPr>
                <w:rFonts w:cs="Arial"/>
                <w:b/>
                <w:color w:val="auto"/>
                <w:sz w:val="20"/>
                <w:szCs w:val="20"/>
                <w:lang w:eastAsia="pl-PL"/>
              </w:rPr>
              <w:t>A</w:t>
            </w:r>
          </w:p>
        </w:tc>
        <w:tc>
          <w:tcPr>
            <w:tcW w:w="417" w:type="pct"/>
            <w:vAlign w:val="center"/>
          </w:tcPr>
          <w:p w:rsidR="00CC4DBA" w:rsidRPr="00D1290D" w:rsidRDefault="00CC4DBA" w:rsidP="00D1290D">
            <w:pPr>
              <w:suppressAutoHyphens w:val="0"/>
              <w:spacing w:after="0"/>
              <w:jc w:val="center"/>
              <w:rPr>
                <w:rFonts w:cs="Arial"/>
                <w:b/>
                <w:color w:val="auto"/>
                <w:sz w:val="20"/>
                <w:szCs w:val="20"/>
                <w:lang w:eastAsia="pl-PL"/>
              </w:rPr>
            </w:pPr>
            <w:r w:rsidRPr="00D1290D">
              <w:rPr>
                <w:rFonts w:cs="Arial"/>
                <w:b/>
                <w:color w:val="auto"/>
                <w:sz w:val="20"/>
                <w:szCs w:val="20"/>
                <w:lang w:eastAsia="pl-PL"/>
              </w:rPr>
              <w:t>A</w:t>
            </w:r>
          </w:p>
        </w:tc>
        <w:tc>
          <w:tcPr>
            <w:tcW w:w="417" w:type="pct"/>
            <w:shd w:val="clear" w:color="auto" w:fill="FFFFFF"/>
            <w:vAlign w:val="center"/>
          </w:tcPr>
          <w:p w:rsidR="00CC4DBA" w:rsidRPr="00D1290D" w:rsidRDefault="00CC4DBA" w:rsidP="00D1290D">
            <w:pPr>
              <w:suppressAutoHyphens w:val="0"/>
              <w:spacing w:after="0"/>
              <w:jc w:val="center"/>
              <w:rPr>
                <w:rFonts w:cs="Arial"/>
                <w:b/>
                <w:color w:val="auto"/>
                <w:sz w:val="20"/>
                <w:szCs w:val="20"/>
                <w:lang w:eastAsia="pl-PL"/>
              </w:rPr>
            </w:pPr>
            <w:r w:rsidRPr="00D1290D">
              <w:rPr>
                <w:rFonts w:cs="Arial"/>
                <w:b/>
                <w:color w:val="auto"/>
                <w:sz w:val="20"/>
                <w:szCs w:val="20"/>
                <w:lang w:eastAsia="pl-PL"/>
              </w:rPr>
              <w:t>A</w:t>
            </w:r>
          </w:p>
        </w:tc>
        <w:tc>
          <w:tcPr>
            <w:tcW w:w="417" w:type="pct"/>
            <w:shd w:val="clear" w:color="auto" w:fill="FFFFFF"/>
            <w:vAlign w:val="center"/>
          </w:tcPr>
          <w:p w:rsidR="00CC4DBA" w:rsidRPr="00D1290D" w:rsidRDefault="00CC4DBA" w:rsidP="00D1290D">
            <w:pPr>
              <w:suppressAutoHyphens w:val="0"/>
              <w:spacing w:after="0"/>
              <w:jc w:val="center"/>
              <w:rPr>
                <w:rFonts w:cs="Arial"/>
                <w:b/>
                <w:color w:val="auto"/>
                <w:sz w:val="20"/>
                <w:szCs w:val="20"/>
                <w:lang w:eastAsia="pl-PL"/>
              </w:rPr>
            </w:pPr>
            <w:r w:rsidRPr="00D1290D">
              <w:rPr>
                <w:rFonts w:cs="Arial"/>
                <w:b/>
                <w:color w:val="auto"/>
                <w:sz w:val="20"/>
                <w:szCs w:val="20"/>
                <w:lang w:eastAsia="pl-PL"/>
              </w:rPr>
              <w:t>C</w:t>
            </w:r>
          </w:p>
        </w:tc>
        <w:tc>
          <w:tcPr>
            <w:tcW w:w="417" w:type="pct"/>
            <w:shd w:val="clear" w:color="auto" w:fill="FFFFFF"/>
            <w:vAlign w:val="center"/>
          </w:tcPr>
          <w:p w:rsidR="00CC4DBA" w:rsidRPr="00D1290D" w:rsidRDefault="00CC4DBA" w:rsidP="00D1290D">
            <w:pPr>
              <w:suppressAutoHyphens w:val="0"/>
              <w:spacing w:after="0"/>
              <w:jc w:val="center"/>
              <w:rPr>
                <w:rFonts w:cs="Arial"/>
                <w:b/>
                <w:color w:val="auto"/>
                <w:sz w:val="20"/>
                <w:szCs w:val="20"/>
                <w:lang w:eastAsia="pl-PL"/>
              </w:rPr>
            </w:pPr>
            <w:r w:rsidRPr="00D1290D">
              <w:rPr>
                <w:rFonts w:cs="Arial"/>
                <w:b/>
                <w:color w:val="auto"/>
                <w:sz w:val="20"/>
                <w:szCs w:val="20"/>
                <w:lang w:eastAsia="pl-PL"/>
              </w:rPr>
              <w:t>A</w:t>
            </w:r>
          </w:p>
        </w:tc>
        <w:tc>
          <w:tcPr>
            <w:tcW w:w="417" w:type="pct"/>
            <w:shd w:val="clear" w:color="auto" w:fill="FFFFFF"/>
            <w:vAlign w:val="center"/>
          </w:tcPr>
          <w:p w:rsidR="00CC4DBA" w:rsidRPr="00D1290D" w:rsidRDefault="00CC4DBA" w:rsidP="00D1290D">
            <w:pPr>
              <w:suppressAutoHyphens w:val="0"/>
              <w:spacing w:after="0"/>
              <w:jc w:val="center"/>
              <w:rPr>
                <w:rFonts w:cs="Arial"/>
                <w:b/>
                <w:color w:val="auto"/>
                <w:sz w:val="20"/>
                <w:szCs w:val="20"/>
                <w:lang w:eastAsia="pl-PL"/>
              </w:rPr>
            </w:pPr>
            <w:r w:rsidRPr="00D1290D">
              <w:rPr>
                <w:rFonts w:cs="Arial"/>
                <w:b/>
                <w:color w:val="auto"/>
                <w:sz w:val="20"/>
                <w:szCs w:val="20"/>
                <w:lang w:eastAsia="pl-PL"/>
              </w:rPr>
              <w:t>A</w:t>
            </w:r>
          </w:p>
        </w:tc>
        <w:tc>
          <w:tcPr>
            <w:tcW w:w="417" w:type="pct"/>
            <w:shd w:val="clear" w:color="auto" w:fill="FFFFFF"/>
            <w:vAlign w:val="center"/>
          </w:tcPr>
          <w:p w:rsidR="00CC4DBA" w:rsidRPr="00D1290D" w:rsidRDefault="00CC4DBA" w:rsidP="00D1290D">
            <w:pPr>
              <w:suppressAutoHyphens w:val="0"/>
              <w:spacing w:after="0"/>
              <w:jc w:val="center"/>
              <w:rPr>
                <w:rFonts w:cs="Arial"/>
                <w:b/>
                <w:color w:val="auto"/>
                <w:sz w:val="20"/>
                <w:szCs w:val="20"/>
                <w:lang w:eastAsia="pl-PL"/>
              </w:rPr>
            </w:pPr>
            <w:r w:rsidRPr="00D1290D">
              <w:rPr>
                <w:rFonts w:cs="Arial"/>
                <w:b/>
                <w:color w:val="auto"/>
                <w:sz w:val="20"/>
                <w:szCs w:val="20"/>
                <w:lang w:eastAsia="pl-PL"/>
              </w:rPr>
              <w:t>A</w:t>
            </w:r>
          </w:p>
        </w:tc>
        <w:tc>
          <w:tcPr>
            <w:tcW w:w="413" w:type="pct"/>
            <w:shd w:val="clear" w:color="auto" w:fill="FFFFFF"/>
            <w:vAlign w:val="center"/>
          </w:tcPr>
          <w:p w:rsidR="00CC4DBA" w:rsidRPr="00D1290D" w:rsidRDefault="00CC4DBA" w:rsidP="00D1290D">
            <w:pPr>
              <w:suppressAutoHyphens w:val="0"/>
              <w:spacing w:after="0"/>
              <w:jc w:val="center"/>
              <w:rPr>
                <w:rFonts w:cs="Arial"/>
                <w:b/>
                <w:color w:val="auto"/>
                <w:sz w:val="20"/>
                <w:szCs w:val="20"/>
                <w:lang w:eastAsia="pl-PL"/>
              </w:rPr>
            </w:pPr>
            <w:r w:rsidRPr="00D1290D">
              <w:rPr>
                <w:rFonts w:cs="Arial"/>
                <w:b/>
                <w:color w:val="auto"/>
                <w:sz w:val="20"/>
                <w:szCs w:val="20"/>
                <w:lang w:eastAsia="pl-PL"/>
              </w:rPr>
              <w:t>A</w:t>
            </w:r>
          </w:p>
        </w:tc>
      </w:tr>
      <w:tr w:rsidR="00CC4DBA" w:rsidRPr="00D1290D" w:rsidTr="0059517F">
        <w:trPr>
          <w:trHeight w:val="340"/>
        </w:trPr>
        <w:tc>
          <w:tcPr>
            <w:tcW w:w="5000" w:type="pct"/>
            <w:gridSpan w:val="13"/>
            <w:shd w:val="clear" w:color="auto" w:fill="EEECE1"/>
            <w:vAlign w:val="center"/>
          </w:tcPr>
          <w:p w:rsidR="00CC4DBA" w:rsidRPr="00D1290D" w:rsidRDefault="00CC4DBA" w:rsidP="00D1290D">
            <w:pPr>
              <w:suppressAutoHyphens w:val="0"/>
              <w:autoSpaceDE w:val="0"/>
              <w:autoSpaceDN w:val="0"/>
              <w:adjustRightInd w:val="0"/>
              <w:spacing w:after="0"/>
              <w:jc w:val="center"/>
              <w:rPr>
                <w:rFonts w:cs="Arial"/>
                <w:color w:val="auto"/>
                <w:sz w:val="20"/>
                <w:szCs w:val="20"/>
                <w:lang w:eastAsia="pl-PL"/>
              </w:rPr>
            </w:pPr>
            <w:r w:rsidRPr="00D1290D">
              <w:rPr>
                <w:rFonts w:cs="Arial"/>
                <w:color w:val="auto"/>
                <w:sz w:val="20"/>
                <w:szCs w:val="20"/>
                <w:lang w:eastAsia="pl-PL"/>
              </w:rPr>
              <w:t>Klasa strefy z uwzględnieniem poziomów dopuszczalnych wg kryteriów pod kątem ochrony roślin</w:t>
            </w:r>
          </w:p>
        </w:tc>
      </w:tr>
      <w:tr w:rsidR="00CC4DBA" w:rsidRPr="00D1290D" w:rsidTr="0059517F">
        <w:trPr>
          <w:trHeight w:val="283"/>
        </w:trPr>
        <w:tc>
          <w:tcPr>
            <w:tcW w:w="1631" w:type="pct"/>
            <w:gridSpan w:val="4"/>
            <w:shd w:val="clear" w:color="auto" w:fill="EEECE1"/>
            <w:vAlign w:val="center"/>
          </w:tcPr>
          <w:p w:rsidR="00CC4DBA" w:rsidRPr="00D1290D" w:rsidRDefault="00CC4DBA" w:rsidP="00D1290D">
            <w:pPr>
              <w:suppressAutoHyphens w:val="0"/>
              <w:spacing w:after="0"/>
              <w:jc w:val="center"/>
              <w:rPr>
                <w:rFonts w:cs="Arial"/>
                <w:b/>
                <w:color w:val="auto"/>
                <w:sz w:val="20"/>
                <w:szCs w:val="20"/>
                <w:lang w:eastAsia="pl-PL"/>
              </w:rPr>
            </w:pPr>
            <w:r w:rsidRPr="00D1290D">
              <w:rPr>
                <w:rFonts w:cs="Arial"/>
                <w:b/>
                <w:color w:val="auto"/>
                <w:sz w:val="20"/>
                <w:szCs w:val="20"/>
                <w:lang w:eastAsia="pl-PL"/>
              </w:rPr>
              <w:t>SO</w:t>
            </w:r>
            <w:r w:rsidRPr="00D1290D">
              <w:rPr>
                <w:rFonts w:cs="Arial"/>
                <w:b/>
                <w:color w:val="auto"/>
                <w:sz w:val="20"/>
                <w:szCs w:val="20"/>
                <w:vertAlign w:val="subscript"/>
                <w:lang w:eastAsia="pl-PL"/>
              </w:rPr>
              <w:t>2</w:t>
            </w:r>
          </w:p>
        </w:tc>
        <w:tc>
          <w:tcPr>
            <w:tcW w:w="1705" w:type="pct"/>
            <w:gridSpan w:val="5"/>
            <w:shd w:val="clear" w:color="auto" w:fill="EEECE1"/>
            <w:vAlign w:val="center"/>
          </w:tcPr>
          <w:p w:rsidR="00CC4DBA" w:rsidRPr="00D1290D" w:rsidRDefault="00CC4DBA" w:rsidP="00D1290D">
            <w:pPr>
              <w:suppressAutoHyphens w:val="0"/>
              <w:spacing w:after="0"/>
              <w:jc w:val="center"/>
              <w:rPr>
                <w:rFonts w:cs="Arial"/>
                <w:b/>
                <w:color w:val="auto"/>
                <w:sz w:val="20"/>
                <w:szCs w:val="20"/>
                <w:lang w:eastAsia="pl-PL"/>
              </w:rPr>
            </w:pPr>
            <w:r w:rsidRPr="00D1290D">
              <w:rPr>
                <w:rFonts w:cs="Arial"/>
                <w:b/>
                <w:color w:val="auto"/>
                <w:sz w:val="20"/>
                <w:szCs w:val="20"/>
                <w:lang w:eastAsia="pl-PL"/>
              </w:rPr>
              <w:t>NO</w:t>
            </w:r>
            <w:r w:rsidRPr="00D1290D">
              <w:rPr>
                <w:rFonts w:cs="Arial"/>
                <w:b/>
                <w:color w:val="auto"/>
                <w:sz w:val="20"/>
                <w:szCs w:val="20"/>
                <w:vertAlign w:val="subscript"/>
                <w:lang w:eastAsia="pl-PL"/>
              </w:rPr>
              <w:t>x</w:t>
            </w:r>
          </w:p>
        </w:tc>
        <w:tc>
          <w:tcPr>
            <w:tcW w:w="1665" w:type="pct"/>
            <w:gridSpan w:val="4"/>
            <w:shd w:val="clear" w:color="auto" w:fill="EEECE1"/>
            <w:vAlign w:val="center"/>
          </w:tcPr>
          <w:p w:rsidR="00CC4DBA" w:rsidRPr="00D1290D" w:rsidRDefault="00CC4DBA" w:rsidP="00D1290D">
            <w:pPr>
              <w:suppressAutoHyphens w:val="0"/>
              <w:spacing w:after="0"/>
              <w:jc w:val="center"/>
              <w:rPr>
                <w:rFonts w:cs="Arial"/>
                <w:b/>
                <w:color w:val="auto"/>
                <w:sz w:val="20"/>
                <w:szCs w:val="20"/>
                <w:lang w:eastAsia="pl-PL"/>
              </w:rPr>
            </w:pPr>
            <w:r w:rsidRPr="00D1290D">
              <w:rPr>
                <w:rFonts w:cs="Arial"/>
                <w:b/>
                <w:color w:val="auto"/>
                <w:sz w:val="20"/>
                <w:szCs w:val="20"/>
                <w:lang w:eastAsia="pl-PL"/>
              </w:rPr>
              <w:t>O</w:t>
            </w:r>
            <w:r w:rsidRPr="00D1290D">
              <w:rPr>
                <w:rFonts w:cs="Arial"/>
                <w:b/>
                <w:color w:val="auto"/>
                <w:sz w:val="20"/>
                <w:szCs w:val="20"/>
                <w:vertAlign w:val="subscript"/>
                <w:lang w:eastAsia="pl-PL"/>
              </w:rPr>
              <w:t>3</w:t>
            </w:r>
          </w:p>
        </w:tc>
      </w:tr>
      <w:tr w:rsidR="00CC4DBA" w:rsidRPr="00D1290D" w:rsidTr="0059517F">
        <w:trPr>
          <w:trHeight w:val="283"/>
        </w:trPr>
        <w:tc>
          <w:tcPr>
            <w:tcW w:w="1631" w:type="pct"/>
            <w:gridSpan w:val="4"/>
            <w:vAlign w:val="center"/>
          </w:tcPr>
          <w:p w:rsidR="00CC4DBA" w:rsidRPr="00D1290D" w:rsidRDefault="00CC4DBA" w:rsidP="00D1290D">
            <w:pPr>
              <w:suppressAutoHyphens w:val="0"/>
              <w:spacing w:after="0"/>
              <w:jc w:val="center"/>
              <w:rPr>
                <w:rFonts w:cs="Arial"/>
                <w:color w:val="auto"/>
                <w:sz w:val="20"/>
                <w:szCs w:val="20"/>
                <w:lang w:eastAsia="pl-PL"/>
              </w:rPr>
            </w:pPr>
            <w:r w:rsidRPr="00D1290D">
              <w:rPr>
                <w:rFonts w:cs="Arial"/>
                <w:color w:val="auto"/>
                <w:sz w:val="20"/>
                <w:szCs w:val="20"/>
                <w:lang w:eastAsia="pl-PL"/>
              </w:rPr>
              <w:t>A</w:t>
            </w:r>
          </w:p>
        </w:tc>
        <w:tc>
          <w:tcPr>
            <w:tcW w:w="1705" w:type="pct"/>
            <w:gridSpan w:val="5"/>
            <w:vAlign w:val="center"/>
          </w:tcPr>
          <w:p w:rsidR="00CC4DBA" w:rsidRPr="00D1290D" w:rsidRDefault="00CC4DBA" w:rsidP="00D1290D">
            <w:pPr>
              <w:suppressAutoHyphens w:val="0"/>
              <w:spacing w:after="0"/>
              <w:jc w:val="center"/>
              <w:rPr>
                <w:rFonts w:cs="Arial"/>
                <w:color w:val="auto"/>
                <w:sz w:val="20"/>
                <w:szCs w:val="20"/>
                <w:lang w:eastAsia="pl-PL"/>
              </w:rPr>
            </w:pPr>
            <w:r w:rsidRPr="00D1290D">
              <w:rPr>
                <w:rFonts w:cs="Arial"/>
                <w:color w:val="auto"/>
                <w:sz w:val="20"/>
                <w:szCs w:val="20"/>
                <w:lang w:eastAsia="pl-PL"/>
              </w:rPr>
              <w:t>A</w:t>
            </w:r>
          </w:p>
        </w:tc>
        <w:tc>
          <w:tcPr>
            <w:tcW w:w="1665" w:type="pct"/>
            <w:gridSpan w:val="4"/>
            <w:vAlign w:val="center"/>
          </w:tcPr>
          <w:p w:rsidR="00CC4DBA" w:rsidRPr="00D1290D" w:rsidRDefault="00CC4DBA" w:rsidP="00D1290D">
            <w:pPr>
              <w:suppressAutoHyphens w:val="0"/>
              <w:spacing w:after="0"/>
              <w:jc w:val="center"/>
              <w:rPr>
                <w:rFonts w:cs="Arial"/>
                <w:color w:val="auto"/>
                <w:sz w:val="20"/>
                <w:szCs w:val="20"/>
                <w:lang w:eastAsia="pl-PL"/>
              </w:rPr>
            </w:pPr>
            <w:r w:rsidRPr="00D1290D">
              <w:rPr>
                <w:rFonts w:cs="Arial"/>
                <w:color w:val="auto"/>
                <w:sz w:val="20"/>
                <w:szCs w:val="20"/>
                <w:lang w:eastAsia="pl-PL"/>
              </w:rPr>
              <w:t>A</w:t>
            </w:r>
          </w:p>
        </w:tc>
      </w:tr>
    </w:tbl>
    <w:p w:rsidR="00CC4DBA" w:rsidRPr="00D1290D" w:rsidRDefault="00CC4DBA" w:rsidP="00D1290D">
      <w:pPr>
        <w:suppressAutoHyphens w:val="0"/>
        <w:spacing w:before="60"/>
        <w:rPr>
          <w:color w:val="auto"/>
          <w:sz w:val="18"/>
          <w:szCs w:val="18"/>
          <w:lang w:eastAsia="pl-PL"/>
        </w:rPr>
      </w:pPr>
      <w:r w:rsidRPr="00D1290D">
        <w:rPr>
          <w:color w:val="auto"/>
          <w:sz w:val="18"/>
          <w:szCs w:val="18"/>
          <w:lang w:eastAsia="pl-PL"/>
        </w:rPr>
        <w:t>Źródło: Roczna ocena jakości powietrza w województwie wielkopolskim za rok 2014, WIOŚ Poznań.</w:t>
      </w:r>
    </w:p>
    <w:p w:rsidR="00CC4DBA" w:rsidRPr="00E10862" w:rsidRDefault="00CC4DBA" w:rsidP="00E10862">
      <w:pPr>
        <w:suppressAutoHyphens w:val="0"/>
        <w:spacing w:before="120" w:after="0" w:line="312" w:lineRule="auto"/>
        <w:jc w:val="both"/>
        <w:rPr>
          <w:color w:val="auto"/>
          <w:lang w:eastAsia="pl-PL"/>
        </w:rPr>
      </w:pPr>
      <w:r w:rsidRPr="00D1290D">
        <w:rPr>
          <w:color w:val="auto"/>
          <w:lang w:eastAsia="pl-PL"/>
        </w:rPr>
        <w:t xml:space="preserve">Pomiary poziomu zanieczyszczeń na terenie województwa, prowadzone przez WIOŚ wykazały przekroczenie rocznych wartości poziomu dopuszczalnego stężenia ze względu na ochronę zdrowia pyłu zawieszonego PM10 oraz PM2,5, a także B(a)P. Przekroczenia występowały przede wszystkim na terenie dużych miast województwa.Ze względu na kryteria mające na celu ochronę roślin, dla wszystkich zanieczyszczeń strefę zaliczono do klasy A. Analiza wyników pomiarów prowadzona w ramach niniejszej oceny, zarówno dla kryterium ochrony zdrowia jak i ochrony roślin, kolejny rok wykazała przekroczenia poziomu celu długoterminowego dla ozonu. Niezbędne działania to dążenie do osiągnięcia poziomu celu długoterminowego do 2020 r. Wskazane byłoby, aby kierunek działań w tym zakresie nakreślały wojewódzkie programy ochrony środowiska. Zanieczyszczenie środowiska ozonem jest problem ponadregionalnym. Ozon powstaje wyniku reakcji fotochemicznej z udziałem tlenków azotu, tlenku węgla i węglowodorów. Do reakcji tej niezbędna jest energia słoneczna, stąd stężenia ozonu wzrastają w dni słoneczne, wiosenne, letnie. </w:t>
      </w:r>
    </w:p>
    <w:p w:rsidR="00CC4DBA" w:rsidRPr="00DC7F96" w:rsidRDefault="00CC4DBA" w:rsidP="0009783B">
      <w:pPr>
        <w:suppressAutoHyphens w:val="0"/>
        <w:spacing w:after="0" w:line="240" w:lineRule="auto"/>
        <w:rPr>
          <w:rFonts w:cs="Arial"/>
          <w:b/>
          <w:color w:val="auto"/>
          <w:lang w:eastAsia="pl-PL"/>
        </w:rPr>
      </w:pPr>
      <w:r w:rsidRPr="00DC7F96">
        <w:rPr>
          <w:rFonts w:cs="Arial"/>
          <w:b/>
          <w:color w:val="auto"/>
          <w:lang w:eastAsia="pl-PL"/>
        </w:rPr>
        <w:t>Tabela</w:t>
      </w:r>
      <w:r>
        <w:rPr>
          <w:rFonts w:cs="Arial"/>
          <w:b/>
          <w:color w:val="auto"/>
          <w:lang w:eastAsia="pl-PL"/>
        </w:rPr>
        <w:t xml:space="preserve"> 10</w:t>
      </w:r>
      <w:r w:rsidRPr="00DC7F96">
        <w:rPr>
          <w:rFonts w:cs="Arial"/>
          <w:b/>
          <w:color w:val="auto"/>
          <w:lang w:eastAsia="pl-PL"/>
        </w:rPr>
        <w:t xml:space="preserve"> Klasy stref dla poszczególnych zanieczyszczeń uzyskane w ocenie rocznej dokonanej z</w:t>
      </w:r>
    </w:p>
    <w:p w:rsidR="00CC4DBA" w:rsidRPr="00DC7F96" w:rsidRDefault="00CC4DBA" w:rsidP="0009783B">
      <w:pPr>
        <w:suppressAutoHyphens w:val="0"/>
        <w:spacing w:after="0" w:line="240" w:lineRule="auto"/>
        <w:rPr>
          <w:rFonts w:cs="Arial"/>
          <w:b/>
          <w:color w:val="auto"/>
          <w:lang w:eastAsia="pl-PL"/>
        </w:rPr>
      </w:pPr>
      <w:r w:rsidRPr="00DC7F96">
        <w:rPr>
          <w:rFonts w:cs="Arial"/>
          <w:b/>
          <w:color w:val="auto"/>
          <w:lang w:eastAsia="pl-PL"/>
        </w:rPr>
        <w:t>uwzględnieniem kryteriów ustanowionych w celu ochrony zdrowia</w:t>
      </w:r>
    </w:p>
    <w:p w:rsidR="00CC4DBA" w:rsidRPr="00F15C8B" w:rsidRDefault="00CC4DBA" w:rsidP="0009783B">
      <w:pPr>
        <w:suppressAutoHyphens w:val="0"/>
        <w:spacing w:after="0" w:line="240" w:lineRule="auto"/>
        <w:rPr>
          <w:rFonts w:cs="Arial"/>
          <w:color w:val="auto"/>
          <w:lang w:eastAsia="pl-PL"/>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96"/>
        <w:gridCol w:w="709"/>
        <w:gridCol w:w="709"/>
        <w:gridCol w:w="567"/>
        <w:gridCol w:w="709"/>
        <w:gridCol w:w="850"/>
        <w:gridCol w:w="709"/>
        <w:gridCol w:w="567"/>
        <w:gridCol w:w="567"/>
        <w:gridCol w:w="567"/>
        <w:gridCol w:w="425"/>
        <w:gridCol w:w="567"/>
        <w:gridCol w:w="420"/>
        <w:gridCol w:w="18"/>
      </w:tblGrid>
      <w:tr w:rsidR="00CC4DBA" w:rsidRPr="001F6889" w:rsidTr="001F6889">
        <w:trPr>
          <w:gridAfter w:val="1"/>
          <w:wAfter w:w="18" w:type="dxa"/>
        </w:trPr>
        <w:tc>
          <w:tcPr>
            <w:tcW w:w="1696" w:type="dxa"/>
            <w:vMerge w:val="restart"/>
          </w:tcPr>
          <w:p w:rsidR="00CC4DBA" w:rsidRPr="001F6889" w:rsidRDefault="00CC4DBA" w:rsidP="001F6889">
            <w:pPr>
              <w:suppressAutoHyphens w:val="0"/>
              <w:spacing w:after="0" w:line="240" w:lineRule="auto"/>
              <w:rPr>
                <w:rFonts w:ascii="Arial" w:hAnsi="Arial" w:cs="Arial"/>
                <w:color w:val="auto"/>
                <w:sz w:val="20"/>
                <w:szCs w:val="20"/>
                <w:lang w:eastAsia="pl-PL"/>
              </w:rPr>
            </w:pPr>
            <w:r w:rsidRPr="001F6889">
              <w:rPr>
                <w:rFonts w:ascii="Arial" w:hAnsi="Arial" w:cs="Arial"/>
                <w:color w:val="auto"/>
                <w:sz w:val="20"/>
                <w:szCs w:val="20"/>
                <w:lang w:eastAsia="pl-PL"/>
              </w:rPr>
              <w:t>Nazwa strefy/powiatu</w:t>
            </w:r>
          </w:p>
        </w:tc>
        <w:tc>
          <w:tcPr>
            <w:tcW w:w="7366" w:type="dxa"/>
            <w:gridSpan w:val="12"/>
          </w:tcPr>
          <w:p w:rsidR="00CC4DBA" w:rsidRPr="001F6889" w:rsidRDefault="00CC4DBA" w:rsidP="001F6889">
            <w:pPr>
              <w:suppressAutoHyphens w:val="0"/>
              <w:spacing w:after="0" w:line="240" w:lineRule="auto"/>
              <w:rPr>
                <w:rFonts w:ascii="Arial" w:hAnsi="Arial" w:cs="Arial"/>
                <w:color w:val="auto"/>
                <w:sz w:val="20"/>
                <w:szCs w:val="20"/>
                <w:lang w:eastAsia="pl-PL"/>
              </w:rPr>
            </w:pPr>
            <w:r w:rsidRPr="001F6889">
              <w:rPr>
                <w:rFonts w:ascii="Arial" w:hAnsi="Arial" w:cs="Arial"/>
                <w:sz w:val="20"/>
                <w:szCs w:val="20"/>
              </w:rPr>
              <w:t>Symbol klasy strefy dla poszczególnych substancji</w:t>
            </w:r>
          </w:p>
        </w:tc>
      </w:tr>
      <w:tr w:rsidR="00CC4DBA" w:rsidRPr="001F6889" w:rsidTr="001F6889">
        <w:tc>
          <w:tcPr>
            <w:tcW w:w="1696" w:type="dxa"/>
            <w:vMerge/>
          </w:tcPr>
          <w:p w:rsidR="00CC4DBA" w:rsidRPr="001F6889" w:rsidRDefault="00CC4DBA" w:rsidP="001F6889">
            <w:pPr>
              <w:suppressAutoHyphens w:val="0"/>
              <w:spacing w:after="0" w:line="240" w:lineRule="auto"/>
              <w:rPr>
                <w:rFonts w:ascii="Arial" w:hAnsi="Arial" w:cs="Arial"/>
                <w:color w:val="auto"/>
                <w:sz w:val="20"/>
                <w:szCs w:val="20"/>
                <w:lang w:eastAsia="pl-PL"/>
              </w:rPr>
            </w:pPr>
          </w:p>
        </w:tc>
        <w:tc>
          <w:tcPr>
            <w:tcW w:w="709" w:type="dxa"/>
          </w:tcPr>
          <w:p w:rsidR="00CC4DBA" w:rsidRPr="001F6889" w:rsidRDefault="00CC4DBA" w:rsidP="001F6889">
            <w:pPr>
              <w:suppressAutoHyphens w:val="0"/>
              <w:spacing w:after="0" w:line="240" w:lineRule="auto"/>
              <w:rPr>
                <w:rFonts w:ascii="Arial" w:hAnsi="Arial" w:cs="Arial"/>
                <w:color w:val="auto"/>
                <w:sz w:val="18"/>
                <w:szCs w:val="18"/>
                <w:lang w:eastAsia="pl-PL"/>
              </w:rPr>
            </w:pPr>
            <w:r w:rsidRPr="001F6889">
              <w:rPr>
                <w:rFonts w:ascii="Arial" w:hAnsi="Arial" w:cs="Arial"/>
                <w:color w:val="auto"/>
                <w:sz w:val="18"/>
                <w:szCs w:val="18"/>
                <w:lang w:eastAsia="pl-PL"/>
              </w:rPr>
              <w:t>NO</w:t>
            </w:r>
            <w:r w:rsidRPr="001F6889">
              <w:rPr>
                <w:rFonts w:ascii="Arial" w:hAnsi="Arial" w:cs="Arial"/>
                <w:color w:val="auto"/>
                <w:sz w:val="18"/>
                <w:szCs w:val="18"/>
                <w:vertAlign w:val="subscript"/>
                <w:lang w:eastAsia="pl-PL"/>
              </w:rPr>
              <w:t>2</w:t>
            </w:r>
          </w:p>
        </w:tc>
        <w:tc>
          <w:tcPr>
            <w:tcW w:w="709" w:type="dxa"/>
          </w:tcPr>
          <w:p w:rsidR="00CC4DBA" w:rsidRPr="001F6889" w:rsidRDefault="00CC4DBA" w:rsidP="001F6889">
            <w:pPr>
              <w:suppressAutoHyphens w:val="0"/>
              <w:spacing w:after="0" w:line="240" w:lineRule="auto"/>
              <w:rPr>
                <w:rFonts w:ascii="Arial" w:hAnsi="Arial" w:cs="Arial"/>
                <w:color w:val="auto"/>
                <w:sz w:val="18"/>
                <w:szCs w:val="18"/>
                <w:vertAlign w:val="subscript"/>
                <w:lang w:eastAsia="pl-PL"/>
              </w:rPr>
            </w:pPr>
            <w:r w:rsidRPr="001F6889">
              <w:rPr>
                <w:rFonts w:ascii="Arial" w:hAnsi="Arial" w:cs="Arial"/>
                <w:color w:val="auto"/>
                <w:sz w:val="18"/>
                <w:szCs w:val="18"/>
                <w:lang w:eastAsia="pl-PL"/>
              </w:rPr>
              <w:t>SO</w:t>
            </w:r>
            <w:r w:rsidRPr="001F6889">
              <w:rPr>
                <w:rFonts w:ascii="Arial" w:hAnsi="Arial" w:cs="Arial"/>
                <w:color w:val="auto"/>
                <w:sz w:val="18"/>
                <w:szCs w:val="18"/>
                <w:vertAlign w:val="subscript"/>
                <w:lang w:eastAsia="pl-PL"/>
              </w:rPr>
              <w:t>2</w:t>
            </w:r>
          </w:p>
        </w:tc>
        <w:tc>
          <w:tcPr>
            <w:tcW w:w="567" w:type="dxa"/>
          </w:tcPr>
          <w:p w:rsidR="00CC4DBA" w:rsidRPr="001F6889" w:rsidRDefault="00CC4DBA" w:rsidP="001F6889">
            <w:pPr>
              <w:suppressAutoHyphens w:val="0"/>
              <w:spacing w:after="0" w:line="240" w:lineRule="auto"/>
              <w:rPr>
                <w:rFonts w:ascii="Arial" w:hAnsi="Arial" w:cs="Arial"/>
                <w:color w:val="auto"/>
                <w:sz w:val="18"/>
                <w:szCs w:val="18"/>
                <w:lang w:eastAsia="pl-PL"/>
              </w:rPr>
            </w:pPr>
            <w:r w:rsidRPr="001F6889">
              <w:rPr>
                <w:rFonts w:ascii="Arial" w:hAnsi="Arial" w:cs="Arial"/>
                <w:color w:val="auto"/>
                <w:sz w:val="18"/>
                <w:szCs w:val="18"/>
                <w:lang w:eastAsia="pl-PL"/>
              </w:rPr>
              <w:t>CO</w:t>
            </w:r>
          </w:p>
        </w:tc>
        <w:tc>
          <w:tcPr>
            <w:tcW w:w="709" w:type="dxa"/>
          </w:tcPr>
          <w:p w:rsidR="00CC4DBA" w:rsidRPr="001F6889" w:rsidRDefault="00CC4DBA" w:rsidP="001F6889">
            <w:pPr>
              <w:suppressAutoHyphens w:val="0"/>
              <w:spacing w:after="0" w:line="240" w:lineRule="auto"/>
              <w:rPr>
                <w:rFonts w:ascii="Arial" w:hAnsi="Arial" w:cs="Arial"/>
                <w:color w:val="auto"/>
                <w:sz w:val="18"/>
                <w:szCs w:val="18"/>
                <w:vertAlign w:val="subscript"/>
                <w:lang w:eastAsia="pl-PL"/>
              </w:rPr>
            </w:pPr>
            <w:r w:rsidRPr="001F6889">
              <w:rPr>
                <w:rFonts w:ascii="Arial" w:hAnsi="Arial" w:cs="Arial"/>
                <w:color w:val="auto"/>
                <w:sz w:val="18"/>
                <w:szCs w:val="18"/>
                <w:lang w:eastAsia="pl-PL"/>
              </w:rPr>
              <w:t>C</w:t>
            </w:r>
            <w:r w:rsidRPr="001F6889">
              <w:rPr>
                <w:rFonts w:ascii="Arial" w:hAnsi="Arial" w:cs="Arial"/>
                <w:color w:val="auto"/>
                <w:sz w:val="18"/>
                <w:szCs w:val="18"/>
                <w:vertAlign w:val="subscript"/>
                <w:lang w:eastAsia="pl-PL"/>
              </w:rPr>
              <w:t>6</w:t>
            </w:r>
            <w:r w:rsidRPr="001F6889">
              <w:rPr>
                <w:rFonts w:ascii="Arial" w:hAnsi="Arial" w:cs="Arial"/>
                <w:color w:val="auto"/>
                <w:sz w:val="18"/>
                <w:szCs w:val="18"/>
                <w:lang w:eastAsia="pl-PL"/>
              </w:rPr>
              <w:t>H</w:t>
            </w:r>
            <w:r w:rsidRPr="001F6889">
              <w:rPr>
                <w:rFonts w:ascii="Arial" w:hAnsi="Arial" w:cs="Arial"/>
                <w:color w:val="auto"/>
                <w:sz w:val="18"/>
                <w:szCs w:val="18"/>
                <w:vertAlign w:val="subscript"/>
                <w:lang w:eastAsia="pl-PL"/>
              </w:rPr>
              <w:t>6</w:t>
            </w:r>
          </w:p>
        </w:tc>
        <w:tc>
          <w:tcPr>
            <w:tcW w:w="850" w:type="dxa"/>
          </w:tcPr>
          <w:p w:rsidR="00CC4DBA" w:rsidRPr="001F6889" w:rsidRDefault="00CC4DBA" w:rsidP="001F6889">
            <w:pPr>
              <w:suppressAutoHyphens w:val="0"/>
              <w:spacing w:after="0" w:line="240" w:lineRule="auto"/>
              <w:rPr>
                <w:rFonts w:ascii="Arial" w:hAnsi="Arial" w:cs="Arial"/>
                <w:color w:val="auto"/>
                <w:sz w:val="18"/>
                <w:szCs w:val="18"/>
                <w:lang w:eastAsia="pl-PL"/>
              </w:rPr>
            </w:pPr>
            <w:r w:rsidRPr="001F6889">
              <w:rPr>
                <w:rFonts w:ascii="Arial" w:hAnsi="Arial" w:cs="Arial"/>
                <w:color w:val="auto"/>
                <w:sz w:val="18"/>
                <w:szCs w:val="18"/>
                <w:lang w:eastAsia="pl-PL"/>
              </w:rPr>
              <w:t>Pył PM2,5</w:t>
            </w:r>
          </w:p>
        </w:tc>
        <w:tc>
          <w:tcPr>
            <w:tcW w:w="709" w:type="dxa"/>
          </w:tcPr>
          <w:p w:rsidR="00CC4DBA" w:rsidRPr="001F6889" w:rsidRDefault="00CC4DBA" w:rsidP="001F6889">
            <w:pPr>
              <w:suppressAutoHyphens w:val="0"/>
              <w:spacing w:after="0" w:line="240" w:lineRule="auto"/>
              <w:rPr>
                <w:rFonts w:ascii="Arial" w:hAnsi="Arial" w:cs="Arial"/>
                <w:color w:val="auto"/>
                <w:sz w:val="18"/>
                <w:szCs w:val="18"/>
                <w:lang w:eastAsia="pl-PL"/>
              </w:rPr>
            </w:pPr>
            <w:r w:rsidRPr="001F6889">
              <w:rPr>
                <w:rFonts w:ascii="Arial" w:hAnsi="Arial" w:cs="Arial"/>
                <w:color w:val="auto"/>
                <w:sz w:val="18"/>
                <w:szCs w:val="18"/>
                <w:lang w:eastAsia="pl-PL"/>
              </w:rPr>
              <w:t>Pył PM10</w:t>
            </w:r>
          </w:p>
        </w:tc>
        <w:tc>
          <w:tcPr>
            <w:tcW w:w="567" w:type="dxa"/>
          </w:tcPr>
          <w:p w:rsidR="00CC4DBA" w:rsidRPr="001F6889" w:rsidRDefault="00CC4DBA" w:rsidP="001F6889">
            <w:pPr>
              <w:suppressAutoHyphens w:val="0"/>
              <w:spacing w:after="0" w:line="240" w:lineRule="auto"/>
              <w:rPr>
                <w:rFonts w:ascii="Arial" w:hAnsi="Arial" w:cs="Arial"/>
                <w:color w:val="auto"/>
                <w:sz w:val="18"/>
                <w:szCs w:val="18"/>
                <w:lang w:eastAsia="pl-PL"/>
              </w:rPr>
            </w:pPr>
            <w:r w:rsidRPr="001F6889">
              <w:rPr>
                <w:rFonts w:ascii="Arial" w:hAnsi="Arial" w:cs="Arial"/>
                <w:color w:val="auto"/>
                <w:sz w:val="18"/>
                <w:szCs w:val="18"/>
                <w:lang w:eastAsia="pl-PL"/>
              </w:rPr>
              <w:t>BaP</w:t>
            </w:r>
          </w:p>
        </w:tc>
        <w:tc>
          <w:tcPr>
            <w:tcW w:w="567" w:type="dxa"/>
          </w:tcPr>
          <w:p w:rsidR="00CC4DBA" w:rsidRPr="001F6889" w:rsidRDefault="00CC4DBA" w:rsidP="001F6889">
            <w:pPr>
              <w:suppressAutoHyphens w:val="0"/>
              <w:spacing w:after="0" w:line="240" w:lineRule="auto"/>
              <w:rPr>
                <w:rFonts w:ascii="Arial" w:hAnsi="Arial" w:cs="Arial"/>
                <w:color w:val="auto"/>
                <w:sz w:val="18"/>
                <w:szCs w:val="18"/>
                <w:lang w:eastAsia="pl-PL"/>
              </w:rPr>
            </w:pPr>
            <w:r w:rsidRPr="001F6889">
              <w:rPr>
                <w:rFonts w:ascii="Arial" w:hAnsi="Arial" w:cs="Arial"/>
                <w:color w:val="auto"/>
                <w:sz w:val="18"/>
                <w:szCs w:val="18"/>
                <w:lang w:eastAsia="pl-PL"/>
              </w:rPr>
              <w:t>As</w:t>
            </w:r>
          </w:p>
        </w:tc>
        <w:tc>
          <w:tcPr>
            <w:tcW w:w="567" w:type="dxa"/>
          </w:tcPr>
          <w:p w:rsidR="00CC4DBA" w:rsidRPr="001F6889" w:rsidRDefault="00CC4DBA" w:rsidP="001F6889">
            <w:pPr>
              <w:suppressAutoHyphens w:val="0"/>
              <w:spacing w:after="0" w:line="240" w:lineRule="auto"/>
              <w:rPr>
                <w:rFonts w:ascii="Arial" w:hAnsi="Arial" w:cs="Arial"/>
                <w:color w:val="auto"/>
                <w:sz w:val="18"/>
                <w:szCs w:val="18"/>
                <w:lang w:eastAsia="pl-PL"/>
              </w:rPr>
            </w:pPr>
            <w:r w:rsidRPr="001F6889">
              <w:rPr>
                <w:rFonts w:ascii="Arial" w:hAnsi="Arial" w:cs="Arial"/>
                <w:color w:val="auto"/>
                <w:sz w:val="18"/>
                <w:szCs w:val="18"/>
                <w:lang w:eastAsia="pl-PL"/>
              </w:rPr>
              <w:t>Cd</w:t>
            </w:r>
          </w:p>
        </w:tc>
        <w:tc>
          <w:tcPr>
            <w:tcW w:w="425" w:type="dxa"/>
          </w:tcPr>
          <w:p w:rsidR="00CC4DBA" w:rsidRPr="001F6889" w:rsidRDefault="00CC4DBA" w:rsidP="001F6889">
            <w:pPr>
              <w:suppressAutoHyphens w:val="0"/>
              <w:spacing w:after="0" w:line="240" w:lineRule="auto"/>
              <w:rPr>
                <w:rFonts w:ascii="Arial" w:hAnsi="Arial" w:cs="Arial"/>
                <w:color w:val="auto"/>
                <w:sz w:val="18"/>
                <w:szCs w:val="18"/>
                <w:lang w:eastAsia="pl-PL"/>
              </w:rPr>
            </w:pPr>
            <w:r w:rsidRPr="001F6889">
              <w:rPr>
                <w:rFonts w:ascii="Arial" w:hAnsi="Arial" w:cs="Arial"/>
                <w:color w:val="auto"/>
                <w:sz w:val="18"/>
                <w:szCs w:val="18"/>
                <w:lang w:eastAsia="pl-PL"/>
              </w:rPr>
              <w:t>Ni</w:t>
            </w:r>
          </w:p>
        </w:tc>
        <w:tc>
          <w:tcPr>
            <w:tcW w:w="567" w:type="dxa"/>
          </w:tcPr>
          <w:p w:rsidR="00CC4DBA" w:rsidRPr="001F6889" w:rsidRDefault="00CC4DBA" w:rsidP="001F6889">
            <w:pPr>
              <w:suppressAutoHyphens w:val="0"/>
              <w:spacing w:after="0" w:line="240" w:lineRule="auto"/>
              <w:rPr>
                <w:rFonts w:ascii="Arial" w:hAnsi="Arial" w:cs="Arial"/>
                <w:color w:val="auto"/>
                <w:sz w:val="18"/>
                <w:szCs w:val="18"/>
                <w:lang w:eastAsia="pl-PL"/>
              </w:rPr>
            </w:pPr>
            <w:r w:rsidRPr="001F6889">
              <w:rPr>
                <w:rFonts w:ascii="Arial" w:hAnsi="Arial" w:cs="Arial"/>
                <w:color w:val="auto"/>
                <w:sz w:val="18"/>
                <w:szCs w:val="18"/>
                <w:lang w:eastAsia="pl-PL"/>
              </w:rPr>
              <w:t>Pb</w:t>
            </w:r>
          </w:p>
        </w:tc>
        <w:tc>
          <w:tcPr>
            <w:tcW w:w="438" w:type="dxa"/>
            <w:gridSpan w:val="2"/>
          </w:tcPr>
          <w:p w:rsidR="00CC4DBA" w:rsidRPr="001F6889" w:rsidRDefault="00CC4DBA" w:rsidP="001F6889">
            <w:pPr>
              <w:suppressAutoHyphens w:val="0"/>
              <w:spacing w:after="0" w:line="240" w:lineRule="auto"/>
              <w:rPr>
                <w:rFonts w:ascii="Arial" w:hAnsi="Arial" w:cs="Arial"/>
                <w:color w:val="auto"/>
                <w:sz w:val="18"/>
                <w:szCs w:val="18"/>
                <w:lang w:eastAsia="pl-PL"/>
              </w:rPr>
            </w:pPr>
            <w:r w:rsidRPr="001F6889">
              <w:rPr>
                <w:rFonts w:ascii="Arial" w:hAnsi="Arial" w:cs="Arial"/>
                <w:color w:val="auto"/>
                <w:sz w:val="18"/>
                <w:szCs w:val="18"/>
                <w:lang w:eastAsia="pl-PL"/>
              </w:rPr>
              <w:t>O</w:t>
            </w:r>
            <w:r w:rsidRPr="001F6889">
              <w:rPr>
                <w:rFonts w:ascii="Arial" w:hAnsi="Arial" w:cs="Arial"/>
                <w:color w:val="auto"/>
                <w:sz w:val="18"/>
                <w:szCs w:val="18"/>
                <w:vertAlign w:val="subscript"/>
                <w:lang w:eastAsia="pl-PL"/>
              </w:rPr>
              <w:t>3</w:t>
            </w:r>
          </w:p>
        </w:tc>
      </w:tr>
      <w:tr w:rsidR="00CC4DBA" w:rsidRPr="001F6889" w:rsidTr="001F6889">
        <w:tc>
          <w:tcPr>
            <w:tcW w:w="1696" w:type="dxa"/>
          </w:tcPr>
          <w:p w:rsidR="00CC4DBA" w:rsidRPr="001F6889" w:rsidRDefault="00CC4DBA" w:rsidP="001F6889">
            <w:pPr>
              <w:suppressAutoHyphens w:val="0"/>
              <w:spacing w:after="0" w:line="240" w:lineRule="auto"/>
              <w:rPr>
                <w:rFonts w:ascii="Arial" w:hAnsi="Arial" w:cs="Arial"/>
                <w:color w:val="auto"/>
                <w:sz w:val="20"/>
                <w:szCs w:val="20"/>
                <w:lang w:eastAsia="pl-PL"/>
              </w:rPr>
            </w:pPr>
            <w:r w:rsidRPr="001F6889">
              <w:rPr>
                <w:rFonts w:ascii="Arial" w:hAnsi="Arial" w:cs="Arial"/>
                <w:color w:val="auto"/>
                <w:sz w:val="20"/>
                <w:szCs w:val="20"/>
                <w:lang w:eastAsia="pl-PL"/>
              </w:rPr>
              <w:t xml:space="preserve">wielkopolska / </w:t>
            </w:r>
          </w:p>
          <w:p w:rsidR="00CC4DBA" w:rsidRPr="001F6889" w:rsidRDefault="00CC4DBA" w:rsidP="001F6889">
            <w:pPr>
              <w:suppressAutoHyphens w:val="0"/>
              <w:spacing w:after="0" w:line="240" w:lineRule="auto"/>
              <w:rPr>
                <w:rFonts w:ascii="Arial" w:hAnsi="Arial" w:cs="Arial"/>
                <w:color w:val="auto"/>
                <w:sz w:val="20"/>
                <w:szCs w:val="20"/>
                <w:lang w:eastAsia="pl-PL"/>
              </w:rPr>
            </w:pPr>
            <w:r w:rsidRPr="001F6889">
              <w:rPr>
                <w:rFonts w:ascii="Arial" w:hAnsi="Arial" w:cs="Arial"/>
                <w:color w:val="auto"/>
                <w:sz w:val="20"/>
                <w:szCs w:val="20"/>
                <w:lang w:eastAsia="pl-PL"/>
              </w:rPr>
              <w:t>powiat słupecki</w:t>
            </w:r>
          </w:p>
          <w:p w:rsidR="00CC4DBA" w:rsidRPr="001F6889" w:rsidRDefault="00CC4DBA" w:rsidP="001F6889">
            <w:pPr>
              <w:suppressAutoHyphens w:val="0"/>
              <w:spacing w:after="0" w:line="240" w:lineRule="auto"/>
              <w:rPr>
                <w:rFonts w:ascii="Arial" w:hAnsi="Arial" w:cs="Arial"/>
                <w:color w:val="auto"/>
                <w:sz w:val="20"/>
                <w:szCs w:val="20"/>
                <w:lang w:eastAsia="pl-PL"/>
              </w:rPr>
            </w:pPr>
          </w:p>
        </w:tc>
        <w:tc>
          <w:tcPr>
            <w:tcW w:w="709" w:type="dxa"/>
          </w:tcPr>
          <w:p w:rsidR="00CC4DBA" w:rsidRPr="001F6889" w:rsidRDefault="00CC4DBA" w:rsidP="001F6889">
            <w:pPr>
              <w:suppressAutoHyphens w:val="0"/>
              <w:spacing w:after="0" w:line="240" w:lineRule="auto"/>
              <w:rPr>
                <w:rFonts w:ascii="Arial" w:hAnsi="Arial" w:cs="Arial"/>
                <w:color w:val="auto"/>
                <w:sz w:val="18"/>
                <w:szCs w:val="18"/>
                <w:vertAlign w:val="subscript"/>
                <w:lang w:eastAsia="pl-PL"/>
              </w:rPr>
            </w:pPr>
            <w:r w:rsidRPr="001F6889">
              <w:rPr>
                <w:rFonts w:ascii="Arial" w:hAnsi="Arial" w:cs="Arial"/>
                <w:color w:val="auto"/>
                <w:sz w:val="18"/>
                <w:szCs w:val="18"/>
                <w:vertAlign w:val="subscript"/>
                <w:lang w:eastAsia="pl-PL"/>
              </w:rPr>
              <w:t>A</w:t>
            </w:r>
          </w:p>
        </w:tc>
        <w:tc>
          <w:tcPr>
            <w:tcW w:w="709" w:type="dxa"/>
          </w:tcPr>
          <w:p w:rsidR="00CC4DBA" w:rsidRPr="001F6889" w:rsidRDefault="00CC4DBA" w:rsidP="001F6889">
            <w:pPr>
              <w:suppressAutoHyphens w:val="0"/>
              <w:spacing w:after="0" w:line="240" w:lineRule="auto"/>
              <w:rPr>
                <w:rFonts w:ascii="Arial" w:hAnsi="Arial" w:cs="Arial"/>
                <w:color w:val="auto"/>
                <w:sz w:val="18"/>
                <w:szCs w:val="18"/>
                <w:lang w:eastAsia="pl-PL"/>
              </w:rPr>
            </w:pPr>
            <w:r w:rsidRPr="001F6889">
              <w:rPr>
                <w:rFonts w:ascii="Arial" w:hAnsi="Arial" w:cs="Arial"/>
                <w:color w:val="auto"/>
                <w:sz w:val="18"/>
                <w:szCs w:val="18"/>
                <w:lang w:eastAsia="pl-PL"/>
              </w:rPr>
              <w:t>A</w:t>
            </w:r>
          </w:p>
        </w:tc>
        <w:tc>
          <w:tcPr>
            <w:tcW w:w="567" w:type="dxa"/>
          </w:tcPr>
          <w:p w:rsidR="00CC4DBA" w:rsidRPr="001F6889" w:rsidRDefault="00CC4DBA" w:rsidP="001F6889">
            <w:pPr>
              <w:suppressAutoHyphens w:val="0"/>
              <w:spacing w:after="0" w:line="240" w:lineRule="auto"/>
              <w:rPr>
                <w:rFonts w:ascii="Arial" w:hAnsi="Arial" w:cs="Arial"/>
                <w:color w:val="auto"/>
                <w:sz w:val="18"/>
                <w:szCs w:val="18"/>
                <w:lang w:eastAsia="pl-PL"/>
              </w:rPr>
            </w:pPr>
            <w:r w:rsidRPr="001F6889">
              <w:rPr>
                <w:rFonts w:ascii="Arial" w:hAnsi="Arial" w:cs="Arial"/>
                <w:color w:val="auto"/>
                <w:sz w:val="18"/>
                <w:szCs w:val="18"/>
                <w:lang w:eastAsia="pl-PL"/>
              </w:rPr>
              <w:t>A</w:t>
            </w:r>
          </w:p>
        </w:tc>
        <w:tc>
          <w:tcPr>
            <w:tcW w:w="709" w:type="dxa"/>
          </w:tcPr>
          <w:p w:rsidR="00CC4DBA" w:rsidRPr="001F6889" w:rsidRDefault="00CC4DBA" w:rsidP="001F6889">
            <w:pPr>
              <w:suppressAutoHyphens w:val="0"/>
              <w:spacing w:after="0" w:line="240" w:lineRule="auto"/>
              <w:rPr>
                <w:rFonts w:ascii="Arial" w:hAnsi="Arial" w:cs="Arial"/>
                <w:color w:val="auto"/>
                <w:sz w:val="18"/>
                <w:szCs w:val="18"/>
                <w:lang w:eastAsia="pl-PL"/>
              </w:rPr>
            </w:pPr>
            <w:r w:rsidRPr="001F6889">
              <w:rPr>
                <w:rFonts w:ascii="Arial" w:hAnsi="Arial" w:cs="Arial"/>
                <w:color w:val="auto"/>
                <w:sz w:val="18"/>
                <w:szCs w:val="18"/>
                <w:lang w:eastAsia="pl-PL"/>
              </w:rPr>
              <w:t>A</w:t>
            </w:r>
          </w:p>
        </w:tc>
        <w:tc>
          <w:tcPr>
            <w:tcW w:w="850" w:type="dxa"/>
          </w:tcPr>
          <w:p w:rsidR="00CC4DBA" w:rsidRPr="001F6889" w:rsidRDefault="00CC4DBA" w:rsidP="001F6889">
            <w:pPr>
              <w:suppressAutoHyphens w:val="0"/>
              <w:spacing w:after="0" w:line="240" w:lineRule="auto"/>
              <w:rPr>
                <w:rFonts w:ascii="Arial" w:hAnsi="Arial" w:cs="Arial"/>
                <w:color w:val="auto"/>
                <w:sz w:val="18"/>
                <w:szCs w:val="18"/>
                <w:lang w:eastAsia="pl-PL"/>
              </w:rPr>
            </w:pPr>
            <w:r w:rsidRPr="001F6889">
              <w:rPr>
                <w:rFonts w:ascii="Arial" w:hAnsi="Arial" w:cs="Arial"/>
                <w:color w:val="auto"/>
                <w:sz w:val="18"/>
                <w:szCs w:val="18"/>
                <w:lang w:eastAsia="pl-PL"/>
              </w:rPr>
              <w:t>A</w:t>
            </w:r>
          </w:p>
        </w:tc>
        <w:tc>
          <w:tcPr>
            <w:tcW w:w="709" w:type="dxa"/>
          </w:tcPr>
          <w:p w:rsidR="00CC4DBA" w:rsidRPr="001F6889" w:rsidRDefault="00CC4DBA" w:rsidP="001F6889">
            <w:pPr>
              <w:suppressAutoHyphens w:val="0"/>
              <w:spacing w:after="0" w:line="240" w:lineRule="auto"/>
              <w:rPr>
                <w:rFonts w:ascii="Arial" w:hAnsi="Arial" w:cs="Arial"/>
                <w:color w:val="auto"/>
                <w:sz w:val="18"/>
                <w:szCs w:val="18"/>
                <w:lang w:eastAsia="pl-PL"/>
              </w:rPr>
            </w:pPr>
            <w:r w:rsidRPr="001F6889">
              <w:rPr>
                <w:rFonts w:ascii="Arial" w:hAnsi="Arial" w:cs="Arial"/>
                <w:color w:val="auto"/>
                <w:sz w:val="18"/>
                <w:szCs w:val="18"/>
                <w:lang w:eastAsia="pl-PL"/>
              </w:rPr>
              <w:t>C</w:t>
            </w:r>
          </w:p>
        </w:tc>
        <w:tc>
          <w:tcPr>
            <w:tcW w:w="567" w:type="dxa"/>
          </w:tcPr>
          <w:p w:rsidR="00CC4DBA" w:rsidRPr="001F6889" w:rsidRDefault="00CC4DBA" w:rsidP="001F6889">
            <w:pPr>
              <w:suppressAutoHyphens w:val="0"/>
              <w:spacing w:after="0" w:line="240" w:lineRule="auto"/>
              <w:rPr>
                <w:rFonts w:ascii="Arial" w:hAnsi="Arial" w:cs="Arial"/>
                <w:color w:val="auto"/>
                <w:sz w:val="18"/>
                <w:szCs w:val="18"/>
                <w:lang w:eastAsia="pl-PL"/>
              </w:rPr>
            </w:pPr>
            <w:r w:rsidRPr="001F6889">
              <w:rPr>
                <w:rFonts w:ascii="Arial" w:hAnsi="Arial" w:cs="Arial"/>
                <w:color w:val="auto"/>
                <w:sz w:val="18"/>
                <w:szCs w:val="18"/>
                <w:lang w:eastAsia="pl-PL"/>
              </w:rPr>
              <w:t>C</w:t>
            </w:r>
          </w:p>
        </w:tc>
        <w:tc>
          <w:tcPr>
            <w:tcW w:w="567" w:type="dxa"/>
          </w:tcPr>
          <w:p w:rsidR="00CC4DBA" w:rsidRPr="001F6889" w:rsidRDefault="00CC4DBA" w:rsidP="001F6889">
            <w:pPr>
              <w:suppressAutoHyphens w:val="0"/>
              <w:spacing w:after="0" w:line="240" w:lineRule="auto"/>
              <w:rPr>
                <w:rFonts w:ascii="Arial" w:hAnsi="Arial" w:cs="Arial"/>
                <w:color w:val="auto"/>
                <w:sz w:val="18"/>
                <w:szCs w:val="18"/>
                <w:lang w:eastAsia="pl-PL"/>
              </w:rPr>
            </w:pPr>
            <w:r w:rsidRPr="001F6889">
              <w:rPr>
                <w:rFonts w:ascii="Arial" w:hAnsi="Arial" w:cs="Arial"/>
                <w:color w:val="auto"/>
                <w:sz w:val="18"/>
                <w:szCs w:val="18"/>
                <w:lang w:eastAsia="pl-PL"/>
              </w:rPr>
              <w:t>A</w:t>
            </w:r>
          </w:p>
        </w:tc>
        <w:tc>
          <w:tcPr>
            <w:tcW w:w="567" w:type="dxa"/>
          </w:tcPr>
          <w:p w:rsidR="00CC4DBA" w:rsidRPr="001F6889" w:rsidRDefault="00CC4DBA" w:rsidP="001F6889">
            <w:pPr>
              <w:suppressAutoHyphens w:val="0"/>
              <w:spacing w:after="0" w:line="240" w:lineRule="auto"/>
              <w:rPr>
                <w:rFonts w:ascii="Arial" w:hAnsi="Arial" w:cs="Arial"/>
                <w:color w:val="auto"/>
                <w:sz w:val="18"/>
                <w:szCs w:val="18"/>
                <w:lang w:eastAsia="pl-PL"/>
              </w:rPr>
            </w:pPr>
            <w:r w:rsidRPr="001F6889">
              <w:rPr>
                <w:rFonts w:ascii="Arial" w:hAnsi="Arial" w:cs="Arial"/>
                <w:color w:val="auto"/>
                <w:sz w:val="18"/>
                <w:szCs w:val="18"/>
                <w:lang w:eastAsia="pl-PL"/>
              </w:rPr>
              <w:t>A</w:t>
            </w:r>
          </w:p>
        </w:tc>
        <w:tc>
          <w:tcPr>
            <w:tcW w:w="425" w:type="dxa"/>
          </w:tcPr>
          <w:p w:rsidR="00CC4DBA" w:rsidRPr="001F6889" w:rsidRDefault="00CC4DBA" w:rsidP="001F6889">
            <w:pPr>
              <w:suppressAutoHyphens w:val="0"/>
              <w:spacing w:after="0" w:line="240" w:lineRule="auto"/>
              <w:rPr>
                <w:rFonts w:ascii="Arial" w:hAnsi="Arial" w:cs="Arial"/>
                <w:color w:val="auto"/>
                <w:sz w:val="18"/>
                <w:szCs w:val="18"/>
                <w:lang w:eastAsia="pl-PL"/>
              </w:rPr>
            </w:pPr>
            <w:r w:rsidRPr="001F6889">
              <w:rPr>
                <w:rFonts w:ascii="Arial" w:hAnsi="Arial" w:cs="Arial"/>
                <w:color w:val="auto"/>
                <w:sz w:val="18"/>
                <w:szCs w:val="18"/>
                <w:lang w:eastAsia="pl-PL"/>
              </w:rPr>
              <w:t>A</w:t>
            </w:r>
          </w:p>
        </w:tc>
        <w:tc>
          <w:tcPr>
            <w:tcW w:w="567" w:type="dxa"/>
          </w:tcPr>
          <w:p w:rsidR="00CC4DBA" w:rsidRPr="001F6889" w:rsidRDefault="00CC4DBA" w:rsidP="001F6889">
            <w:pPr>
              <w:suppressAutoHyphens w:val="0"/>
              <w:spacing w:after="0" w:line="240" w:lineRule="auto"/>
              <w:rPr>
                <w:rFonts w:ascii="Arial" w:hAnsi="Arial" w:cs="Arial"/>
                <w:color w:val="auto"/>
                <w:sz w:val="18"/>
                <w:szCs w:val="18"/>
                <w:lang w:eastAsia="pl-PL"/>
              </w:rPr>
            </w:pPr>
            <w:r w:rsidRPr="001F6889">
              <w:rPr>
                <w:rFonts w:ascii="Arial" w:hAnsi="Arial" w:cs="Arial"/>
                <w:color w:val="auto"/>
                <w:sz w:val="18"/>
                <w:szCs w:val="18"/>
                <w:lang w:eastAsia="pl-PL"/>
              </w:rPr>
              <w:t>A</w:t>
            </w:r>
          </w:p>
        </w:tc>
        <w:tc>
          <w:tcPr>
            <w:tcW w:w="438" w:type="dxa"/>
            <w:gridSpan w:val="2"/>
          </w:tcPr>
          <w:p w:rsidR="00CC4DBA" w:rsidRPr="001F6889" w:rsidRDefault="00CC4DBA" w:rsidP="001F6889">
            <w:pPr>
              <w:suppressAutoHyphens w:val="0"/>
              <w:spacing w:after="0" w:line="240" w:lineRule="auto"/>
              <w:rPr>
                <w:rFonts w:ascii="Arial" w:hAnsi="Arial" w:cs="Arial"/>
                <w:color w:val="auto"/>
                <w:sz w:val="18"/>
                <w:szCs w:val="18"/>
                <w:lang w:eastAsia="pl-PL"/>
              </w:rPr>
            </w:pPr>
            <w:r w:rsidRPr="001F6889">
              <w:rPr>
                <w:rFonts w:ascii="Arial" w:hAnsi="Arial" w:cs="Arial"/>
                <w:color w:val="auto"/>
                <w:sz w:val="18"/>
                <w:szCs w:val="18"/>
                <w:lang w:eastAsia="pl-PL"/>
              </w:rPr>
              <w:t>A</w:t>
            </w:r>
          </w:p>
        </w:tc>
      </w:tr>
    </w:tbl>
    <w:p w:rsidR="00CC4DBA" w:rsidRPr="00F15C8B" w:rsidRDefault="00CC4DBA" w:rsidP="0009783B">
      <w:pPr>
        <w:suppressAutoHyphens w:val="0"/>
        <w:spacing w:after="0" w:line="240" w:lineRule="auto"/>
        <w:rPr>
          <w:rFonts w:cs="Arial"/>
          <w:color w:val="auto"/>
          <w:lang w:eastAsia="pl-PL"/>
        </w:rPr>
      </w:pPr>
    </w:p>
    <w:p w:rsidR="00CC4DBA" w:rsidRPr="00D015F9" w:rsidRDefault="00CC4DBA" w:rsidP="00A41854">
      <w:pPr>
        <w:suppressAutoHyphens w:val="0"/>
        <w:spacing w:after="0"/>
        <w:jc w:val="both"/>
        <w:rPr>
          <w:rFonts w:cs="Arial"/>
          <w:color w:val="auto"/>
          <w:lang w:eastAsia="pl-PL"/>
        </w:rPr>
      </w:pPr>
      <w:r w:rsidRPr="00D015F9">
        <w:rPr>
          <w:rFonts w:cs="Arial"/>
          <w:color w:val="auto"/>
          <w:lang w:eastAsia="pl-PL"/>
        </w:rPr>
        <w:t xml:space="preserve">Ponadto stwierdzono przekroczenie wartości normatywnej ozonu (120 µg/m3) wyznaczonej jako poziom celu długoterminowego. Termin osiągnięcia poziomu celu długoterminowego określono na rok 2020. </w:t>
      </w:r>
    </w:p>
    <w:p w:rsidR="00CC4DBA" w:rsidRDefault="00CC4DBA" w:rsidP="00A41854">
      <w:pPr>
        <w:suppressAutoHyphens w:val="0"/>
        <w:spacing w:after="0"/>
        <w:jc w:val="both"/>
        <w:rPr>
          <w:rFonts w:cs="Arial"/>
          <w:color w:val="auto"/>
          <w:lang w:eastAsia="pl-PL"/>
        </w:rPr>
      </w:pPr>
      <w:r w:rsidRPr="00D015F9">
        <w:rPr>
          <w:rFonts w:cs="Arial"/>
          <w:color w:val="auto"/>
          <w:lang w:eastAsia="pl-PL"/>
        </w:rPr>
        <w:t>Ocena pod kątem ochrony roślin</w:t>
      </w:r>
      <w:r>
        <w:rPr>
          <w:rFonts w:cs="Arial"/>
          <w:color w:val="auto"/>
          <w:lang w:eastAsia="pl-PL"/>
        </w:rPr>
        <w:t>.</w:t>
      </w:r>
    </w:p>
    <w:p w:rsidR="00CC4DBA" w:rsidRDefault="00CC4DBA" w:rsidP="00A41854">
      <w:pPr>
        <w:suppressAutoHyphens w:val="0"/>
        <w:spacing w:after="0"/>
        <w:jc w:val="both"/>
        <w:rPr>
          <w:rFonts w:cs="Arial"/>
          <w:color w:val="auto"/>
          <w:lang w:eastAsia="pl-PL"/>
        </w:rPr>
      </w:pPr>
      <w:r w:rsidRPr="00D015F9">
        <w:rPr>
          <w:rFonts w:cs="Arial"/>
          <w:color w:val="auto"/>
          <w:lang w:eastAsia="pl-PL"/>
        </w:rPr>
        <w:t xml:space="preserve"> Do oceny jakości powietrza w strefie wielkopolskiej pod kątem ochrony roślin wykorzystano pomiary wykonywane na terenie strefy oraz wyniki modelowania matematycznego. Wartości SO2, NOx i O3, otrzymane w roku 2014 w odniesieniu do poziomów dopuszczalnych i poziomu docelowego pozwoliły na zaklasyfikowanie powiatu, będącego składową strefy wielkopolskiej</w:t>
      </w:r>
      <w:r>
        <w:rPr>
          <w:rFonts w:cs="Arial"/>
          <w:color w:val="auto"/>
          <w:lang w:eastAsia="pl-PL"/>
        </w:rPr>
        <w:t>,</w:t>
      </w:r>
      <w:r w:rsidRPr="00D015F9">
        <w:rPr>
          <w:rFonts w:cs="Arial"/>
          <w:color w:val="auto"/>
          <w:lang w:eastAsia="pl-PL"/>
        </w:rPr>
        <w:t xml:space="preserve"> do klasy A. </w:t>
      </w:r>
    </w:p>
    <w:p w:rsidR="00CC4DBA" w:rsidRDefault="00CC4DBA" w:rsidP="00A41854">
      <w:pPr>
        <w:suppressAutoHyphens w:val="0"/>
        <w:spacing w:after="0"/>
        <w:jc w:val="both"/>
        <w:rPr>
          <w:rFonts w:cs="Arial"/>
          <w:color w:val="auto"/>
          <w:lang w:eastAsia="pl-PL"/>
        </w:rPr>
      </w:pPr>
    </w:p>
    <w:p w:rsidR="00CC4DBA" w:rsidRPr="00D015F9" w:rsidRDefault="00CC4DBA" w:rsidP="0009783B">
      <w:pPr>
        <w:suppressAutoHyphens w:val="0"/>
        <w:spacing w:after="0" w:line="240" w:lineRule="auto"/>
        <w:rPr>
          <w:rFonts w:cs="Arial"/>
          <w:color w:val="auto"/>
          <w:lang w:eastAsia="pl-PL"/>
        </w:rPr>
      </w:pPr>
    </w:p>
    <w:p w:rsidR="00CC4DBA" w:rsidRPr="00DC7F96" w:rsidRDefault="00CC4DBA" w:rsidP="0009783B">
      <w:pPr>
        <w:suppressAutoHyphens w:val="0"/>
        <w:spacing w:after="0" w:line="240" w:lineRule="auto"/>
        <w:rPr>
          <w:rFonts w:ascii="Arial" w:hAnsi="Arial" w:cs="Arial"/>
          <w:b/>
          <w:color w:val="auto"/>
          <w:lang w:eastAsia="pl-PL"/>
        </w:rPr>
      </w:pPr>
      <w:r>
        <w:rPr>
          <w:rFonts w:ascii="Arial" w:hAnsi="Arial" w:cs="Arial"/>
          <w:b/>
          <w:color w:val="auto"/>
          <w:lang w:eastAsia="pl-PL"/>
        </w:rPr>
        <w:t xml:space="preserve">Tabela 11 </w:t>
      </w:r>
      <w:r w:rsidRPr="00DC7F96">
        <w:rPr>
          <w:rFonts w:ascii="Arial" w:hAnsi="Arial" w:cs="Arial"/>
          <w:b/>
          <w:color w:val="auto"/>
          <w:lang w:eastAsia="pl-PL"/>
        </w:rPr>
        <w:t>Wynikowe klasy stref dla poszczególnych zanieczyszczeń uzyskane w ocenie rocznej dokonanej z uwzględnieniem kryteriów ustanowionych w celu ochrony roślin</w:t>
      </w:r>
    </w:p>
    <w:p w:rsidR="00CC4DBA" w:rsidRDefault="00CC4DBA" w:rsidP="0009783B">
      <w:pPr>
        <w:suppressAutoHyphens w:val="0"/>
        <w:spacing w:after="0" w:line="240" w:lineRule="auto"/>
        <w:rPr>
          <w:rFonts w:ascii="Arial" w:hAnsi="Arial" w:cs="Arial"/>
          <w:color w:val="auto"/>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05"/>
        <w:gridCol w:w="2125"/>
        <w:gridCol w:w="2266"/>
        <w:gridCol w:w="2266"/>
      </w:tblGrid>
      <w:tr w:rsidR="00CC4DBA" w:rsidRPr="001F6889" w:rsidTr="001F6889">
        <w:tc>
          <w:tcPr>
            <w:tcW w:w="2405" w:type="dxa"/>
            <w:vMerge w:val="restart"/>
          </w:tcPr>
          <w:p w:rsidR="00CC4DBA" w:rsidRPr="001F6889" w:rsidRDefault="00CC4DBA" w:rsidP="001F6889">
            <w:pPr>
              <w:suppressAutoHyphens w:val="0"/>
              <w:spacing w:after="0" w:line="240" w:lineRule="auto"/>
              <w:jc w:val="center"/>
              <w:rPr>
                <w:rFonts w:ascii="Arial" w:hAnsi="Arial" w:cs="Arial"/>
                <w:color w:val="auto"/>
                <w:lang w:eastAsia="pl-PL"/>
              </w:rPr>
            </w:pPr>
            <w:r w:rsidRPr="001F6889">
              <w:t>Nazwa strefy / powiatu</w:t>
            </w:r>
          </w:p>
        </w:tc>
        <w:tc>
          <w:tcPr>
            <w:tcW w:w="6657" w:type="dxa"/>
            <w:gridSpan w:val="3"/>
          </w:tcPr>
          <w:p w:rsidR="00CC4DBA" w:rsidRPr="001F6889" w:rsidRDefault="00CC4DBA" w:rsidP="001F6889">
            <w:pPr>
              <w:suppressAutoHyphens w:val="0"/>
              <w:spacing w:after="0" w:line="240" w:lineRule="auto"/>
              <w:jc w:val="center"/>
              <w:rPr>
                <w:rFonts w:ascii="Arial" w:hAnsi="Arial" w:cs="Arial"/>
                <w:color w:val="auto"/>
                <w:lang w:eastAsia="pl-PL"/>
              </w:rPr>
            </w:pPr>
            <w:r w:rsidRPr="001F6889">
              <w:rPr>
                <w:rFonts w:ascii="Arial" w:hAnsi="Arial" w:cs="Arial"/>
                <w:color w:val="auto"/>
                <w:lang w:eastAsia="pl-PL"/>
              </w:rPr>
              <w:t>Symbol klasy wynikowej dla poszczególnych zanieczyszczeń dla obszaru całej strefy</w:t>
            </w:r>
          </w:p>
          <w:p w:rsidR="00CC4DBA" w:rsidRPr="001F6889" w:rsidRDefault="00CC4DBA" w:rsidP="001F6889">
            <w:pPr>
              <w:suppressAutoHyphens w:val="0"/>
              <w:spacing w:after="0" w:line="240" w:lineRule="auto"/>
              <w:jc w:val="center"/>
              <w:rPr>
                <w:rFonts w:ascii="Arial" w:hAnsi="Arial" w:cs="Arial"/>
                <w:color w:val="auto"/>
                <w:lang w:eastAsia="pl-PL"/>
              </w:rPr>
            </w:pPr>
          </w:p>
        </w:tc>
      </w:tr>
      <w:tr w:rsidR="00CC4DBA" w:rsidRPr="001F6889" w:rsidTr="001F6889">
        <w:tc>
          <w:tcPr>
            <w:tcW w:w="2405" w:type="dxa"/>
            <w:vMerge/>
          </w:tcPr>
          <w:p w:rsidR="00CC4DBA" w:rsidRPr="001F6889" w:rsidRDefault="00CC4DBA" w:rsidP="001F6889">
            <w:pPr>
              <w:suppressAutoHyphens w:val="0"/>
              <w:spacing w:after="0" w:line="240" w:lineRule="auto"/>
              <w:jc w:val="center"/>
              <w:rPr>
                <w:rFonts w:ascii="Arial" w:hAnsi="Arial" w:cs="Arial"/>
                <w:color w:val="auto"/>
                <w:lang w:eastAsia="pl-PL"/>
              </w:rPr>
            </w:pPr>
          </w:p>
        </w:tc>
        <w:tc>
          <w:tcPr>
            <w:tcW w:w="2125" w:type="dxa"/>
          </w:tcPr>
          <w:p w:rsidR="00CC4DBA" w:rsidRPr="001F6889" w:rsidRDefault="00CC4DBA" w:rsidP="001F6889">
            <w:pPr>
              <w:suppressAutoHyphens w:val="0"/>
              <w:spacing w:after="0" w:line="240" w:lineRule="auto"/>
              <w:jc w:val="center"/>
              <w:rPr>
                <w:rFonts w:ascii="Arial" w:hAnsi="Arial" w:cs="Arial"/>
                <w:color w:val="auto"/>
                <w:lang w:eastAsia="pl-PL"/>
              </w:rPr>
            </w:pPr>
            <w:r w:rsidRPr="001F6889">
              <w:rPr>
                <w:rFonts w:ascii="Arial" w:hAnsi="Arial" w:cs="Arial"/>
                <w:color w:val="auto"/>
                <w:lang w:eastAsia="pl-PL"/>
              </w:rPr>
              <w:t>SO</w:t>
            </w:r>
            <w:r w:rsidRPr="001F6889">
              <w:rPr>
                <w:rFonts w:ascii="Arial" w:hAnsi="Arial" w:cs="Arial"/>
                <w:color w:val="auto"/>
                <w:vertAlign w:val="subscript"/>
                <w:lang w:eastAsia="pl-PL"/>
              </w:rPr>
              <w:t>2</w:t>
            </w:r>
          </w:p>
        </w:tc>
        <w:tc>
          <w:tcPr>
            <w:tcW w:w="2266" w:type="dxa"/>
          </w:tcPr>
          <w:p w:rsidR="00CC4DBA" w:rsidRPr="001F6889" w:rsidRDefault="00CC4DBA" w:rsidP="001F6889">
            <w:pPr>
              <w:suppressAutoHyphens w:val="0"/>
              <w:spacing w:after="0" w:line="240" w:lineRule="auto"/>
              <w:jc w:val="center"/>
              <w:rPr>
                <w:rFonts w:ascii="Arial" w:hAnsi="Arial" w:cs="Arial"/>
                <w:color w:val="auto"/>
                <w:lang w:eastAsia="pl-PL"/>
              </w:rPr>
            </w:pPr>
            <w:r w:rsidRPr="001F6889">
              <w:rPr>
                <w:rFonts w:ascii="Arial" w:hAnsi="Arial" w:cs="Arial"/>
                <w:color w:val="auto"/>
                <w:lang w:eastAsia="pl-PL"/>
              </w:rPr>
              <w:t>NO</w:t>
            </w:r>
            <w:r w:rsidRPr="001F6889">
              <w:rPr>
                <w:rFonts w:ascii="Arial" w:hAnsi="Arial" w:cs="Arial"/>
                <w:color w:val="auto"/>
                <w:vertAlign w:val="subscript"/>
                <w:lang w:eastAsia="pl-PL"/>
              </w:rPr>
              <w:t>x</w:t>
            </w:r>
          </w:p>
        </w:tc>
        <w:tc>
          <w:tcPr>
            <w:tcW w:w="2266" w:type="dxa"/>
          </w:tcPr>
          <w:p w:rsidR="00CC4DBA" w:rsidRPr="001F6889" w:rsidRDefault="00CC4DBA" w:rsidP="001F6889">
            <w:pPr>
              <w:suppressAutoHyphens w:val="0"/>
              <w:spacing w:after="0" w:line="240" w:lineRule="auto"/>
              <w:jc w:val="center"/>
              <w:rPr>
                <w:rFonts w:ascii="Arial" w:hAnsi="Arial" w:cs="Arial"/>
                <w:color w:val="auto"/>
                <w:lang w:eastAsia="pl-PL"/>
              </w:rPr>
            </w:pPr>
            <w:r w:rsidRPr="001F6889">
              <w:rPr>
                <w:rFonts w:ascii="Arial" w:hAnsi="Arial" w:cs="Arial"/>
                <w:color w:val="auto"/>
                <w:lang w:eastAsia="pl-PL"/>
              </w:rPr>
              <w:t>O</w:t>
            </w:r>
            <w:r w:rsidRPr="001F6889">
              <w:rPr>
                <w:rFonts w:ascii="Arial" w:hAnsi="Arial" w:cs="Arial"/>
                <w:color w:val="auto"/>
                <w:vertAlign w:val="subscript"/>
                <w:lang w:eastAsia="pl-PL"/>
              </w:rPr>
              <w:t>3</w:t>
            </w:r>
          </w:p>
        </w:tc>
      </w:tr>
      <w:tr w:rsidR="00CC4DBA" w:rsidRPr="001F6889" w:rsidTr="001F6889">
        <w:tc>
          <w:tcPr>
            <w:tcW w:w="2405" w:type="dxa"/>
          </w:tcPr>
          <w:p w:rsidR="00CC4DBA" w:rsidRPr="001F6889" w:rsidRDefault="00CC4DBA" w:rsidP="001F6889">
            <w:pPr>
              <w:suppressAutoHyphens w:val="0"/>
              <w:spacing w:after="0" w:line="240" w:lineRule="auto"/>
              <w:jc w:val="center"/>
              <w:rPr>
                <w:rFonts w:ascii="Arial" w:hAnsi="Arial" w:cs="Arial"/>
                <w:color w:val="auto"/>
                <w:lang w:eastAsia="pl-PL"/>
              </w:rPr>
            </w:pPr>
            <w:r w:rsidRPr="001F6889">
              <w:t>wielkopolska / powiat Słupecki</w:t>
            </w:r>
          </w:p>
        </w:tc>
        <w:tc>
          <w:tcPr>
            <w:tcW w:w="2125" w:type="dxa"/>
          </w:tcPr>
          <w:p w:rsidR="00CC4DBA" w:rsidRPr="001F6889" w:rsidRDefault="00CC4DBA" w:rsidP="001F6889">
            <w:pPr>
              <w:suppressAutoHyphens w:val="0"/>
              <w:spacing w:after="0" w:line="240" w:lineRule="auto"/>
              <w:jc w:val="center"/>
              <w:rPr>
                <w:rFonts w:ascii="Arial" w:hAnsi="Arial" w:cs="Arial"/>
                <w:color w:val="auto"/>
                <w:lang w:eastAsia="pl-PL"/>
              </w:rPr>
            </w:pPr>
            <w:r w:rsidRPr="001F6889">
              <w:rPr>
                <w:rFonts w:ascii="Arial" w:hAnsi="Arial" w:cs="Arial"/>
                <w:color w:val="auto"/>
                <w:lang w:eastAsia="pl-PL"/>
              </w:rPr>
              <w:t>A</w:t>
            </w:r>
          </w:p>
        </w:tc>
        <w:tc>
          <w:tcPr>
            <w:tcW w:w="2266" w:type="dxa"/>
          </w:tcPr>
          <w:p w:rsidR="00CC4DBA" w:rsidRPr="001F6889" w:rsidRDefault="00CC4DBA" w:rsidP="001F6889">
            <w:pPr>
              <w:suppressAutoHyphens w:val="0"/>
              <w:spacing w:after="0" w:line="240" w:lineRule="auto"/>
              <w:jc w:val="center"/>
              <w:rPr>
                <w:rFonts w:ascii="Arial" w:hAnsi="Arial" w:cs="Arial"/>
                <w:color w:val="auto"/>
                <w:lang w:eastAsia="pl-PL"/>
              </w:rPr>
            </w:pPr>
            <w:r w:rsidRPr="001F6889">
              <w:rPr>
                <w:rFonts w:ascii="Arial" w:hAnsi="Arial" w:cs="Arial"/>
                <w:color w:val="auto"/>
                <w:lang w:eastAsia="pl-PL"/>
              </w:rPr>
              <w:t>A</w:t>
            </w:r>
          </w:p>
        </w:tc>
        <w:tc>
          <w:tcPr>
            <w:tcW w:w="2266" w:type="dxa"/>
          </w:tcPr>
          <w:p w:rsidR="00CC4DBA" w:rsidRPr="001F6889" w:rsidRDefault="00CC4DBA" w:rsidP="001F6889">
            <w:pPr>
              <w:suppressAutoHyphens w:val="0"/>
              <w:spacing w:after="0" w:line="240" w:lineRule="auto"/>
              <w:jc w:val="center"/>
              <w:rPr>
                <w:rFonts w:ascii="Arial" w:hAnsi="Arial" w:cs="Arial"/>
                <w:color w:val="auto"/>
                <w:lang w:eastAsia="pl-PL"/>
              </w:rPr>
            </w:pPr>
            <w:r w:rsidRPr="001F6889">
              <w:rPr>
                <w:rFonts w:ascii="Arial" w:hAnsi="Arial" w:cs="Arial"/>
                <w:color w:val="auto"/>
                <w:lang w:eastAsia="pl-PL"/>
              </w:rPr>
              <w:t>A</w:t>
            </w:r>
          </w:p>
        </w:tc>
      </w:tr>
    </w:tbl>
    <w:p w:rsidR="00CC4DBA" w:rsidRPr="00D015F9" w:rsidRDefault="00CC4DBA" w:rsidP="0009783B">
      <w:pPr>
        <w:suppressAutoHyphens w:val="0"/>
        <w:spacing w:after="0" w:line="240" w:lineRule="auto"/>
        <w:rPr>
          <w:rFonts w:cs="Arial"/>
          <w:color w:val="auto"/>
          <w:lang w:eastAsia="pl-PL"/>
        </w:rPr>
      </w:pPr>
    </w:p>
    <w:p w:rsidR="00CC4DBA" w:rsidRPr="009D104A" w:rsidRDefault="00CC4DBA" w:rsidP="00A41854">
      <w:pPr>
        <w:suppressAutoHyphens w:val="0"/>
        <w:spacing w:after="0"/>
        <w:jc w:val="both"/>
        <w:rPr>
          <w:rFonts w:cs="Arial"/>
          <w:color w:val="auto"/>
          <w:lang w:eastAsia="pl-PL"/>
        </w:rPr>
      </w:pPr>
      <w:r w:rsidRPr="00D015F9">
        <w:rPr>
          <w:rFonts w:cs="Arial"/>
          <w:color w:val="auto"/>
          <w:lang w:eastAsia="pl-PL"/>
        </w:rPr>
        <w:t>Ponadto stwierdzono przekroczenie wartości normatywnej ozonu (6000 µg/m3×h) wyznaczonej jako poziom celu długoterminowego. Termin osiągnięcia poziomu celu długoter</w:t>
      </w:r>
      <w:r>
        <w:rPr>
          <w:rFonts w:cs="Arial"/>
          <w:color w:val="auto"/>
          <w:lang w:eastAsia="pl-PL"/>
        </w:rPr>
        <w:t>minowego określono na rok 2020.</w:t>
      </w:r>
    </w:p>
    <w:p w:rsidR="00CC4DBA" w:rsidRDefault="00CC4DBA" w:rsidP="00A41854">
      <w:pPr>
        <w:jc w:val="both"/>
      </w:pPr>
      <w:r w:rsidRPr="00DC7F96">
        <w:rPr>
          <w:color w:val="auto"/>
        </w:rPr>
        <w:t>Pomiary poziomu zanieczyszczeń na terenie województwa, prowadzone przez WIOŚ wykazały przekroczenie rocznych wartości poziomu dopuszczalnego stężenia ze względu na ochronę zdrowia pyłu zawieszonego PM10 oraz PM2,5, a także B(a)P. Przekroczenia występowały przede wszystkim na terenie dużych miast województwa</w:t>
      </w:r>
      <w:r>
        <w:t xml:space="preserve">. </w:t>
      </w:r>
    </w:p>
    <w:p w:rsidR="00CC4DBA" w:rsidRDefault="00CC4DBA" w:rsidP="00A41854">
      <w:pPr>
        <w:jc w:val="both"/>
        <w:rPr>
          <w:color w:val="auto"/>
        </w:rPr>
      </w:pPr>
      <w:bookmarkStart w:id="80" w:name="_Toc425190643"/>
      <w:bookmarkEnd w:id="80"/>
      <w:r w:rsidRPr="00DC7F96">
        <w:rPr>
          <w:color w:val="auto"/>
        </w:rPr>
        <w:t>Ze względu na kryteria mające na celu ochronę roślin, dla wszystkich zanieczyszczeń strefę zaliczono do klasy A. Analiza wyników pomiarów prowadzona w ramach niniejszej oceny, zarówno dla kryteri</w:t>
      </w:r>
      <w:r>
        <w:rPr>
          <w:color w:val="auto"/>
        </w:rPr>
        <w:t>um ochrony zdrowia jak i ochrony</w:t>
      </w:r>
      <w:r w:rsidRPr="00DC7F96">
        <w:rPr>
          <w:color w:val="auto"/>
        </w:rPr>
        <w:t xml:space="preserve"> roślin, kolejny rok wykazała przekroczenia poziomu</w:t>
      </w:r>
      <w:r>
        <w:rPr>
          <w:color w:val="auto"/>
        </w:rPr>
        <w:t xml:space="preserve"> celu długoterminowego dla ozonu</w:t>
      </w:r>
      <w:r w:rsidRPr="00DC7F96">
        <w:rPr>
          <w:color w:val="auto"/>
        </w:rPr>
        <w:t>. Niezbędne działania to dążenie do osiągnięcia poziomu celu długoterminowego do 2020 r. Wskazane byłoby, aby kierunek działań w tym zakresie nakreślały wojewódzkie programy ochrony środowiska. Zanieczyszczenie</w:t>
      </w:r>
      <w:r>
        <w:rPr>
          <w:color w:val="auto"/>
        </w:rPr>
        <w:t xml:space="preserve"> środowiska ozonem jest problemem </w:t>
      </w:r>
      <w:r w:rsidRPr="00DC7F96">
        <w:rPr>
          <w:color w:val="auto"/>
        </w:rPr>
        <w:t xml:space="preserve">ponadregionalnym. Ozon powstaje wyniku reakcji fotochemicznej z udziałem tlenków azotu, tlenku węgla i węglowodorów. Do reakcji tej niezbędna jest energia słoneczna, stąd stężenia ozonu wzrastają w dni słoneczne, wiosenne, letnie. </w:t>
      </w:r>
    </w:p>
    <w:p w:rsidR="00CC4DBA" w:rsidRDefault="00CC4DBA" w:rsidP="00FB3174">
      <w:pPr>
        <w:pStyle w:val="Heading2"/>
        <w:spacing w:before="0" w:after="200"/>
        <w:rPr>
          <w:rStyle w:val="ListLabel1"/>
        </w:rPr>
      </w:pPr>
      <w:bookmarkStart w:id="81" w:name="_Toc442865132"/>
      <w:r>
        <w:rPr>
          <w:rStyle w:val="ListLabel1"/>
        </w:rPr>
        <w:t>8. Metodologia opracowania planu gospodarki niskoemisyjnej</w:t>
      </w:r>
      <w:bookmarkEnd w:id="81"/>
    </w:p>
    <w:p w:rsidR="00CC4DBA" w:rsidRDefault="00CC4DBA" w:rsidP="00FB3174">
      <w:pPr>
        <w:pStyle w:val="Heading3"/>
        <w:spacing w:before="0" w:after="200"/>
      </w:pPr>
      <w:bookmarkStart w:id="82" w:name="_Toc442865133"/>
      <w:r>
        <w:t>8.1. Struktura PGN</w:t>
      </w:r>
      <w:bookmarkEnd w:id="82"/>
      <w:r>
        <w:t xml:space="preserve"> </w:t>
      </w:r>
    </w:p>
    <w:p w:rsidR="00CC4DBA" w:rsidRDefault="00CC4DBA" w:rsidP="00A41854">
      <w:pPr>
        <w:jc w:val="both"/>
      </w:pPr>
      <w:r>
        <w:t>Zgodnie z zapisami „ Poradnika – Jak opracować plan działań na rzecz zrównoważonej energii (SEAP)?”, opracowane Plany gospodarki niskoemisyjnej powinny w swej treści zawierać następujące elementy:</w:t>
      </w:r>
    </w:p>
    <w:p w:rsidR="00CC4DBA" w:rsidRDefault="00CC4DBA" w:rsidP="00A41854">
      <w:pPr>
        <w:pStyle w:val="ListParagraph"/>
        <w:numPr>
          <w:ilvl w:val="0"/>
          <w:numId w:val="16"/>
        </w:numPr>
        <w:jc w:val="both"/>
      </w:pPr>
      <w:r>
        <w:t>Streszczenie</w:t>
      </w:r>
    </w:p>
    <w:p w:rsidR="00CC4DBA" w:rsidRDefault="00CC4DBA" w:rsidP="00A41854">
      <w:pPr>
        <w:pStyle w:val="ListParagraph"/>
        <w:numPr>
          <w:ilvl w:val="0"/>
          <w:numId w:val="16"/>
        </w:numPr>
        <w:jc w:val="both"/>
      </w:pPr>
      <w:r>
        <w:t>Ogólna strategia</w:t>
      </w:r>
    </w:p>
    <w:p w:rsidR="00CC4DBA" w:rsidRDefault="00CC4DBA" w:rsidP="00A41854">
      <w:pPr>
        <w:pStyle w:val="ListParagraph"/>
        <w:numPr>
          <w:ilvl w:val="0"/>
          <w:numId w:val="17"/>
        </w:numPr>
        <w:jc w:val="both"/>
      </w:pPr>
      <w:r>
        <w:t>Cele strategiczne i szczegółowe</w:t>
      </w:r>
    </w:p>
    <w:p w:rsidR="00CC4DBA" w:rsidRDefault="00CC4DBA" w:rsidP="00A41854">
      <w:pPr>
        <w:pStyle w:val="ListParagraph"/>
        <w:numPr>
          <w:ilvl w:val="0"/>
          <w:numId w:val="17"/>
        </w:numPr>
        <w:jc w:val="both"/>
      </w:pPr>
      <w:r>
        <w:t>Stan obecny i wizja na przyszłość</w:t>
      </w:r>
    </w:p>
    <w:p w:rsidR="00CC4DBA" w:rsidRDefault="00CC4DBA" w:rsidP="00A41854">
      <w:pPr>
        <w:pStyle w:val="ListParagraph"/>
        <w:numPr>
          <w:ilvl w:val="0"/>
          <w:numId w:val="17"/>
        </w:numPr>
        <w:jc w:val="both"/>
      </w:pPr>
      <w:r>
        <w:t>Aspekty organizacyjne i finansowe:</w:t>
      </w:r>
    </w:p>
    <w:p w:rsidR="00CC4DBA" w:rsidRDefault="00CC4DBA" w:rsidP="00A41854">
      <w:pPr>
        <w:pStyle w:val="ListParagraph"/>
        <w:numPr>
          <w:ilvl w:val="0"/>
          <w:numId w:val="18"/>
        </w:numPr>
        <w:jc w:val="both"/>
      </w:pPr>
      <w:r>
        <w:t>Koordynacja i utworzone/przydzielone/ struktury organizacyjne</w:t>
      </w:r>
    </w:p>
    <w:p w:rsidR="00CC4DBA" w:rsidRDefault="00CC4DBA" w:rsidP="00A41854">
      <w:pPr>
        <w:pStyle w:val="ListParagraph"/>
        <w:numPr>
          <w:ilvl w:val="0"/>
          <w:numId w:val="18"/>
        </w:numPr>
        <w:jc w:val="both"/>
      </w:pPr>
      <w:r>
        <w:t>Przydzielone zasoby ludzkie</w:t>
      </w:r>
    </w:p>
    <w:p w:rsidR="00CC4DBA" w:rsidRDefault="00CC4DBA" w:rsidP="00A41854">
      <w:pPr>
        <w:pStyle w:val="ListParagraph"/>
        <w:numPr>
          <w:ilvl w:val="0"/>
          <w:numId w:val="18"/>
        </w:numPr>
        <w:jc w:val="both"/>
      </w:pPr>
      <w:r>
        <w:t>Zaangażowanie zainteresowanych stron mieszkańców</w:t>
      </w:r>
    </w:p>
    <w:p w:rsidR="00CC4DBA" w:rsidRDefault="00CC4DBA" w:rsidP="00A41854">
      <w:pPr>
        <w:pStyle w:val="ListParagraph"/>
        <w:numPr>
          <w:ilvl w:val="0"/>
          <w:numId w:val="18"/>
        </w:numPr>
        <w:jc w:val="both"/>
      </w:pPr>
      <w:r>
        <w:t>Szacowany budżet</w:t>
      </w:r>
    </w:p>
    <w:p w:rsidR="00CC4DBA" w:rsidRDefault="00CC4DBA" w:rsidP="00A41854">
      <w:pPr>
        <w:pStyle w:val="ListParagraph"/>
        <w:numPr>
          <w:ilvl w:val="0"/>
          <w:numId w:val="18"/>
        </w:numPr>
        <w:jc w:val="both"/>
      </w:pPr>
      <w:r>
        <w:t>Przewidywane źródła finansowania inwestycji ujętych w Planie działań</w:t>
      </w:r>
    </w:p>
    <w:p w:rsidR="00CC4DBA" w:rsidRDefault="00CC4DBA" w:rsidP="00A41854">
      <w:pPr>
        <w:pStyle w:val="ListParagraph"/>
        <w:numPr>
          <w:ilvl w:val="0"/>
          <w:numId w:val="18"/>
        </w:numPr>
        <w:jc w:val="both"/>
      </w:pPr>
      <w:r>
        <w:t>Planowane środki w zakresie monitoringu i oceny</w:t>
      </w:r>
    </w:p>
    <w:p w:rsidR="00CC4DBA" w:rsidRDefault="00CC4DBA" w:rsidP="00A41854">
      <w:pPr>
        <w:pStyle w:val="ListParagraph"/>
        <w:numPr>
          <w:ilvl w:val="0"/>
          <w:numId w:val="16"/>
        </w:numPr>
        <w:jc w:val="both"/>
      </w:pPr>
      <w:r>
        <w:t>Wyniki bazowej inwentaryzacji emisji i związane z nią informacje, obejmujące interpretację danych.</w:t>
      </w:r>
    </w:p>
    <w:p w:rsidR="00CC4DBA" w:rsidRDefault="00CC4DBA" w:rsidP="00A41854">
      <w:pPr>
        <w:pStyle w:val="ListParagraph"/>
        <w:numPr>
          <w:ilvl w:val="0"/>
          <w:numId w:val="16"/>
        </w:numPr>
        <w:jc w:val="both"/>
      </w:pPr>
      <w:r>
        <w:t xml:space="preserve"> Działania i środki zaplanowane na cały okres objęty Planem (2020)</w:t>
      </w:r>
    </w:p>
    <w:p w:rsidR="00CC4DBA" w:rsidRDefault="00CC4DBA" w:rsidP="00A41854">
      <w:pPr>
        <w:pStyle w:val="ListParagraph"/>
        <w:numPr>
          <w:ilvl w:val="0"/>
          <w:numId w:val="15"/>
        </w:numPr>
        <w:jc w:val="both"/>
      </w:pPr>
      <w:r>
        <w:t>Długoterminowe strategia, cele i zobowiązania do 2020 r.</w:t>
      </w:r>
    </w:p>
    <w:p w:rsidR="00CC4DBA" w:rsidRDefault="00CC4DBA" w:rsidP="00A41854">
      <w:pPr>
        <w:pStyle w:val="ListParagraph"/>
        <w:numPr>
          <w:ilvl w:val="0"/>
          <w:numId w:val="15"/>
        </w:numPr>
        <w:jc w:val="both"/>
      </w:pPr>
      <w:r>
        <w:t>Krótko/średnioterminowe działania</w:t>
      </w:r>
    </w:p>
    <w:p w:rsidR="00CC4DBA" w:rsidRDefault="00CC4DBA" w:rsidP="00A41854">
      <w:pPr>
        <w:pStyle w:val="ListParagraph"/>
        <w:numPr>
          <w:ilvl w:val="0"/>
          <w:numId w:val="15"/>
        </w:numPr>
        <w:jc w:val="both"/>
      </w:pPr>
      <w:r>
        <w:t>Dla każdego z działań w miarę możliwości należy podać:</w:t>
      </w:r>
    </w:p>
    <w:p w:rsidR="00CC4DBA" w:rsidRDefault="00CC4DBA" w:rsidP="00A41854">
      <w:pPr>
        <w:pStyle w:val="ListParagraph"/>
        <w:numPr>
          <w:ilvl w:val="0"/>
          <w:numId w:val="15"/>
        </w:numPr>
        <w:jc w:val="both"/>
      </w:pPr>
      <w:r>
        <w:t>Opis</w:t>
      </w:r>
    </w:p>
    <w:p w:rsidR="00CC4DBA" w:rsidRDefault="00CC4DBA" w:rsidP="00A41854">
      <w:pPr>
        <w:pStyle w:val="ListParagraph"/>
        <w:numPr>
          <w:ilvl w:val="0"/>
          <w:numId w:val="15"/>
        </w:numPr>
        <w:jc w:val="both"/>
      </w:pPr>
      <w:r>
        <w:t>Podmiot odpowiedzialny za realizację</w:t>
      </w:r>
    </w:p>
    <w:p w:rsidR="00CC4DBA" w:rsidRDefault="00CC4DBA" w:rsidP="00A41854">
      <w:pPr>
        <w:pStyle w:val="ListParagraph"/>
        <w:numPr>
          <w:ilvl w:val="0"/>
          <w:numId w:val="15"/>
        </w:numPr>
        <w:jc w:val="both"/>
      </w:pPr>
      <w:r>
        <w:t>Harmonogram</w:t>
      </w:r>
    </w:p>
    <w:p w:rsidR="00CC4DBA" w:rsidRDefault="00CC4DBA" w:rsidP="00A41854">
      <w:pPr>
        <w:pStyle w:val="ListParagraph"/>
        <w:numPr>
          <w:ilvl w:val="0"/>
          <w:numId w:val="15"/>
        </w:numPr>
        <w:jc w:val="both"/>
      </w:pPr>
      <w:r>
        <w:t>Oszacowanie kosztów</w:t>
      </w:r>
    </w:p>
    <w:p w:rsidR="00CC4DBA" w:rsidRDefault="00CC4DBA" w:rsidP="00A41854">
      <w:pPr>
        <w:pStyle w:val="ListParagraph"/>
        <w:numPr>
          <w:ilvl w:val="0"/>
          <w:numId w:val="15"/>
        </w:numPr>
        <w:jc w:val="both"/>
      </w:pPr>
      <w:r>
        <w:t>Szacowaną oszczędność energii</w:t>
      </w:r>
    </w:p>
    <w:p w:rsidR="00CC4DBA" w:rsidRDefault="00CC4DBA" w:rsidP="00A41854">
      <w:pPr>
        <w:pStyle w:val="ListParagraph"/>
        <w:numPr>
          <w:ilvl w:val="0"/>
          <w:numId w:val="15"/>
        </w:numPr>
        <w:jc w:val="both"/>
      </w:pPr>
      <w:r>
        <w:t>Szacowaną redukcję emisji CO</w:t>
      </w:r>
      <w:r>
        <w:rPr>
          <w:vertAlign w:val="subscript"/>
        </w:rPr>
        <w:t>2</w:t>
      </w:r>
      <w:r>
        <w:t>.</w:t>
      </w:r>
    </w:p>
    <w:p w:rsidR="00CC4DBA" w:rsidRDefault="00CC4DBA" w:rsidP="00A41854">
      <w:pPr>
        <w:pStyle w:val="Heading3"/>
        <w:spacing w:before="0" w:after="200"/>
        <w:jc w:val="both"/>
      </w:pPr>
      <w:bookmarkStart w:id="83" w:name="_Toc442865134"/>
      <w:r>
        <w:t>8.2. Metodyka</w:t>
      </w:r>
      <w:bookmarkEnd w:id="83"/>
      <w:r>
        <w:t xml:space="preserve"> </w:t>
      </w:r>
    </w:p>
    <w:p w:rsidR="00CC4DBA" w:rsidRDefault="00CC4DBA" w:rsidP="00A41854">
      <w:pPr>
        <w:jc w:val="both"/>
      </w:pPr>
      <w:r>
        <w:t>Informacje dotyczące struktury i metodyki opracowania Planów gospodarki niskoemisyjnej zostały przedstawione w materialne przygotowanym prze Komisję Europejską w postaci dokumentu pn. „Jak opracować Plan Działań na rzecz Zrównoważonej Energii (SEAP) – poradnik”.</w:t>
      </w:r>
    </w:p>
    <w:p w:rsidR="00CC4DBA" w:rsidRDefault="00CC4DBA" w:rsidP="00A41854">
      <w:pPr>
        <w:jc w:val="both"/>
      </w:pPr>
      <w:r>
        <w:t>Na rysunku poniżej przedstawiono zaczerpnięty z wyżej wspomnianego Poradnika i przyjęty za standard w UE schemat działań związanych z przygotowaniem i wdrażaniem PGN.</w:t>
      </w:r>
    </w:p>
    <w:p w:rsidR="00CC4DBA" w:rsidRDefault="00CC4DBA" w:rsidP="00A41854">
      <w:pPr>
        <w:jc w:val="both"/>
      </w:pPr>
      <w:r>
        <w:t>Poszczególne etapy przygotowania Planu gospodarki niskoemisyjnej:</w:t>
      </w:r>
    </w:p>
    <w:p w:rsidR="00CC4DBA" w:rsidRDefault="00CC4DBA" w:rsidP="00A52C57">
      <w:pPr>
        <w:pStyle w:val="ListParagraph"/>
        <w:numPr>
          <w:ilvl w:val="0"/>
          <w:numId w:val="19"/>
        </w:numPr>
        <w:rPr>
          <w:b/>
        </w:rPr>
      </w:pPr>
      <w:r>
        <w:rPr>
          <w:b/>
        </w:rPr>
        <w:t>Formalne zatwierdzenie PGN</w:t>
      </w:r>
    </w:p>
    <w:p w:rsidR="00CC4DBA" w:rsidRDefault="00CC4DBA" w:rsidP="00FB3174">
      <w:pPr>
        <w:jc w:val="both"/>
      </w:pPr>
      <w:r>
        <w:t>Opracowywany dokument jest szansą na uzyskanie przez Gminę i przedsiębiorców dofinansowania  ze środków UE, co zwiększa konkurencyjność gospodarki i prowadzi do wzrostu zatrudnienia oraz rozwoju gospodarczego regionu. Formalne zatwierdzenie Planu przez Radę Gminy zapewnieni sprawne wdrażanie i monitorowanie działań zaplanowanych do realizacji.</w:t>
      </w:r>
    </w:p>
    <w:p w:rsidR="00CC4DBA" w:rsidRDefault="00CC4DBA" w:rsidP="00A52C57">
      <w:pPr>
        <w:pStyle w:val="ListParagraph"/>
        <w:numPr>
          <w:ilvl w:val="0"/>
          <w:numId w:val="19"/>
        </w:numPr>
        <w:rPr>
          <w:b/>
        </w:rPr>
      </w:pPr>
      <w:r>
        <w:rPr>
          <w:b/>
        </w:rPr>
        <w:t>Zobowiązanie do ograniczenia emisji CO</w:t>
      </w:r>
      <w:r>
        <w:rPr>
          <w:b/>
          <w:vertAlign w:val="subscript"/>
        </w:rPr>
        <w:t xml:space="preserve">2 </w:t>
      </w:r>
      <w:r>
        <w:rPr>
          <w:b/>
        </w:rPr>
        <w:t xml:space="preserve">o co najmniej 20% do roku 2020 </w:t>
      </w:r>
    </w:p>
    <w:p w:rsidR="00CC4DBA" w:rsidRDefault="00CC4DBA" w:rsidP="00FB3174">
      <w:pPr>
        <w:jc w:val="both"/>
      </w:pPr>
      <w:r>
        <w:t>Planu musi zawierać jasne odniesienie do podstawowego zobowiązania podjętego przez samorząd lokalny podpisujący Porozumienie Burmistrzów, tj. zobowiązania do ograniczenia emisji CO</w:t>
      </w:r>
      <w:r>
        <w:rPr>
          <w:vertAlign w:val="subscript"/>
        </w:rPr>
        <w:t xml:space="preserve">2 </w:t>
      </w:r>
      <w:r>
        <w:t>o co najmniej 20% do 2020 r. Jako rok bazowy zaleca się przyjąć rok 1990, jednak w przypadku Gminy Ostrowite jako bazowy przyjęto rok 2007 ponieważ samorząd dysponował danymi umożliwiającymi opracowanie inwentaryzacji CO</w:t>
      </w:r>
      <w:r>
        <w:rPr>
          <w:vertAlign w:val="subscript"/>
        </w:rPr>
        <w:t xml:space="preserve">2 </w:t>
      </w:r>
      <w:r>
        <w:t>dla tego roku. Nie są to dane pełne, ale równocześnie jest to okres największej aktywności gmin i mieszkańców w zakresie termomodernizacji i oszczędności energii. Ogólne zobowiązanie do redukcji emisji CO</w:t>
      </w:r>
      <w:r>
        <w:rPr>
          <w:vertAlign w:val="subscript"/>
        </w:rPr>
        <w:t xml:space="preserve">2 </w:t>
      </w:r>
      <w:r>
        <w:t>musi zostać przełożone na konkretne działania i środki wraz z oszacowaniem w tonach związanej z nimi emisji CO</w:t>
      </w:r>
      <w:r>
        <w:rPr>
          <w:vertAlign w:val="subscript"/>
        </w:rPr>
        <w:t xml:space="preserve">2 </w:t>
      </w:r>
      <w:r>
        <w:t>do roku 2020.</w:t>
      </w:r>
    </w:p>
    <w:p w:rsidR="00CC4DBA" w:rsidRDefault="00CC4DBA" w:rsidP="00A52C57">
      <w:pPr>
        <w:pStyle w:val="ListParagraph"/>
        <w:numPr>
          <w:ilvl w:val="0"/>
          <w:numId w:val="19"/>
        </w:numPr>
        <w:rPr>
          <w:b/>
        </w:rPr>
      </w:pPr>
      <w:r>
        <w:rPr>
          <w:b/>
        </w:rPr>
        <w:t>Sporządzenie bazowej inwentaryzacji emisji CO2</w:t>
      </w:r>
    </w:p>
    <w:p w:rsidR="00CC4DBA" w:rsidRDefault="00CC4DBA" w:rsidP="00FB3174">
      <w:pPr>
        <w:jc w:val="both"/>
      </w:pPr>
      <w:r>
        <w:t xml:space="preserve">Plan został opracowany w oparciu o dane z inwentaryzacji oraz wizji lokalnej. Kolejne inwentaryzacje to niezbędny instrument pozwalający uzyskać jasną wizję hierarchii działań, ocenić efekt redukcji emisji. Jest to ważny czynnik podtrzymania motywacji wszystkich w działaniu. </w:t>
      </w:r>
    </w:p>
    <w:p w:rsidR="00CC4DBA" w:rsidRDefault="00CC4DBA" w:rsidP="00A52C57">
      <w:pPr>
        <w:pStyle w:val="ListParagraph"/>
        <w:numPr>
          <w:ilvl w:val="0"/>
          <w:numId w:val="19"/>
        </w:numPr>
        <w:rPr>
          <w:b/>
        </w:rPr>
      </w:pPr>
      <w:r>
        <w:rPr>
          <w:b/>
        </w:rPr>
        <w:t>Kompleksowe środki/działania obejmujące kluczowe sektory</w:t>
      </w:r>
    </w:p>
    <w:p w:rsidR="00CC4DBA" w:rsidRDefault="00CC4DBA" w:rsidP="00FB3174">
      <w:pPr>
        <w:jc w:val="both"/>
      </w:pPr>
      <w:r>
        <w:t xml:space="preserve"> Kompleksowe ustalenie długofalowe wizji z jasno określonymi celami. Podjęte zobowiązania dotyczą działań w różnych sektorach budownictwie, transporcie, przemyśle – gospodarce, gospodarce komunalnej itp.</w:t>
      </w:r>
    </w:p>
    <w:p w:rsidR="00CC4DBA" w:rsidRDefault="00CC4DBA" w:rsidP="00A52C57">
      <w:pPr>
        <w:pStyle w:val="ListParagraph"/>
        <w:numPr>
          <w:ilvl w:val="0"/>
          <w:numId w:val="19"/>
        </w:numPr>
        <w:jc w:val="both"/>
        <w:rPr>
          <w:b/>
        </w:rPr>
      </w:pPr>
      <w:r>
        <w:rPr>
          <w:b/>
        </w:rPr>
        <w:t>Strategie i działania do roku 2020</w:t>
      </w:r>
    </w:p>
    <w:p w:rsidR="00CC4DBA" w:rsidRDefault="00CC4DBA" w:rsidP="00FB3174">
      <w:pPr>
        <w:jc w:val="both"/>
      </w:pPr>
      <w:r>
        <w:t>Plan zawiera informacje na temat strategicznych działań, które lokalny samorząd zamierza podjąć, aby do roku 2020 zrealizować swoje zobowiązania.</w:t>
      </w:r>
    </w:p>
    <w:p w:rsidR="00CC4DBA" w:rsidRDefault="00CC4DBA" w:rsidP="00A52C57">
      <w:pPr>
        <w:pStyle w:val="ListParagraph"/>
        <w:numPr>
          <w:ilvl w:val="0"/>
          <w:numId w:val="19"/>
        </w:numPr>
        <w:jc w:val="both"/>
        <w:rPr>
          <w:b/>
        </w:rPr>
      </w:pPr>
      <w:r>
        <w:rPr>
          <w:b/>
        </w:rPr>
        <w:t>Przystosowanie struktur gminnych</w:t>
      </w:r>
    </w:p>
    <w:p w:rsidR="00CC4DBA" w:rsidRDefault="00CC4DBA" w:rsidP="00FB3174">
      <w:pPr>
        <w:jc w:val="both"/>
      </w:pPr>
      <w:r>
        <w:t xml:space="preserve"> Głównym koordynatorem i organizatorem jest administracja samorządowa. Ważne jest aby ta administracja potrafiła się dostosować do wyzwań gospodarki niskoemisyjnej.</w:t>
      </w:r>
    </w:p>
    <w:p w:rsidR="00CC4DBA" w:rsidRDefault="00CC4DBA" w:rsidP="00A52C57">
      <w:pPr>
        <w:pStyle w:val="ListParagraph"/>
        <w:numPr>
          <w:ilvl w:val="0"/>
          <w:numId w:val="19"/>
        </w:numPr>
        <w:jc w:val="both"/>
        <w:rPr>
          <w:b/>
        </w:rPr>
      </w:pPr>
      <w:r>
        <w:rPr>
          <w:b/>
        </w:rPr>
        <w:t>Mobilizacja społeczeństwa obywatelskiego</w:t>
      </w:r>
    </w:p>
    <w:p w:rsidR="00CC4DBA" w:rsidRDefault="00CC4DBA" w:rsidP="00FB3174">
      <w:pPr>
        <w:jc w:val="both"/>
      </w:pPr>
      <w:r>
        <w:t xml:space="preserve"> Podstawą wdrażaniu Planu i czynnikiem koniecznym jest udział i zaangażowanie społeczeństwa obywatelskiego. Elementem aktywizacji są również szkolenia, akcje informacyjne i promocyjne, edukacja ekologiczna.</w:t>
      </w:r>
    </w:p>
    <w:p w:rsidR="00CC4DBA" w:rsidRDefault="00CC4DBA" w:rsidP="00A52C57">
      <w:pPr>
        <w:pStyle w:val="ListParagraph"/>
        <w:numPr>
          <w:ilvl w:val="0"/>
          <w:numId w:val="19"/>
        </w:numPr>
        <w:jc w:val="both"/>
        <w:rPr>
          <w:b/>
        </w:rPr>
      </w:pPr>
      <w:r>
        <w:rPr>
          <w:b/>
        </w:rPr>
        <w:t>Finansowanie</w:t>
      </w:r>
    </w:p>
    <w:p w:rsidR="00CC4DBA" w:rsidRDefault="00CC4DBA" w:rsidP="00FB3174">
      <w:pPr>
        <w:jc w:val="both"/>
      </w:pPr>
      <w:r>
        <w:t>W przygotowanym Planie uwzględniono i krótko scharakteryzowano główne źródła finansowania , z których istnieje możliwość skorzystania.</w:t>
      </w:r>
    </w:p>
    <w:p w:rsidR="00CC4DBA" w:rsidRDefault="00CC4DBA" w:rsidP="00A52C57">
      <w:pPr>
        <w:pStyle w:val="ListParagraph"/>
        <w:numPr>
          <w:ilvl w:val="0"/>
          <w:numId w:val="19"/>
        </w:numPr>
        <w:jc w:val="both"/>
        <w:rPr>
          <w:b/>
        </w:rPr>
      </w:pPr>
      <w:r>
        <w:rPr>
          <w:b/>
        </w:rPr>
        <w:t>Monitorowanie i raportowanie</w:t>
      </w:r>
    </w:p>
    <w:p w:rsidR="00CC4DBA" w:rsidRDefault="00CC4DBA" w:rsidP="00FB3174">
      <w:pPr>
        <w:jc w:val="both"/>
      </w:pPr>
      <w:r>
        <w:t>Planu z wykorzystaniem odpowiednich wskaźników, co pozwala ocenić czy samorząd osiąga obrane cele, jak również umożliwia wprowadzanie działań naprawczych.</w:t>
      </w:r>
    </w:p>
    <w:p w:rsidR="00CC4DBA" w:rsidRDefault="00CC4DBA" w:rsidP="00FB3174">
      <w:pPr>
        <w:pStyle w:val="Heading3"/>
        <w:spacing w:before="0" w:after="200"/>
      </w:pPr>
      <w:bookmarkStart w:id="84" w:name="_Toc442865135"/>
      <w:r>
        <w:t>8.3. Informacje od przedsiębiorstw energetycznych</w:t>
      </w:r>
      <w:bookmarkEnd w:id="84"/>
    </w:p>
    <w:p w:rsidR="00CC4DBA" w:rsidRDefault="00CC4DBA" w:rsidP="00FB3174">
      <w:r>
        <w:t xml:space="preserve">W celu przygotowania niniejszego dokumentu w formie pisemnej, wystąpiono o niezbędne dane do przedsiębiorstw energetycznych m.in.: </w:t>
      </w:r>
    </w:p>
    <w:p w:rsidR="00CC4DBA" w:rsidRDefault="00CC4DBA" w:rsidP="00A52C57">
      <w:pPr>
        <w:pStyle w:val="ListParagraph"/>
        <w:numPr>
          <w:ilvl w:val="0"/>
          <w:numId w:val="45"/>
        </w:numPr>
      </w:pPr>
      <w:r>
        <w:t>producentów i dystrybutorów energii elektrycznej oraz przedsiębiorstw obrotu tą energią,</w:t>
      </w:r>
    </w:p>
    <w:p w:rsidR="00CC4DBA" w:rsidRDefault="00CC4DBA" w:rsidP="00A52C57">
      <w:pPr>
        <w:pStyle w:val="ListParagraph"/>
        <w:numPr>
          <w:ilvl w:val="0"/>
          <w:numId w:val="45"/>
        </w:numPr>
      </w:pPr>
      <w:r>
        <w:t>dystrybutorów paliw gazowych i przedsiębiorstw obrotu tymi paliwami,</w:t>
      </w:r>
    </w:p>
    <w:p w:rsidR="00CC4DBA" w:rsidRDefault="00CC4DBA" w:rsidP="00A52C57">
      <w:pPr>
        <w:pStyle w:val="ListParagraph"/>
        <w:numPr>
          <w:ilvl w:val="0"/>
          <w:numId w:val="45"/>
        </w:numPr>
      </w:pPr>
      <w:r>
        <w:t>poza tym korzystano z ogólnie dostępnej bazy danych lokalnych GUS.</w:t>
      </w:r>
    </w:p>
    <w:p w:rsidR="00CC4DBA" w:rsidRDefault="00CC4DBA" w:rsidP="00426AB6">
      <w:r>
        <w:t xml:space="preserve">W grupie odbiorców mediów energetycznych pozyskano dane na podstawie ankiet </w:t>
      </w:r>
    </w:p>
    <w:p w:rsidR="00CC4DBA" w:rsidRDefault="00CC4DBA" w:rsidP="00A52C57">
      <w:pPr>
        <w:pStyle w:val="ListParagraph"/>
        <w:numPr>
          <w:ilvl w:val="0"/>
          <w:numId w:val="45"/>
        </w:numPr>
      </w:pPr>
      <w:r>
        <w:t>administracji i zarządców obiektów publicznych,</w:t>
      </w:r>
    </w:p>
    <w:p w:rsidR="00CC4DBA" w:rsidRDefault="00CC4DBA" w:rsidP="00A52C57">
      <w:pPr>
        <w:pStyle w:val="ListParagraph"/>
        <w:numPr>
          <w:ilvl w:val="0"/>
          <w:numId w:val="45"/>
        </w:numPr>
      </w:pPr>
      <w:r>
        <w:t>usługodawców,</w:t>
      </w:r>
    </w:p>
    <w:p w:rsidR="00CC4DBA" w:rsidRDefault="00CC4DBA" w:rsidP="00A52C57">
      <w:pPr>
        <w:pStyle w:val="ListParagraph"/>
        <w:numPr>
          <w:ilvl w:val="0"/>
          <w:numId w:val="45"/>
        </w:numPr>
      </w:pPr>
      <w:r>
        <w:t>zarządów przedsiębiorstw przemysłowych.</w:t>
      </w:r>
    </w:p>
    <w:p w:rsidR="00CC4DBA" w:rsidRDefault="00CC4DBA" w:rsidP="00FB3174"/>
    <w:p w:rsidR="00CC4DBA" w:rsidRPr="00BE1F64" w:rsidRDefault="00CC4DBA" w:rsidP="00FB3174">
      <w:pPr>
        <w:rPr>
          <w:b/>
        </w:rPr>
      </w:pPr>
      <w:r>
        <w:rPr>
          <w:b/>
        </w:rPr>
        <w:t>TABELA 12</w:t>
      </w:r>
      <w:r w:rsidRPr="00BE1F64">
        <w:rPr>
          <w:rFonts w:cs="Arial"/>
          <w:b/>
          <w:bCs/>
          <w:lang w:eastAsia="pl-PL"/>
        </w:rPr>
        <w:t xml:space="preserve"> </w:t>
      </w:r>
      <w:r w:rsidRPr="00BE1F64">
        <w:rPr>
          <w:b/>
          <w:bCs/>
        </w:rPr>
        <w:t xml:space="preserve">Poziom </w:t>
      </w:r>
      <w:r>
        <w:rPr>
          <w:b/>
          <w:bCs/>
        </w:rPr>
        <w:t xml:space="preserve"> zużycia energii elektrycznej </w:t>
      </w:r>
      <w:r w:rsidRPr="00BE1F64">
        <w:rPr>
          <w:b/>
          <w:bCs/>
        </w:rPr>
        <w:t>na terenie Gminy</w:t>
      </w:r>
      <w:r>
        <w:rPr>
          <w:b/>
          <w:bCs/>
        </w:rPr>
        <w:t xml:space="preserve"> Ostrowite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47"/>
        <w:gridCol w:w="2247"/>
        <w:gridCol w:w="2248"/>
        <w:gridCol w:w="2248"/>
      </w:tblGrid>
      <w:tr w:rsidR="00CC4DBA" w:rsidRPr="001F6889" w:rsidTr="00733A49">
        <w:trPr>
          <w:trHeight w:val="588"/>
        </w:trPr>
        <w:tc>
          <w:tcPr>
            <w:tcW w:w="2247" w:type="dxa"/>
          </w:tcPr>
          <w:p w:rsidR="00CC4DBA" w:rsidRPr="001F6889" w:rsidRDefault="00CC4DBA" w:rsidP="001F6889">
            <w:pPr>
              <w:spacing w:line="240" w:lineRule="auto"/>
            </w:pPr>
          </w:p>
        </w:tc>
        <w:tc>
          <w:tcPr>
            <w:tcW w:w="2247" w:type="dxa"/>
          </w:tcPr>
          <w:p w:rsidR="00CC4DBA" w:rsidRPr="001F6889" w:rsidRDefault="00CC4DBA" w:rsidP="001F6889">
            <w:pPr>
              <w:spacing w:line="240" w:lineRule="auto"/>
            </w:pPr>
            <w:r w:rsidRPr="001F6889">
              <w:t>2007</w:t>
            </w:r>
          </w:p>
        </w:tc>
        <w:tc>
          <w:tcPr>
            <w:tcW w:w="2248" w:type="dxa"/>
          </w:tcPr>
          <w:p w:rsidR="00CC4DBA" w:rsidRPr="001F6889" w:rsidRDefault="00CC4DBA" w:rsidP="001F6889">
            <w:pPr>
              <w:spacing w:line="240" w:lineRule="auto"/>
            </w:pPr>
            <w:r w:rsidRPr="001F6889">
              <w:t>2014</w:t>
            </w:r>
          </w:p>
        </w:tc>
        <w:tc>
          <w:tcPr>
            <w:tcW w:w="2248" w:type="dxa"/>
          </w:tcPr>
          <w:p w:rsidR="00CC4DBA" w:rsidRPr="001F6889" w:rsidRDefault="00CC4DBA" w:rsidP="001F6889">
            <w:pPr>
              <w:spacing w:line="240" w:lineRule="auto"/>
            </w:pPr>
            <w:r w:rsidRPr="001F6889">
              <w:t>2020</w:t>
            </w:r>
          </w:p>
        </w:tc>
      </w:tr>
      <w:tr w:rsidR="00CC4DBA" w:rsidRPr="001F6889" w:rsidTr="00733A49">
        <w:trPr>
          <w:trHeight w:val="979"/>
        </w:trPr>
        <w:tc>
          <w:tcPr>
            <w:tcW w:w="2247" w:type="dxa"/>
          </w:tcPr>
          <w:p w:rsidR="00CC4DBA" w:rsidRPr="001F6889" w:rsidRDefault="00CC4DBA" w:rsidP="001F6889">
            <w:pPr>
              <w:spacing w:line="240" w:lineRule="auto"/>
            </w:pPr>
            <w:r w:rsidRPr="001F6889">
              <w:t>Zużycie energii kWh</w:t>
            </w:r>
          </w:p>
        </w:tc>
        <w:tc>
          <w:tcPr>
            <w:tcW w:w="2247" w:type="dxa"/>
          </w:tcPr>
          <w:p w:rsidR="00CC4DBA" w:rsidRPr="001F6889" w:rsidRDefault="00CC4DBA" w:rsidP="001F6889">
            <w:pPr>
              <w:spacing w:line="240" w:lineRule="auto"/>
            </w:pPr>
            <w:r w:rsidRPr="001F6889">
              <w:t>3 371 684</w:t>
            </w:r>
          </w:p>
        </w:tc>
        <w:tc>
          <w:tcPr>
            <w:tcW w:w="2248" w:type="dxa"/>
          </w:tcPr>
          <w:p w:rsidR="00CC4DBA" w:rsidRPr="001F6889" w:rsidRDefault="00CC4DBA" w:rsidP="001F6889">
            <w:pPr>
              <w:spacing w:line="240" w:lineRule="auto"/>
            </w:pPr>
            <w:r w:rsidRPr="001F6889">
              <w:t>3 211 128</w:t>
            </w:r>
          </w:p>
        </w:tc>
        <w:tc>
          <w:tcPr>
            <w:tcW w:w="2248" w:type="dxa"/>
          </w:tcPr>
          <w:p w:rsidR="00CC4DBA" w:rsidRPr="001F6889" w:rsidRDefault="00CC4DBA" w:rsidP="001F6889">
            <w:pPr>
              <w:spacing w:line="240" w:lineRule="auto"/>
            </w:pPr>
            <w:r w:rsidRPr="001F6889">
              <w:t>3139 199</w:t>
            </w:r>
          </w:p>
        </w:tc>
      </w:tr>
    </w:tbl>
    <w:p w:rsidR="00CC4DBA" w:rsidRDefault="00CC4DBA" w:rsidP="00FB3174"/>
    <w:p w:rsidR="00CC4DBA" w:rsidRDefault="00CC4DBA" w:rsidP="00A41854">
      <w:pPr>
        <w:jc w:val="both"/>
      </w:pPr>
      <w:r>
        <w:t>Ilość uzyskiwanych danych niestety była tylko częściowa, Firmy energetyczne nie zgadzały się podać danych uważanych za handlowe. Dlatego część danych uzupełniana jest o dane GUS i lokalnego samorządu.</w:t>
      </w:r>
    </w:p>
    <w:p w:rsidR="00CC4DBA" w:rsidRDefault="00CC4DBA" w:rsidP="00FB3174">
      <w:pPr>
        <w:pStyle w:val="Heading3"/>
        <w:spacing w:before="0" w:after="200"/>
      </w:pPr>
      <w:bookmarkStart w:id="85" w:name="_Toc442865136"/>
      <w:r>
        <w:t>8.4. Ankietyzacja obiektów</w:t>
      </w:r>
      <w:bookmarkEnd w:id="85"/>
    </w:p>
    <w:p w:rsidR="00CC4DBA" w:rsidRDefault="00CC4DBA" w:rsidP="00FB3174">
      <w:pPr>
        <w:jc w:val="both"/>
      </w:pPr>
      <w:r>
        <w:t>Pierwotnym założeniem dot. Przyjętej metodologii przeprowadzenia inwentaryzacji systemu grzewczego  w gminie było opracowanie ankiet skierowanych do 3 grup użytkowników budynków w gminie celem ich wypełnienia ( formularze w załączeniu), a mianowicie:</w:t>
      </w:r>
    </w:p>
    <w:p w:rsidR="00CC4DBA" w:rsidRDefault="00CC4DBA" w:rsidP="00A52C57">
      <w:pPr>
        <w:pStyle w:val="ListParagraph"/>
        <w:numPr>
          <w:ilvl w:val="0"/>
          <w:numId w:val="46"/>
        </w:numPr>
      </w:pPr>
      <w:r>
        <w:t>formularz ankiety na potrzeby opracowania PGN dla Gminy – budynki mieszkalne i mieszkalno-usługowe,</w:t>
      </w:r>
    </w:p>
    <w:p w:rsidR="00CC4DBA" w:rsidRDefault="00CC4DBA" w:rsidP="00A52C57">
      <w:pPr>
        <w:pStyle w:val="ListParagraph"/>
        <w:numPr>
          <w:ilvl w:val="0"/>
          <w:numId w:val="46"/>
        </w:numPr>
      </w:pPr>
      <w:r>
        <w:t>formularz ankiety na potrzeby opracowania PGN dla Gminy – przedsiębiorstwa usługowe i produkcyjne.</w:t>
      </w:r>
    </w:p>
    <w:p w:rsidR="00CC4DBA" w:rsidRPr="007D6813" w:rsidRDefault="00CC4DBA" w:rsidP="00A52C57">
      <w:pPr>
        <w:pStyle w:val="ListParagraph"/>
        <w:numPr>
          <w:ilvl w:val="0"/>
          <w:numId w:val="46"/>
        </w:numPr>
      </w:pPr>
      <w:r w:rsidRPr="007D6813">
        <w:t>formularz ankiety na potrzeby opracowania PGN d</w:t>
      </w:r>
      <w:r>
        <w:t>la Gminy – budynki użyteczności publicznej</w:t>
      </w:r>
    </w:p>
    <w:p w:rsidR="00CC4DBA" w:rsidRPr="00C80FAA" w:rsidRDefault="00CC4DBA" w:rsidP="007D6813">
      <w:pPr>
        <w:ind w:left="360"/>
        <w:rPr>
          <w:color w:val="auto"/>
        </w:rPr>
      </w:pPr>
    </w:p>
    <w:p w:rsidR="00CC4DBA" w:rsidRPr="00BA24AC" w:rsidRDefault="00CC4DBA" w:rsidP="00FB3174">
      <w:pPr>
        <w:jc w:val="both"/>
        <w:rPr>
          <w:color w:val="FF0000"/>
        </w:rPr>
      </w:pPr>
      <w:r>
        <w:rPr>
          <w:color w:val="auto"/>
        </w:rPr>
        <w:t>Począwszy od  lipca</w:t>
      </w:r>
      <w:r w:rsidRPr="00C80FAA">
        <w:rPr>
          <w:color w:val="auto"/>
        </w:rPr>
        <w:t xml:space="preserve"> 2015 r., </w:t>
      </w:r>
      <w:r>
        <w:rPr>
          <w:color w:val="000000"/>
        </w:rPr>
        <w:t xml:space="preserve">formularze te zostały zamieszczone na stronie internetowej Urzędu Gminy, a informacja o powyższym </w:t>
      </w:r>
      <w:r w:rsidRPr="006D427C">
        <w:rPr>
          <w:color w:val="000000"/>
        </w:rPr>
        <w:t>zosta</w:t>
      </w:r>
      <w:r>
        <w:rPr>
          <w:color w:val="000000"/>
        </w:rPr>
        <w:t>ło umieszczone na stronie internetowej Urzędu Gminy</w:t>
      </w:r>
      <w:r w:rsidRPr="006D427C">
        <w:rPr>
          <w:color w:val="000000"/>
        </w:rPr>
        <w:t>.</w:t>
      </w:r>
      <w:r>
        <w:rPr>
          <w:color w:val="000000"/>
        </w:rPr>
        <w:t xml:space="preserve"> Rozplakatowane też zostały broszury informujące o oszczędzaniu energii, w tym polecanych przedsięwzięciach dot. Odnawialnych źródeł energii jak : kolektory słoneczne, fotowoltaika, pompy ciepła.</w:t>
      </w:r>
    </w:p>
    <w:p w:rsidR="00CC4DBA" w:rsidRDefault="00CC4DBA" w:rsidP="00FB3174">
      <w:pPr>
        <w:jc w:val="both"/>
        <w:rPr>
          <w:color w:val="FF3333"/>
        </w:rPr>
      </w:pPr>
      <w:r w:rsidRPr="006D427C">
        <w:rPr>
          <w:color w:val="auto"/>
        </w:rPr>
        <w:t xml:space="preserve">  Do 15 września 2015 r., w Urzędzie </w:t>
      </w:r>
      <w:r>
        <w:rPr>
          <w:color w:val="auto"/>
        </w:rPr>
        <w:t>Gminy złożone zostały tylko 2</w:t>
      </w:r>
      <w:r w:rsidRPr="006D427C">
        <w:rPr>
          <w:color w:val="auto"/>
        </w:rPr>
        <w:t xml:space="preserve"> ankiety</w:t>
      </w:r>
      <w:r>
        <w:rPr>
          <w:color w:val="auto"/>
        </w:rPr>
        <w:t>. Na uwagę zasługuje fakt niechęci w przekazywaniu jakichkolwiek informacji o własnym domu czy firmie</w:t>
      </w:r>
      <w:r w:rsidRPr="005C58CD">
        <w:rPr>
          <w:color w:val="auto"/>
        </w:rPr>
        <w:t xml:space="preserve"> </w:t>
      </w:r>
      <w:r>
        <w:rPr>
          <w:color w:val="auto"/>
        </w:rPr>
        <w:t>. Podjęto więc próbę zebrania informacji przez ankieterów. Próba ta przyniosła pewne rezultaty, dalekie jednak od oczekiwań.</w:t>
      </w:r>
    </w:p>
    <w:p w:rsidR="00CC4DBA" w:rsidRPr="006D427C" w:rsidRDefault="00CC4DBA" w:rsidP="00FB3174">
      <w:pPr>
        <w:rPr>
          <w:color w:val="auto"/>
        </w:rPr>
      </w:pPr>
      <w:r w:rsidRPr="006D427C">
        <w:rPr>
          <w:color w:val="auto"/>
        </w:rPr>
        <w:t>Spośród ankiet zebranych:</w:t>
      </w:r>
    </w:p>
    <w:p w:rsidR="00CC4DBA" w:rsidRPr="006D427C" w:rsidRDefault="00CC4DBA" w:rsidP="00A52C57">
      <w:pPr>
        <w:pStyle w:val="ListParagraph"/>
        <w:numPr>
          <w:ilvl w:val="0"/>
          <w:numId w:val="47"/>
        </w:numPr>
        <w:rPr>
          <w:color w:val="auto"/>
        </w:rPr>
      </w:pPr>
      <w:r w:rsidRPr="006D427C">
        <w:rPr>
          <w:color w:val="auto"/>
        </w:rPr>
        <w:t xml:space="preserve">2 dotyczy budynków użyteczności publicznej, </w:t>
      </w:r>
    </w:p>
    <w:p w:rsidR="00CC4DBA" w:rsidRPr="006D427C" w:rsidRDefault="00CC4DBA" w:rsidP="00A52C57">
      <w:pPr>
        <w:pStyle w:val="ListParagraph"/>
        <w:numPr>
          <w:ilvl w:val="0"/>
          <w:numId w:val="47"/>
        </w:numPr>
        <w:rPr>
          <w:color w:val="auto"/>
        </w:rPr>
      </w:pPr>
      <w:r w:rsidRPr="006D427C">
        <w:rPr>
          <w:color w:val="auto"/>
        </w:rPr>
        <w:t>41 dotyczy budynków mieszkalnych.</w:t>
      </w:r>
    </w:p>
    <w:p w:rsidR="00CC4DBA" w:rsidRDefault="00CC4DBA" w:rsidP="00FB3174">
      <w:pPr>
        <w:jc w:val="both"/>
      </w:pPr>
      <w:r>
        <w:t>Przedstawione ankiety nie dostarczają wystarczających informacji, by na ich bazie oszacować wielkość zapotrzebowania na cele grzewcze w gminie. Nie stanowią one wystarczającej grupy reprezentatywnej w zakresie oceny systemów grzewczych w reprezentowanej grupie budynków w mieście, gdyż zestaw ankiet dotyczy pewnej tylko grupy budynków wg struktury własnościowej. Niemniej dają one pewien obraz funkcjonujących systemów grzewczych.</w:t>
      </w:r>
    </w:p>
    <w:p w:rsidR="00CC4DBA" w:rsidRDefault="00CC4DBA" w:rsidP="00FB3174">
      <w:pPr>
        <w:jc w:val="both"/>
      </w:pPr>
      <w:r>
        <w:t xml:space="preserve">Jednym z głównych celów Planu Gospodarki Niskoemisyjnej jest wskazanie najważniejszych działań w zakresie ograniczenia niskiej emisji w odniesieniu do obiektów w użyteczności publicznej i obiektów komunalnych, w których jednostką zarządzającą są jednostki samorządów terytorialnych i wyspecyfikowanie zadań w okresie krótkoterminowym (do 2020 r.) oraz średniookresowym. </w:t>
      </w:r>
    </w:p>
    <w:p w:rsidR="00CC4DBA" w:rsidRDefault="00CC4DBA" w:rsidP="00FB3174">
      <w:pPr>
        <w:jc w:val="both"/>
      </w:pPr>
      <w:r>
        <w:t xml:space="preserve">W tym zakresie </w:t>
      </w:r>
      <w:r w:rsidRPr="005C58CD">
        <w:rPr>
          <w:color w:val="auto"/>
        </w:rPr>
        <w:t>uzyskano ankiety dostarczające informacje odnośnie stanu technicznego przeważającej ilości budynków użyteczności publicznej</w:t>
      </w:r>
      <w:r>
        <w:rPr>
          <w:color w:val="auto"/>
        </w:rPr>
        <w:t xml:space="preserve"> stanowiących własność </w:t>
      </w:r>
      <w:r w:rsidRPr="005C58CD">
        <w:rPr>
          <w:color w:val="auto"/>
        </w:rPr>
        <w:t>gminy</w:t>
      </w:r>
      <w:r>
        <w:rPr>
          <w:color w:val="auto"/>
        </w:rPr>
        <w:t xml:space="preserve"> . Należy jednak przypuszczać, że bez względu na ich stan, istnieje duże</w:t>
      </w:r>
      <w:r w:rsidRPr="005C58CD">
        <w:rPr>
          <w:color w:val="auto"/>
        </w:rPr>
        <w:t xml:space="preserve"> </w:t>
      </w:r>
      <w:r>
        <w:t>zainteresowanie realizowaniem jakichkolwiek przedsięwzięć szeroko rozumianej termomodernizacji obiektów lub instalacji OZE z wykorzystaniem pomocy publicznej.</w:t>
      </w:r>
    </w:p>
    <w:p w:rsidR="00CC4DBA" w:rsidRDefault="00CC4DBA" w:rsidP="00FB3174">
      <w:pPr>
        <w:pStyle w:val="Heading3"/>
        <w:spacing w:before="0" w:after="200"/>
      </w:pPr>
      <w:bookmarkStart w:id="86" w:name="_Toc442865137"/>
      <w:r>
        <w:t>8.5. Pozostałe źródła danych</w:t>
      </w:r>
      <w:bookmarkEnd w:id="86"/>
    </w:p>
    <w:p w:rsidR="00CC4DBA" w:rsidRDefault="00CC4DBA" w:rsidP="00FB3174">
      <w:pPr>
        <w:jc w:val="both"/>
      </w:pPr>
      <w:r>
        <w:t xml:space="preserve">Niniejszy Plan został  opracowany również w oparciu o informacje z Urzędu Gminy  </w:t>
      </w:r>
      <w:r>
        <w:rPr>
          <w:color w:val="auto"/>
        </w:rPr>
        <w:t xml:space="preserve"> </w:t>
      </w:r>
      <w:r>
        <w:t>, dane GUS, oraz inne pośrednie źródła informacji.</w:t>
      </w:r>
    </w:p>
    <w:p w:rsidR="00CC4DBA" w:rsidRDefault="00CC4DBA" w:rsidP="00FB3174">
      <w:r>
        <w:t>Informacje te dotyczyły w szczególności:</w:t>
      </w:r>
    </w:p>
    <w:p w:rsidR="00CC4DBA" w:rsidRDefault="00CC4DBA" w:rsidP="00A52C57">
      <w:pPr>
        <w:pStyle w:val="ListParagraph"/>
        <w:numPr>
          <w:ilvl w:val="0"/>
          <w:numId w:val="48"/>
        </w:numPr>
      </w:pPr>
      <w:r>
        <w:t>Systemów i sposobów zaopatrzania gminy w :</w:t>
      </w:r>
    </w:p>
    <w:p w:rsidR="00CC4DBA" w:rsidRDefault="00CC4DBA" w:rsidP="00A52C57">
      <w:pPr>
        <w:pStyle w:val="ListParagraph"/>
        <w:numPr>
          <w:ilvl w:val="0"/>
          <w:numId w:val="49"/>
        </w:numPr>
      </w:pPr>
      <w:r>
        <w:t>ciepło,</w:t>
      </w:r>
    </w:p>
    <w:p w:rsidR="00CC4DBA" w:rsidRDefault="00CC4DBA" w:rsidP="00A52C57">
      <w:pPr>
        <w:pStyle w:val="ListParagraph"/>
        <w:numPr>
          <w:ilvl w:val="0"/>
          <w:numId w:val="49"/>
        </w:numPr>
      </w:pPr>
      <w:r>
        <w:t>energię elektryczną,</w:t>
      </w:r>
    </w:p>
    <w:p w:rsidR="00CC4DBA" w:rsidRDefault="00CC4DBA" w:rsidP="00A52C57">
      <w:pPr>
        <w:pStyle w:val="ListParagraph"/>
        <w:numPr>
          <w:ilvl w:val="0"/>
          <w:numId w:val="49"/>
        </w:numPr>
      </w:pPr>
      <w:r>
        <w:t>paliwa gazowe,</w:t>
      </w:r>
    </w:p>
    <w:p w:rsidR="00CC4DBA" w:rsidRDefault="00CC4DBA" w:rsidP="00A52C57">
      <w:pPr>
        <w:pStyle w:val="ListParagraph"/>
        <w:numPr>
          <w:ilvl w:val="0"/>
          <w:numId w:val="48"/>
        </w:numPr>
      </w:pPr>
      <w:r>
        <w:t>Danych dotyczących wykorzystania OZE na terenie gminy.</w:t>
      </w:r>
    </w:p>
    <w:p w:rsidR="00CC4DBA" w:rsidRDefault="00CC4DBA" w:rsidP="00FB3174">
      <w:pPr>
        <w:jc w:val="both"/>
      </w:pPr>
      <w:r>
        <w:t>W oparciu o zebrane dane i informacje dokonano oszacowania możliwości redukcji emisji CO</w:t>
      </w:r>
      <w:r>
        <w:rPr>
          <w:vertAlign w:val="subscript"/>
        </w:rPr>
        <w:t>2</w:t>
      </w:r>
      <w:r>
        <w:t xml:space="preserve"> z uwzględnieniem rozwoju gminy, obecnych i przyszłych wymogów prawnych oraz możliwych do przeprowadzania działań proekologicznych na terenie gminy.</w:t>
      </w:r>
    </w:p>
    <w:p w:rsidR="00CC4DBA" w:rsidRDefault="00CC4DBA" w:rsidP="00FB3174">
      <w:pPr>
        <w:pStyle w:val="Heading2"/>
        <w:spacing w:before="0" w:after="200"/>
      </w:pPr>
      <w:bookmarkStart w:id="87" w:name="_Toc425190644"/>
      <w:bookmarkStart w:id="88" w:name="_Toc442865138"/>
      <w:r>
        <w:t>9. Inwentaryzacja emisji CO</w:t>
      </w:r>
      <w:r>
        <w:rPr>
          <w:vertAlign w:val="subscript"/>
        </w:rPr>
        <w:t>2</w:t>
      </w:r>
      <w:r>
        <w:t>.</w:t>
      </w:r>
      <w:bookmarkEnd w:id="87"/>
      <w:bookmarkEnd w:id="88"/>
      <w:r>
        <w:t xml:space="preserve"> </w:t>
      </w:r>
    </w:p>
    <w:p w:rsidR="00CC4DBA" w:rsidRDefault="00CC4DBA" w:rsidP="00FB3174">
      <w:pPr>
        <w:pStyle w:val="Heading3"/>
        <w:spacing w:before="0" w:after="200"/>
      </w:pPr>
      <w:bookmarkStart w:id="89" w:name="_Toc442865139"/>
      <w:r>
        <w:t>9.1. Podstawowe założenia ankiety.</w:t>
      </w:r>
      <w:bookmarkEnd w:id="89"/>
    </w:p>
    <w:p w:rsidR="00CC4DBA" w:rsidRDefault="00CC4DBA" w:rsidP="00FB3174">
      <w:pPr>
        <w:jc w:val="both"/>
      </w:pPr>
      <w:r>
        <w:t>Równolegle z pracami związanymi z pozyskaniem informacji o gospodarce energetycznej gminy oraz innych danych niezbędnych do opracowania Planu Gospodarki Niskoemisyjnej, ankiety umieszczone zostały na stronie internetowej gminy. Planem objęto teren całej gminy Ostrowite. Wszystkie działania są zgodne z prawem ochrony środowiska. Zakres planu obejmuje budownictwo, produkcję i zużycie  energii, OZE, transport w tym mobilność – ścieżki rowerowe .Plan nie obejmuje przemysłu ,który nie funkcjonuje na terenach gminy. Określono również obszary problemowe dla gminy. Przyjęto, że obszary te powinny być takie jak w innych samorządach.  Wpływ samorządu tylko na część obszarów jest bezpośredni, natomiast w innych możliwe jest oddziaływanie pośrednie. Wiadomo, że znaczenie tych obszarów w gminie Ostrowite jest inne niż w dużych jednostkach ,ale to te zagadnienia są proporcjonalnie do wielkości problemu istotne dla gospodarki niskoemisyjnej.</w:t>
      </w:r>
    </w:p>
    <w:p w:rsidR="00CC4DBA" w:rsidRDefault="00CC4DBA" w:rsidP="00FB3174">
      <w:r>
        <w:t>Obszary problemowe dotyczące ograniczenia niskiej emisji w Gminie Ostrowite</w:t>
      </w:r>
    </w:p>
    <w:p w:rsidR="00CC4DBA" w:rsidRDefault="00CC4DBA" w:rsidP="00A52C57">
      <w:pPr>
        <w:pStyle w:val="ListParagraph"/>
        <w:numPr>
          <w:ilvl w:val="0"/>
          <w:numId w:val="50"/>
        </w:numPr>
      </w:pPr>
      <w:r>
        <w:t>Obszar problemowy 1 – Zagospodarowanie przestrzeni,</w:t>
      </w:r>
    </w:p>
    <w:p w:rsidR="00CC4DBA" w:rsidRDefault="00CC4DBA" w:rsidP="00A52C57">
      <w:pPr>
        <w:pStyle w:val="ListParagraph"/>
        <w:numPr>
          <w:ilvl w:val="0"/>
          <w:numId w:val="50"/>
        </w:numPr>
      </w:pPr>
      <w:r>
        <w:t>Obszar problemowy 2 – Niska emisja komunalna,</w:t>
      </w:r>
    </w:p>
    <w:p w:rsidR="00CC4DBA" w:rsidRDefault="00CC4DBA" w:rsidP="00A52C57">
      <w:pPr>
        <w:pStyle w:val="ListParagraph"/>
        <w:numPr>
          <w:ilvl w:val="0"/>
          <w:numId w:val="50"/>
        </w:numPr>
      </w:pPr>
      <w:r>
        <w:t>Obszar problemowy 3 – Niska emisja transportowa,</w:t>
      </w:r>
    </w:p>
    <w:p w:rsidR="00CC4DBA" w:rsidRDefault="00CC4DBA" w:rsidP="00A52C57">
      <w:pPr>
        <w:pStyle w:val="ListParagraph"/>
        <w:numPr>
          <w:ilvl w:val="0"/>
          <w:numId w:val="50"/>
        </w:numPr>
      </w:pPr>
      <w:r>
        <w:t>Obszar problemowy 4 – System elektroenergetyczny.</w:t>
      </w:r>
    </w:p>
    <w:p w:rsidR="00CC4DBA" w:rsidRDefault="00CC4DBA" w:rsidP="00FB3174">
      <w:pPr>
        <w:rPr>
          <w:b/>
          <w:bCs/>
        </w:rPr>
      </w:pPr>
      <w:r>
        <w:rPr>
          <w:b/>
          <w:bCs/>
        </w:rPr>
        <w:t>Ad 1. Zagospodarowanie przestrzeni – osadnictwo i tereny zurbanizowane</w:t>
      </w:r>
    </w:p>
    <w:p w:rsidR="00CC4DBA" w:rsidRDefault="00CC4DBA" w:rsidP="00A64A84">
      <w:pPr>
        <w:rPr>
          <w:color w:val="auto"/>
        </w:rPr>
      </w:pPr>
      <w:r>
        <w:rPr>
          <w:color w:val="auto"/>
        </w:rPr>
        <w:t>Gospodarkę przestrzenną opisuje Studium uwarunkowań oraz Plan zagospodarowania przestrzennego gminy Ostrowite .</w:t>
      </w:r>
      <w:r w:rsidRPr="00A64A84">
        <w:rPr>
          <w:color w:val="auto"/>
        </w:rPr>
        <w:t>W układzie sieci osadniczej miejscowość Ostrowite pełni funkcję ośrodka gminnego</w:t>
      </w:r>
      <w:r>
        <w:rPr>
          <w:color w:val="auto"/>
        </w:rPr>
        <w:t xml:space="preserve"> </w:t>
      </w:r>
      <w:r w:rsidRPr="00A64A84">
        <w:rPr>
          <w:color w:val="auto"/>
        </w:rPr>
        <w:t>o znaczeniu lokalnym. Główne miejscowości rozwojowe to tradycyjne ośrodki gminne</w:t>
      </w:r>
      <w:r>
        <w:rPr>
          <w:color w:val="auto"/>
        </w:rPr>
        <w:t xml:space="preserve"> </w:t>
      </w:r>
      <w:r w:rsidRPr="00A64A84">
        <w:rPr>
          <w:color w:val="auto"/>
        </w:rPr>
        <w:t xml:space="preserve">wyspecjalizowane w usługach – Ostrowite i Giewartów </w:t>
      </w:r>
      <w:r w:rsidRPr="000F0806">
        <w:rPr>
          <w:color w:val="auto"/>
        </w:rPr>
        <w:t>oraz wsie Tomaszewo i Gostuń,</w:t>
      </w:r>
      <w:r>
        <w:rPr>
          <w:color w:val="auto"/>
        </w:rPr>
        <w:t xml:space="preserve"> </w:t>
      </w:r>
      <w:r w:rsidRPr="00A64A84">
        <w:rPr>
          <w:color w:val="auto"/>
        </w:rPr>
        <w:t>położone przy drodze powiatowej Ostrowite – Giewartów.</w:t>
      </w:r>
    </w:p>
    <w:p w:rsidR="00CC4DBA" w:rsidRPr="00A64A84" w:rsidRDefault="00CC4DBA" w:rsidP="00A64A84">
      <w:pPr>
        <w:rPr>
          <w:color w:val="auto"/>
        </w:rPr>
      </w:pPr>
    </w:p>
    <w:p w:rsidR="00CC4DBA" w:rsidRPr="00A64A84" w:rsidRDefault="00CC4DBA" w:rsidP="00A64A84">
      <w:pPr>
        <w:suppressAutoHyphens w:val="0"/>
        <w:spacing w:after="160" w:line="259" w:lineRule="auto"/>
        <w:rPr>
          <w:color w:val="auto"/>
        </w:rPr>
      </w:pPr>
      <w:r w:rsidRPr="00A64A84">
        <w:rPr>
          <w:color w:val="auto"/>
        </w:rPr>
        <w:t xml:space="preserve">W granicach gminy wyznaczono poniżej </w:t>
      </w:r>
      <w:r>
        <w:rPr>
          <w:color w:val="auto"/>
        </w:rPr>
        <w:t>wymienione obszary funkcjonalno</w:t>
      </w:r>
      <w:r w:rsidRPr="00A64A84">
        <w:rPr>
          <w:color w:val="auto"/>
        </w:rPr>
        <w:t>– przestrzenne:</w:t>
      </w:r>
    </w:p>
    <w:p w:rsidR="00CC4DBA" w:rsidRPr="00A64A84" w:rsidRDefault="00CC4DBA" w:rsidP="00A64A84">
      <w:pPr>
        <w:suppressAutoHyphens w:val="0"/>
        <w:spacing w:after="160" w:line="259" w:lineRule="auto"/>
        <w:rPr>
          <w:color w:val="auto"/>
        </w:rPr>
      </w:pPr>
      <w:r w:rsidRPr="00A64A84">
        <w:rPr>
          <w:color w:val="auto"/>
        </w:rPr>
        <w:t>1. Obszar ochrony krajobrazu – K</w:t>
      </w:r>
    </w:p>
    <w:p w:rsidR="00CC4DBA" w:rsidRPr="00A64A84" w:rsidRDefault="00CC4DBA" w:rsidP="00A64A84">
      <w:pPr>
        <w:suppressAutoHyphens w:val="0"/>
        <w:spacing w:after="160" w:line="259" w:lineRule="auto"/>
        <w:rPr>
          <w:color w:val="auto"/>
        </w:rPr>
      </w:pPr>
      <w:r w:rsidRPr="00A64A84">
        <w:rPr>
          <w:color w:val="auto"/>
        </w:rPr>
        <w:t>2. Obszar osadniczo rolny – R</w:t>
      </w:r>
    </w:p>
    <w:p w:rsidR="00CC4DBA" w:rsidRPr="00A64A84" w:rsidRDefault="00CC4DBA" w:rsidP="00A64A84">
      <w:pPr>
        <w:suppressAutoHyphens w:val="0"/>
        <w:spacing w:after="160" w:line="259" w:lineRule="auto"/>
        <w:rPr>
          <w:color w:val="auto"/>
        </w:rPr>
      </w:pPr>
      <w:r w:rsidRPr="00A64A84">
        <w:rPr>
          <w:color w:val="auto"/>
        </w:rPr>
        <w:t>2a. Podobszar rozwoju wielofunkcyjnego – W</w:t>
      </w:r>
    </w:p>
    <w:p w:rsidR="00CC4DBA" w:rsidRPr="00A64A84" w:rsidRDefault="00CC4DBA" w:rsidP="00A64A84">
      <w:pPr>
        <w:suppressAutoHyphens w:val="0"/>
        <w:spacing w:after="160" w:line="259" w:lineRule="auto"/>
        <w:rPr>
          <w:color w:val="auto"/>
        </w:rPr>
      </w:pPr>
      <w:r w:rsidRPr="00A64A84">
        <w:rPr>
          <w:color w:val="auto"/>
        </w:rPr>
        <w:t>2b. Podobszary rozwoju aktywizacji gospodarczej – P, PG</w:t>
      </w:r>
    </w:p>
    <w:p w:rsidR="00CC4DBA" w:rsidRPr="00A64A84" w:rsidRDefault="00CC4DBA" w:rsidP="00A64A84">
      <w:pPr>
        <w:suppressAutoHyphens w:val="0"/>
        <w:spacing w:after="160" w:line="259" w:lineRule="auto"/>
        <w:rPr>
          <w:color w:val="auto"/>
        </w:rPr>
      </w:pPr>
      <w:r w:rsidRPr="00A64A84">
        <w:rPr>
          <w:color w:val="auto"/>
        </w:rPr>
        <w:t>3. Obszary naturalnych cią</w:t>
      </w:r>
      <w:r>
        <w:rPr>
          <w:color w:val="auto"/>
        </w:rPr>
        <w:t>gó</w:t>
      </w:r>
      <w:r w:rsidRPr="00A64A84">
        <w:rPr>
          <w:color w:val="auto"/>
        </w:rPr>
        <w:t>w ekologicznych – EK</w:t>
      </w:r>
    </w:p>
    <w:p w:rsidR="00CC4DBA" w:rsidRPr="00A64A84" w:rsidRDefault="00CC4DBA" w:rsidP="00A64A84">
      <w:pPr>
        <w:suppressAutoHyphens w:val="0"/>
        <w:spacing w:after="160" w:line="259" w:lineRule="auto"/>
        <w:rPr>
          <w:b/>
          <w:bCs/>
          <w:color w:val="auto"/>
        </w:rPr>
      </w:pPr>
      <w:r>
        <w:rPr>
          <w:b/>
          <w:bCs/>
          <w:color w:val="auto"/>
        </w:rPr>
        <w:t xml:space="preserve"> P</w:t>
      </w:r>
      <w:r w:rsidRPr="00A64A84">
        <w:rPr>
          <w:b/>
          <w:bCs/>
          <w:color w:val="auto"/>
        </w:rPr>
        <w:t>odobszary rozwoju wielofunkcyjnego – W</w:t>
      </w:r>
    </w:p>
    <w:p w:rsidR="00CC4DBA" w:rsidRPr="00A64A84" w:rsidRDefault="00CC4DBA" w:rsidP="00A64A84">
      <w:pPr>
        <w:suppressAutoHyphens w:val="0"/>
        <w:spacing w:after="160" w:line="259" w:lineRule="auto"/>
        <w:rPr>
          <w:color w:val="auto"/>
        </w:rPr>
      </w:pPr>
      <w:r w:rsidRPr="00A64A84">
        <w:rPr>
          <w:color w:val="auto"/>
        </w:rPr>
        <w:t>Obejmuje tereny koncentracji istniejącej i projektowanej zabudowy mieszkaniowej,</w:t>
      </w:r>
      <w:r>
        <w:rPr>
          <w:color w:val="auto"/>
        </w:rPr>
        <w:t xml:space="preserve"> </w:t>
      </w:r>
      <w:r w:rsidRPr="00A64A84">
        <w:rPr>
          <w:color w:val="auto"/>
        </w:rPr>
        <w:t>zagrodowej i usługowej miejscowości: Ostrowite, Giewartów, Tomaszewo i Gostuń oraz</w:t>
      </w:r>
      <w:r>
        <w:rPr>
          <w:color w:val="auto"/>
        </w:rPr>
        <w:t xml:space="preserve"> </w:t>
      </w:r>
      <w:r w:rsidRPr="00A64A84">
        <w:rPr>
          <w:color w:val="auto"/>
        </w:rPr>
        <w:t>Siernicze Wielkie.</w:t>
      </w:r>
    </w:p>
    <w:p w:rsidR="00CC4DBA" w:rsidRPr="00A64A84" w:rsidRDefault="00CC4DBA" w:rsidP="00A64A84">
      <w:pPr>
        <w:suppressAutoHyphens w:val="0"/>
        <w:spacing w:after="160" w:line="259" w:lineRule="auto"/>
        <w:rPr>
          <w:b/>
          <w:bCs/>
          <w:color w:val="auto"/>
        </w:rPr>
      </w:pPr>
      <w:r>
        <w:rPr>
          <w:b/>
          <w:bCs/>
          <w:color w:val="auto"/>
        </w:rPr>
        <w:t xml:space="preserve"> P</w:t>
      </w:r>
      <w:r w:rsidRPr="00A64A84">
        <w:rPr>
          <w:b/>
          <w:bCs/>
          <w:color w:val="auto"/>
        </w:rPr>
        <w:t>odobszary rozwoju aktywności gospodarczej – P, PG</w:t>
      </w:r>
    </w:p>
    <w:p w:rsidR="00CC4DBA" w:rsidRPr="00A64A84" w:rsidRDefault="00CC4DBA" w:rsidP="00A64A84">
      <w:pPr>
        <w:suppressAutoHyphens w:val="0"/>
        <w:spacing w:after="160" w:line="259" w:lineRule="auto"/>
        <w:rPr>
          <w:color w:val="auto"/>
        </w:rPr>
      </w:pPr>
      <w:r w:rsidRPr="00A64A84">
        <w:rPr>
          <w:color w:val="auto"/>
        </w:rPr>
        <w:t>Obejmuje tereny koncentracji działalności produkcyjnej w miejscowościach Mieczownica,</w:t>
      </w:r>
    </w:p>
    <w:p w:rsidR="00CC4DBA" w:rsidRPr="00C26D7A" w:rsidRDefault="00CC4DBA" w:rsidP="00F3224D">
      <w:pPr>
        <w:suppressAutoHyphens w:val="0"/>
        <w:spacing w:after="160" w:line="259" w:lineRule="auto"/>
        <w:rPr>
          <w:color w:val="0000FF"/>
        </w:rPr>
      </w:pPr>
      <w:r w:rsidRPr="00C26D7A">
        <w:rPr>
          <w:color w:val="auto"/>
        </w:rPr>
        <w:t xml:space="preserve">Przecław, Szyszłowo. </w:t>
      </w:r>
      <w:r>
        <w:rPr>
          <w:color w:val="auto"/>
        </w:rPr>
        <w:t xml:space="preserve">Opracowano również szereg </w:t>
      </w:r>
      <w:r w:rsidRPr="00C26D7A">
        <w:rPr>
          <w:color w:val="auto"/>
        </w:rPr>
        <w:t>miejscowych planów zagospodarowania przestrzennego dla terenów rozwoj</w:t>
      </w:r>
      <w:r>
        <w:rPr>
          <w:color w:val="auto"/>
        </w:rPr>
        <w:t>owych aktywizacji gospodarczej.</w:t>
      </w:r>
      <w:r>
        <w:rPr>
          <w:color w:val="0000FF"/>
        </w:rPr>
        <w:t xml:space="preserve"> </w:t>
      </w:r>
    </w:p>
    <w:p w:rsidR="00CC4DBA" w:rsidRDefault="00CC4DBA" w:rsidP="00FB3174">
      <w:pPr>
        <w:rPr>
          <w:b/>
          <w:bCs/>
        </w:rPr>
      </w:pPr>
      <w:r>
        <w:rPr>
          <w:b/>
          <w:bCs/>
        </w:rPr>
        <w:t>Ad 2. - Obszar problemowy 2 – niska emisja komunalna.</w:t>
      </w:r>
    </w:p>
    <w:p w:rsidR="00CC4DBA" w:rsidRDefault="00CC4DBA" w:rsidP="00FB3174">
      <w:r w:rsidRPr="005C58CD">
        <w:rPr>
          <w:color w:val="auto"/>
        </w:rPr>
        <w:t xml:space="preserve">Gmina </w:t>
      </w:r>
      <w:r>
        <w:rPr>
          <w:color w:val="auto"/>
        </w:rPr>
        <w:t xml:space="preserve">Ostrowite </w:t>
      </w:r>
      <w:r>
        <w:t>zaopatrywane jest w ciepło z:</w:t>
      </w:r>
    </w:p>
    <w:p w:rsidR="00CC4DBA" w:rsidRDefault="00CC4DBA" w:rsidP="00A52C57">
      <w:pPr>
        <w:numPr>
          <w:ilvl w:val="0"/>
          <w:numId w:val="35"/>
        </w:numPr>
      </w:pPr>
      <w:r>
        <w:t>„lokalnej kotłowni” – małych indywidualnych,</w:t>
      </w:r>
    </w:p>
    <w:p w:rsidR="00CC4DBA" w:rsidRDefault="00CC4DBA" w:rsidP="00A52C57">
      <w:pPr>
        <w:numPr>
          <w:ilvl w:val="0"/>
          <w:numId w:val="35"/>
        </w:numPr>
      </w:pPr>
      <w:r>
        <w:t>indywidualnych kotłów węglowych – budownictwo jednorodzinne,</w:t>
      </w:r>
    </w:p>
    <w:p w:rsidR="00CC4DBA" w:rsidRDefault="00CC4DBA" w:rsidP="00A52C57">
      <w:pPr>
        <w:numPr>
          <w:ilvl w:val="0"/>
          <w:numId w:val="35"/>
        </w:numPr>
      </w:pPr>
      <w:r>
        <w:t>palenisk węglowych (trzony kuchenne i piece kaflowe – dotyczy starego budownictwa komunalnego i prywatnego),</w:t>
      </w:r>
    </w:p>
    <w:p w:rsidR="00CC4DBA" w:rsidRDefault="00CC4DBA" w:rsidP="00A52C57">
      <w:pPr>
        <w:numPr>
          <w:ilvl w:val="0"/>
          <w:numId w:val="35"/>
        </w:numPr>
      </w:pPr>
      <w:r>
        <w:t>w niewielkiej ilości funkcjonują indywidualne kotły na olej opałowy..</w:t>
      </w:r>
    </w:p>
    <w:p w:rsidR="00CC4DBA" w:rsidRDefault="00CC4DBA" w:rsidP="00FB3174">
      <w:r>
        <w:t>Emisja zanieczyszczeń ze spalania węgla stanowi główne źródło zanieczyszczenia powietrza.</w:t>
      </w:r>
    </w:p>
    <w:p w:rsidR="00CC4DBA" w:rsidRDefault="00CC4DBA" w:rsidP="00FB3174">
      <w:pPr>
        <w:rPr>
          <w:b/>
          <w:bCs/>
        </w:rPr>
      </w:pPr>
      <w:r>
        <w:rPr>
          <w:b/>
          <w:bCs/>
        </w:rPr>
        <w:t>Ad 3. Obszar problemowy 3 – Niska emisja transportowa.</w:t>
      </w:r>
    </w:p>
    <w:p w:rsidR="00CC4DBA" w:rsidRPr="003C25BE" w:rsidRDefault="00CC4DBA" w:rsidP="00A41854">
      <w:pPr>
        <w:jc w:val="both"/>
        <w:rPr>
          <w:bCs/>
          <w:color w:val="auto"/>
        </w:rPr>
      </w:pPr>
      <w:r w:rsidRPr="003C25BE">
        <w:rPr>
          <w:bCs/>
          <w:color w:val="auto"/>
        </w:rPr>
        <w:t>Intensywność ruchu drogowego opisana danymi na drodze wojewódzkiej wynosiła w</w:t>
      </w:r>
      <w:r>
        <w:rPr>
          <w:bCs/>
          <w:color w:val="auto"/>
        </w:rPr>
        <w:t xml:space="preserve"> 2005 roku dla drogi nr 262 : SDR 3302 a dla drogi 263: SDR wynosił 1541. W roku 2010 wartości te wynosiły odpoiwiednio3994 i 2259. Sieć drogowa i intensywność ruchu  stanowią istotne źródło emisji.</w:t>
      </w:r>
    </w:p>
    <w:p w:rsidR="00CC4DBA" w:rsidRPr="003C25BE" w:rsidRDefault="00CC4DBA" w:rsidP="00A41854">
      <w:pPr>
        <w:numPr>
          <w:ilvl w:val="0"/>
          <w:numId w:val="14"/>
        </w:numPr>
        <w:jc w:val="both"/>
        <w:rPr>
          <w:bCs/>
          <w:color w:val="auto"/>
        </w:rPr>
      </w:pPr>
      <w:r w:rsidRPr="003C25BE">
        <w:rPr>
          <w:bCs/>
          <w:color w:val="auto"/>
        </w:rPr>
        <w:t>wojewódzkie : 17,3 km</w:t>
      </w:r>
    </w:p>
    <w:p w:rsidR="00CC4DBA" w:rsidRPr="003C25BE" w:rsidRDefault="00CC4DBA" w:rsidP="00A41854">
      <w:pPr>
        <w:numPr>
          <w:ilvl w:val="0"/>
          <w:numId w:val="14"/>
        </w:numPr>
        <w:jc w:val="both"/>
        <w:rPr>
          <w:bCs/>
          <w:color w:val="auto"/>
        </w:rPr>
      </w:pPr>
      <w:r w:rsidRPr="003C25BE">
        <w:rPr>
          <w:bCs/>
          <w:color w:val="auto"/>
        </w:rPr>
        <w:t>powiatowe : 30,8 km</w:t>
      </w:r>
    </w:p>
    <w:p w:rsidR="00CC4DBA" w:rsidRPr="003C25BE" w:rsidRDefault="00CC4DBA" w:rsidP="00A41854">
      <w:pPr>
        <w:numPr>
          <w:ilvl w:val="0"/>
          <w:numId w:val="14"/>
        </w:numPr>
        <w:jc w:val="both"/>
        <w:rPr>
          <w:bCs/>
          <w:color w:val="auto"/>
        </w:rPr>
      </w:pPr>
      <w:r w:rsidRPr="003C25BE">
        <w:rPr>
          <w:bCs/>
          <w:color w:val="auto"/>
        </w:rPr>
        <w:t>gminne : 75,4 km w tym asfaltowe 23 km</w:t>
      </w:r>
    </w:p>
    <w:p w:rsidR="00CC4DBA" w:rsidRPr="003C25BE" w:rsidRDefault="00CC4DBA" w:rsidP="00A41854">
      <w:pPr>
        <w:jc w:val="both"/>
        <w:rPr>
          <w:bCs/>
          <w:color w:val="auto"/>
        </w:rPr>
      </w:pPr>
      <w:r w:rsidRPr="003C25BE">
        <w:rPr>
          <w:bCs/>
          <w:color w:val="auto"/>
        </w:rPr>
        <w:t>Przez teren Gminy przebiegają dwie drogi wojewódzkie:</w:t>
      </w:r>
    </w:p>
    <w:p w:rsidR="00CC4DBA" w:rsidRPr="003C25BE" w:rsidRDefault="00CC4DBA" w:rsidP="00A41854">
      <w:pPr>
        <w:numPr>
          <w:ilvl w:val="0"/>
          <w:numId w:val="62"/>
        </w:numPr>
        <w:jc w:val="both"/>
        <w:rPr>
          <w:bCs/>
          <w:color w:val="auto"/>
        </w:rPr>
      </w:pPr>
      <w:r w:rsidRPr="003C25BE">
        <w:rPr>
          <w:bCs/>
          <w:color w:val="auto"/>
        </w:rPr>
        <w:t>nr 262 Przecław-Ostrowite-Mogilno</w:t>
      </w:r>
    </w:p>
    <w:p w:rsidR="00CC4DBA" w:rsidRPr="003C25BE" w:rsidRDefault="00CC4DBA" w:rsidP="00A52C57">
      <w:pPr>
        <w:numPr>
          <w:ilvl w:val="0"/>
          <w:numId w:val="62"/>
        </w:numPr>
        <w:jc w:val="both"/>
        <w:rPr>
          <w:bCs/>
          <w:color w:val="auto"/>
        </w:rPr>
      </w:pPr>
      <w:r w:rsidRPr="003C25BE">
        <w:rPr>
          <w:bCs/>
          <w:color w:val="auto"/>
        </w:rPr>
        <w:t>nr 263 Słupca-Kleczew.</w:t>
      </w:r>
    </w:p>
    <w:p w:rsidR="00CC4DBA" w:rsidRPr="003C25BE" w:rsidRDefault="00CC4DBA" w:rsidP="003C25BE">
      <w:pPr>
        <w:jc w:val="both"/>
        <w:rPr>
          <w:bCs/>
          <w:color w:val="auto"/>
        </w:rPr>
      </w:pPr>
      <w:r w:rsidRPr="003C25BE">
        <w:rPr>
          <w:bCs/>
          <w:color w:val="auto"/>
        </w:rPr>
        <w:t>Drogi powiatowe to:</w:t>
      </w:r>
    </w:p>
    <w:p w:rsidR="00CC4DBA" w:rsidRPr="00A41854" w:rsidRDefault="00CC4DBA" w:rsidP="00F20979">
      <w:pPr>
        <w:pStyle w:val="ListParagraph"/>
        <w:numPr>
          <w:ilvl w:val="0"/>
          <w:numId w:val="73"/>
        </w:numPr>
        <w:jc w:val="both"/>
        <w:rPr>
          <w:bCs/>
          <w:color w:val="auto"/>
        </w:rPr>
      </w:pPr>
      <w:r w:rsidRPr="00A41854">
        <w:rPr>
          <w:bCs/>
          <w:color w:val="auto"/>
        </w:rPr>
        <w:t>nr 102 Giewartów-Siernicze Małe</w:t>
      </w:r>
    </w:p>
    <w:p w:rsidR="00CC4DBA" w:rsidRPr="00A41854" w:rsidRDefault="00CC4DBA" w:rsidP="00F20979">
      <w:pPr>
        <w:pStyle w:val="ListParagraph"/>
        <w:numPr>
          <w:ilvl w:val="0"/>
          <w:numId w:val="73"/>
        </w:numPr>
        <w:jc w:val="both"/>
        <w:rPr>
          <w:bCs/>
          <w:color w:val="auto"/>
        </w:rPr>
      </w:pPr>
      <w:r w:rsidRPr="00A41854">
        <w:rPr>
          <w:bCs/>
          <w:color w:val="auto"/>
        </w:rPr>
        <w:t>nr 106 Giewartów-Ostrowite</w:t>
      </w:r>
    </w:p>
    <w:p w:rsidR="00CC4DBA" w:rsidRPr="00A41854" w:rsidRDefault="00CC4DBA" w:rsidP="00F20979">
      <w:pPr>
        <w:pStyle w:val="ListParagraph"/>
        <w:numPr>
          <w:ilvl w:val="0"/>
          <w:numId w:val="73"/>
        </w:numPr>
        <w:jc w:val="both"/>
        <w:rPr>
          <w:bCs/>
          <w:color w:val="auto"/>
        </w:rPr>
      </w:pPr>
      <w:r w:rsidRPr="00A41854">
        <w:rPr>
          <w:bCs/>
          <w:color w:val="auto"/>
        </w:rPr>
        <w:t>nr 121 Giewartów-Szyszłowo-Dobrosołowo</w:t>
      </w:r>
    </w:p>
    <w:p w:rsidR="00CC4DBA" w:rsidRPr="00A41854" w:rsidRDefault="00CC4DBA" w:rsidP="00F20979">
      <w:pPr>
        <w:pStyle w:val="ListParagraph"/>
        <w:numPr>
          <w:ilvl w:val="0"/>
          <w:numId w:val="73"/>
        </w:numPr>
        <w:jc w:val="both"/>
        <w:rPr>
          <w:bCs/>
          <w:color w:val="auto"/>
        </w:rPr>
      </w:pPr>
      <w:r w:rsidRPr="00A41854">
        <w:rPr>
          <w:bCs/>
          <w:color w:val="auto"/>
        </w:rPr>
        <w:t>nr 122 Młodojewo-Mieczownica</w:t>
      </w:r>
    </w:p>
    <w:p w:rsidR="00CC4DBA" w:rsidRPr="00C14310" w:rsidRDefault="00CC4DBA" w:rsidP="00C14310">
      <w:pPr>
        <w:pStyle w:val="ListParagraph"/>
        <w:numPr>
          <w:ilvl w:val="0"/>
          <w:numId w:val="73"/>
        </w:numPr>
        <w:jc w:val="both"/>
        <w:rPr>
          <w:bCs/>
          <w:color w:val="auto"/>
        </w:rPr>
      </w:pPr>
      <w:r w:rsidRPr="00A41854">
        <w:rPr>
          <w:bCs/>
          <w:color w:val="auto"/>
        </w:rPr>
        <w:t>nr 123 Giewartów-Salomonowo</w:t>
      </w:r>
    </w:p>
    <w:p w:rsidR="00CC4DBA" w:rsidRPr="00C14310" w:rsidRDefault="00CC4DBA" w:rsidP="00A41854">
      <w:pPr>
        <w:pStyle w:val="ListParagraph"/>
        <w:numPr>
          <w:ilvl w:val="0"/>
          <w:numId w:val="73"/>
        </w:numPr>
        <w:jc w:val="both"/>
        <w:rPr>
          <w:bCs/>
          <w:color w:val="auto"/>
        </w:rPr>
      </w:pPr>
      <w:r w:rsidRPr="00A41854">
        <w:rPr>
          <w:bCs/>
          <w:color w:val="auto"/>
        </w:rPr>
        <w:t>nr 209 Siernicze Małe-Budzisław Kościelny.</w:t>
      </w:r>
    </w:p>
    <w:p w:rsidR="00CC4DBA" w:rsidRDefault="00CC4DBA" w:rsidP="00FB3174">
      <w:pPr>
        <w:rPr>
          <w:b/>
          <w:bCs/>
        </w:rPr>
      </w:pPr>
      <w:r>
        <w:rPr>
          <w:b/>
          <w:bCs/>
        </w:rPr>
        <w:t>Ad 3. Obszar problemowy 4 – System elektroenergetyczny.</w:t>
      </w:r>
    </w:p>
    <w:p w:rsidR="00CC4DBA" w:rsidRDefault="00CC4DBA" w:rsidP="00E97FB0">
      <w:r>
        <w:t>W południowej części gminy przebiegają dwie linie elektroenergetyczne:</w:t>
      </w:r>
    </w:p>
    <w:p w:rsidR="00CC4DBA" w:rsidRDefault="00CC4DBA" w:rsidP="00F20979">
      <w:pPr>
        <w:pStyle w:val="ListParagraph"/>
        <w:numPr>
          <w:ilvl w:val="0"/>
          <w:numId w:val="74"/>
        </w:numPr>
      </w:pPr>
      <w:r>
        <w:t>o napięciu 220kV relacji elektrownia Pątnów – Poznań/Plewiska</w:t>
      </w:r>
    </w:p>
    <w:p w:rsidR="00CC4DBA" w:rsidRDefault="00CC4DBA" w:rsidP="00F20979">
      <w:pPr>
        <w:pStyle w:val="ListParagraph"/>
        <w:numPr>
          <w:ilvl w:val="0"/>
          <w:numId w:val="74"/>
        </w:numPr>
      </w:pPr>
      <w:r>
        <w:t>o napięciu 110kV elektrownia Pątnów –Gniezno.</w:t>
      </w:r>
    </w:p>
    <w:p w:rsidR="00CC4DBA" w:rsidRDefault="00CC4DBA" w:rsidP="00A41854">
      <w:pPr>
        <w:jc w:val="both"/>
      </w:pPr>
      <w:r>
        <w:t>We wschodniej części gminy przebiega linia elektroenergetyczna 110kV elektrownia Pątnów-Mogilno. W przebiegach linii 220 kV i 110kV nie przewiduje się zmian. Także linie 15 kV są w dobrym stanie. Linie niskiego napięcia są przestarzałe- ich obciążenie jest dużo wyższe w stosunku do pierwotnych planów.</w:t>
      </w:r>
    </w:p>
    <w:p w:rsidR="00CC4DBA" w:rsidRDefault="00CC4DBA" w:rsidP="00A41854">
      <w:pPr>
        <w:jc w:val="both"/>
      </w:pPr>
      <w:r>
        <w:t>Zgodnie z Zarządzeniem Ministra Górnictwa i Energetyki z dnia 28.01 1985 roku wprowadzono strefy ochronne linii wysokiego napięcia, uwzględniające wymagane odległości od najbliższych obiektów trwałych. Odległości te wynoszą :</w:t>
      </w:r>
    </w:p>
    <w:p w:rsidR="00CC4DBA" w:rsidRDefault="00CC4DBA" w:rsidP="00F20979">
      <w:pPr>
        <w:pStyle w:val="ListParagraph"/>
        <w:numPr>
          <w:ilvl w:val="0"/>
          <w:numId w:val="75"/>
        </w:numPr>
      </w:pPr>
      <w:r>
        <w:t>dla linii 220 kV Pątnów – Poznań/Plewiska – 26m od osi najbliższego przewodu do krawędzi obiektu,</w:t>
      </w:r>
    </w:p>
    <w:p w:rsidR="00CC4DBA" w:rsidRDefault="00CC4DBA" w:rsidP="00F20979">
      <w:pPr>
        <w:pStyle w:val="ListParagraph"/>
        <w:numPr>
          <w:ilvl w:val="0"/>
          <w:numId w:val="75"/>
        </w:numPr>
        <w:jc w:val="both"/>
      </w:pPr>
      <w:r>
        <w:t>dla linii 110 kV Pątnów – Mogilno – 14,5 m od osi najbliższego przewodu do krawędzi obiektu.</w:t>
      </w:r>
    </w:p>
    <w:p w:rsidR="00CC4DBA" w:rsidRPr="00E97FB0" w:rsidRDefault="00CC4DBA" w:rsidP="00A41854">
      <w:pPr>
        <w:jc w:val="both"/>
        <w:rPr>
          <w:bCs/>
          <w:color w:val="auto"/>
        </w:rPr>
      </w:pPr>
      <w:r w:rsidRPr="00E97FB0">
        <w:rPr>
          <w:bCs/>
          <w:color w:val="auto"/>
        </w:rPr>
        <w:t>Operatorem systemu dystrybucyjnego na terenie gminy jest Energa –Operator SA .  Obszar gminy pokryty jest liniami napowietrz</w:t>
      </w:r>
      <w:r>
        <w:rPr>
          <w:bCs/>
          <w:color w:val="auto"/>
        </w:rPr>
        <w:t>nymi oraz kablowymi   Sn oraz nn</w:t>
      </w:r>
      <w:r w:rsidRPr="00E97FB0">
        <w:rPr>
          <w:bCs/>
          <w:color w:val="auto"/>
        </w:rPr>
        <w:t>.</w:t>
      </w:r>
      <w:r>
        <w:rPr>
          <w:bCs/>
          <w:color w:val="auto"/>
        </w:rPr>
        <w:t xml:space="preserve"> </w:t>
      </w:r>
      <w:r w:rsidRPr="00E97FB0">
        <w:rPr>
          <w:bCs/>
          <w:color w:val="auto"/>
        </w:rPr>
        <w:t>To te sieci stanowią podstawową sieć dla odbiorców na terenie Gminy. Energa- Operator SA</w:t>
      </w:r>
      <w:r>
        <w:rPr>
          <w:bCs/>
          <w:color w:val="auto"/>
        </w:rPr>
        <w:t xml:space="preserve"> planuje w latach 2015 i 2016 </w:t>
      </w:r>
      <w:r w:rsidRPr="00E97FB0">
        <w:rPr>
          <w:bCs/>
          <w:color w:val="auto"/>
        </w:rPr>
        <w:t xml:space="preserve"> inwestycje sieciowe na terenie gminy </w:t>
      </w:r>
      <w:r>
        <w:rPr>
          <w:bCs/>
          <w:color w:val="auto"/>
        </w:rPr>
        <w:t>Ostrowite, przedstawione w rozdziale 6.1.</w:t>
      </w:r>
    </w:p>
    <w:p w:rsidR="00CC4DBA" w:rsidRPr="00F3224D" w:rsidRDefault="00CC4DBA" w:rsidP="00A41854">
      <w:pPr>
        <w:jc w:val="both"/>
        <w:rPr>
          <w:color w:val="auto"/>
        </w:rPr>
      </w:pPr>
      <w:r w:rsidRPr="00072236">
        <w:rPr>
          <w:color w:val="auto"/>
        </w:rPr>
        <w:t>Na terenie gminy obowiązuje całkowity zakaz lokalizacji elek</w:t>
      </w:r>
      <w:r>
        <w:rPr>
          <w:color w:val="auto"/>
        </w:rPr>
        <w:t>trowni wiatrowych ze względu na wymogi ochrony ptakó</w:t>
      </w:r>
      <w:r w:rsidRPr="00072236">
        <w:rPr>
          <w:color w:val="auto"/>
        </w:rPr>
        <w:t xml:space="preserve">w </w:t>
      </w:r>
      <w:r>
        <w:rPr>
          <w:color w:val="auto"/>
        </w:rPr>
        <w:t>i nietoperzy, obję</w:t>
      </w:r>
      <w:r w:rsidRPr="00072236">
        <w:rPr>
          <w:color w:val="auto"/>
        </w:rPr>
        <w:t>cie obszaru Gmin</w:t>
      </w:r>
      <w:r>
        <w:rPr>
          <w:color w:val="auto"/>
        </w:rPr>
        <w:t xml:space="preserve">y formami ochrony przyrody oraz </w:t>
      </w:r>
      <w:r w:rsidRPr="00072236">
        <w:rPr>
          <w:color w:val="auto"/>
        </w:rPr>
        <w:t xml:space="preserve">wymogi ruchu lotniczego </w:t>
      </w:r>
      <w:r>
        <w:rPr>
          <w:color w:val="auto"/>
        </w:rPr>
        <w:t>w otoczeniu lotniska w Powidzu.</w:t>
      </w:r>
    </w:p>
    <w:p w:rsidR="00CC4DBA" w:rsidRDefault="00CC4DBA" w:rsidP="00FB3174">
      <w:pPr>
        <w:pStyle w:val="Heading3"/>
        <w:spacing w:before="0" w:after="200"/>
      </w:pPr>
      <w:bookmarkStart w:id="90" w:name="_Toc442865140"/>
      <w:r>
        <w:t>9.2. Wskaźniki emisji.</w:t>
      </w:r>
      <w:bookmarkEnd w:id="90"/>
    </w:p>
    <w:p w:rsidR="00CC4DBA" w:rsidRDefault="00CC4DBA" w:rsidP="00FB3174">
      <w:pPr>
        <w:jc w:val="both"/>
      </w:pPr>
      <w:r>
        <w:t>Do określenia wielkości emisji CO</w:t>
      </w:r>
      <w:r>
        <w:rPr>
          <w:vertAlign w:val="subscript"/>
        </w:rPr>
        <w:t>2</w:t>
      </w:r>
      <w:r>
        <w:t xml:space="preserve"> na terenie gminy przyjęto następujące wskaźniki:</w:t>
      </w:r>
    </w:p>
    <w:p w:rsidR="00CC4DBA" w:rsidRDefault="00CC4DBA" w:rsidP="00FB3174">
      <w:pPr>
        <w:pStyle w:val="ListParagraph"/>
        <w:numPr>
          <w:ilvl w:val="0"/>
          <w:numId w:val="4"/>
        </w:numPr>
        <w:jc w:val="both"/>
      </w:pPr>
      <w:r>
        <w:t>dla paliw (węgiel kamienny, olej opałowy oraz gaz ziemny) zastosowano wskaźniki emisji stosowane we Wspólnotowym Handlu Uprawnieniami do emisji CO</w:t>
      </w:r>
      <w:r>
        <w:rPr>
          <w:vertAlign w:val="subscript"/>
        </w:rPr>
        <w:t>2</w:t>
      </w:r>
      <w:r>
        <w:t xml:space="preserve"> za rok 2014 opracowane przez KOBiZE;</w:t>
      </w:r>
    </w:p>
    <w:p w:rsidR="00CC4DBA" w:rsidRDefault="00CC4DBA" w:rsidP="00FB3174">
      <w:pPr>
        <w:pStyle w:val="ListParagraph"/>
        <w:numPr>
          <w:ilvl w:val="0"/>
          <w:numId w:val="4"/>
        </w:numPr>
        <w:jc w:val="both"/>
      </w:pPr>
      <w:r>
        <w:t>dla potrzeb ogrzewania budynków: dane opracowane przez Krajową Agencję Poszanowania Energii S.S., a także wartości sprawności instalacji centralnego ogrzewania zgodnie z wytycznymi ujętymi w metodologii obliczania charakterystyki energetycznej budynków;</w:t>
      </w:r>
    </w:p>
    <w:p w:rsidR="00CC4DBA" w:rsidRDefault="00CC4DBA" w:rsidP="00FB3174">
      <w:pPr>
        <w:pStyle w:val="ListParagraph"/>
        <w:numPr>
          <w:ilvl w:val="0"/>
          <w:numId w:val="4"/>
        </w:numPr>
        <w:jc w:val="both"/>
      </w:pPr>
      <w:r>
        <w:t>dla oświetlenia ulicznego: dane przekazane przez Urząd Miejski, w tym kopie kilku faktur za energię elektryczną ;</w:t>
      </w:r>
    </w:p>
    <w:p w:rsidR="00CC4DBA" w:rsidRDefault="00CC4DBA" w:rsidP="00FB3174">
      <w:pPr>
        <w:pStyle w:val="ListParagraph"/>
        <w:numPr>
          <w:ilvl w:val="0"/>
          <w:numId w:val="4"/>
        </w:numPr>
        <w:jc w:val="both"/>
      </w:pPr>
      <w:r>
        <w:t>dla gospodarki odpadami: wskaźniki określone w European Journal of Scientific Research ISSN 1450-216X Vol.34 No.3(2009), pp.395-405;</w:t>
      </w:r>
    </w:p>
    <w:p w:rsidR="00CC4DBA" w:rsidRPr="00FA49AA" w:rsidRDefault="00CC4DBA" w:rsidP="00FB3174">
      <w:pPr>
        <w:pStyle w:val="ListParagraph"/>
        <w:numPr>
          <w:ilvl w:val="0"/>
          <w:numId w:val="4"/>
        </w:numPr>
        <w:jc w:val="both"/>
        <w:rPr>
          <w:lang w:val="en-US"/>
        </w:rPr>
      </w:pPr>
      <w:r w:rsidRPr="00FA49AA">
        <w:rPr>
          <w:lang w:val="en-US"/>
        </w:rPr>
        <w:t>dla gospodarki wodno-ściekowej: Greenhouse gas emissions of water supply and demand management, Science Report – UK Environment Agency, Bristol, ISBN: 978-1-84432-921-2, July 2008;</w:t>
      </w:r>
    </w:p>
    <w:p w:rsidR="00CC4DBA" w:rsidRPr="00B805F9" w:rsidRDefault="00CC4DBA" w:rsidP="00FB3174">
      <w:pPr>
        <w:pStyle w:val="ListParagraph"/>
        <w:numPr>
          <w:ilvl w:val="0"/>
          <w:numId w:val="4"/>
        </w:numPr>
        <w:jc w:val="both"/>
        <w:rPr>
          <w:color w:val="auto"/>
        </w:rPr>
      </w:pPr>
      <w:r w:rsidRPr="00B805F9">
        <w:rPr>
          <w:color w:val="auto"/>
        </w:rPr>
        <w:t>dla transportu/natężenie ruchu:</w:t>
      </w:r>
      <w:r>
        <w:rPr>
          <w:color w:val="auto"/>
        </w:rPr>
        <w:t xml:space="preserve"> </w:t>
      </w:r>
      <w:r w:rsidRPr="00B805F9">
        <w:rPr>
          <w:color w:val="auto"/>
        </w:rPr>
        <w:t>dane z badań natężenia ruchu na autostradzie A2, na drogach krajowych – dane DGDKiA oraz natężenie ruchu</w:t>
      </w:r>
      <w:r>
        <w:rPr>
          <w:color w:val="auto"/>
        </w:rPr>
        <w:t xml:space="preserve"> na drogach wojewódzkich- dane Dyrekcji Dróg W</w:t>
      </w:r>
      <w:r w:rsidRPr="00B805F9">
        <w:rPr>
          <w:color w:val="auto"/>
        </w:rPr>
        <w:t>ojewódzkich oddział w Koninie.</w:t>
      </w:r>
    </w:p>
    <w:p w:rsidR="00CC4DBA" w:rsidRDefault="00CC4DBA" w:rsidP="00FB3174">
      <w:pPr>
        <w:jc w:val="both"/>
      </w:pPr>
      <w:r>
        <w:t>W celu określenia poziomu emisji dwutlenku węgla, określono poniższe parametry dla poszczególnych obiektów ujętych w inwentaryzacji:</w:t>
      </w:r>
    </w:p>
    <w:p w:rsidR="00CC4DBA" w:rsidRDefault="00CC4DBA" w:rsidP="00A52C57">
      <w:pPr>
        <w:pStyle w:val="ListParagraph"/>
        <w:numPr>
          <w:ilvl w:val="0"/>
          <w:numId w:val="31"/>
        </w:numPr>
        <w:jc w:val="both"/>
      </w:pPr>
      <w:r>
        <w:t>powierzchnię użytkową budynków;</w:t>
      </w:r>
    </w:p>
    <w:p w:rsidR="00CC4DBA" w:rsidRDefault="00CC4DBA" w:rsidP="00A52C57">
      <w:pPr>
        <w:pStyle w:val="ListParagraph"/>
        <w:numPr>
          <w:ilvl w:val="0"/>
          <w:numId w:val="31"/>
        </w:numPr>
        <w:jc w:val="both"/>
      </w:pPr>
      <w:r>
        <w:t>wyliczono sumę powierzchni użytkowych budynków z podziałem na rok budowy.</w:t>
      </w:r>
    </w:p>
    <w:p w:rsidR="00CC4DBA" w:rsidRDefault="00CC4DBA" w:rsidP="00FB3174">
      <w:pPr>
        <w:jc w:val="both"/>
      </w:pPr>
      <w:r>
        <w:t>Do wyliczenia energii cieplnej do ogrzewania budynków zastosowano następujące wskaźniki:</w:t>
      </w:r>
    </w:p>
    <w:p w:rsidR="00CC4DBA" w:rsidRDefault="00CC4DBA" w:rsidP="00A52C57">
      <w:pPr>
        <w:pStyle w:val="ListParagraph"/>
        <w:numPr>
          <w:ilvl w:val="0"/>
          <w:numId w:val="32"/>
        </w:numPr>
        <w:jc w:val="both"/>
      </w:pPr>
      <w:r>
        <w:t>dla budynków do 1945 roku 350 kWh/m</w:t>
      </w:r>
      <w:r>
        <w:rPr>
          <w:vertAlign w:val="superscript"/>
        </w:rPr>
        <w:t>2</w:t>
      </w:r>
      <w:r>
        <w:t xml:space="preserve"> pow. użytkowej /p.u./, dla budynków do 1966 roku – 320 kWh/m</w:t>
      </w:r>
      <w:r>
        <w:rPr>
          <w:vertAlign w:val="superscript"/>
        </w:rPr>
        <w:t>2</w:t>
      </w:r>
      <w:r>
        <w:t xml:space="preserve"> p.u.,</w:t>
      </w:r>
    </w:p>
    <w:p w:rsidR="00CC4DBA" w:rsidRDefault="00CC4DBA" w:rsidP="00A52C57">
      <w:pPr>
        <w:pStyle w:val="ListParagraph"/>
        <w:numPr>
          <w:ilvl w:val="0"/>
          <w:numId w:val="32"/>
        </w:numPr>
        <w:jc w:val="both"/>
      </w:pPr>
      <w:r>
        <w:t>dla budynków do 1985 roku – 260 kWh/m</w:t>
      </w:r>
      <w:r>
        <w:rPr>
          <w:vertAlign w:val="superscript"/>
        </w:rPr>
        <w:t xml:space="preserve">2 </w:t>
      </w:r>
      <w:r>
        <w:t>p.u.,</w:t>
      </w:r>
    </w:p>
    <w:p w:rsidR="00CC4DBA" w:rsidRDefault="00CC4DBA" w:rsidP="00A52C57">
      <w:pPr>
        <w:pStyle w:val="ListParagraph"/>
        <w:numPr>
          <w:ilvl w:val="0"/>
          <w:numId w:val="32"/>
        </w:numPr>
        <w:jc w:val="both"/>
      </w:pPr>
      <w:r>
        <w:t>dla budynków do 1992 roku – 180 kWh/m</w:t>
      </w:r>
      <w:r>
        <w:rPr>
          <w:vertAlign w:val="superscript"/>
        </w:rPr>
        <w:t xml:space="preserve">2 </w:t>
      </w:r>
      <w:r>
        <w:t>p.u.,</w:t>
      </w:r>
    </w:p>
    <w:p w:rsidR="00CC4DBA" w:rsidRDefault="00CC4DBA" w:rsidP="00A52C57">
      <w:pPr>
        <w:pStyle w:val="ListParagraph"/>
        <w:numPr>
          <w:ilvl w:val="0"/>
          <w:numId w:val="32"/>
        </w:numPr>
        <w:jc w:val="both"/>
      </w:pPr>
      <w:r>
        <w:t>dla budynków do 2002 roku – 150 kWh/m</w:t>
      </w:r>
      <w:r>
        <w:rPr>
          <w:vertAlign w:val="superscript"/>
        </w:rPr>
        <w:t xml:space="preserve">2 </w:t>
      </w:r>
      <w:r>
        <w:t>p.u.,</w:t>
      </w:r>
    </w:p>
    <w:p w:rsidR="00CC4DBA" w:rsidRDefault="00CC4DBA" w:rsidP="00A52C57">
      <w:pPr>
        <w:pStyle w:val="ListParagraph"/>
        <w:numPr>
          <w:ilvl w:val="0"/>
          <w:numId w:val="32"/>
        </w:numPr>
        <w:jc w:val="both"/>
      </w:pPr>
      <w:r>
        <w:t>dla budynków do 2008 roku – 120 kWh/m</w:t>
      </w:r>
      <w:r>
        <w:rPr>
          <w:vertAlign w:val="superscript"/>
        </w:rPr>
        <w:t xml:space="preserve">2 </w:t>
      </w:r>
      <w:r>
        <w:t>p.u.,</w:t>
      </w:r>
    </w:p>
    <w:p w:rsidR="00CC4DBA" w:rsidRDefault="00CC4DBA" w:rsidP="00A52C57">
      <w:pPr>
        <w:pStyle w:val="ListParagraph"/>
        <w:numPr>
          <w:ilvl w:val="0"/>
          <w:numId w:val="32"/>
        </w:numPr>
        <w:jc w:val="both"/>
      </w:pPr>
      <w:r>
        <w:t>dla budynków po 2009 roku – 110 kWh/m</w:t>
      </w:r>
      <w:r>
        <w:rPr>
          <w:vertAlign w:val="superscript"/>
        </w:rPr>
        <w:t xml:space="preserve">2 </w:t>
      </w:r>
      <w:r>
        <w:t>p.u.</w:t>
      </w:r>
    </w:p>
    <w:p w:rsidR="00CC4DBA" w:rsidRDefault="00CC4DBA" w:rsidP="00FB3174">
      <w:pPr>
        <w:jc w:val="both"/>
      </w:pPr>
      <w:r>
        <w:t>Dla wyznaczenia emisji dwutlenku węgla uwzględniono sposób ogrzewania budynków i odpowiednio przyjęto sprawności instalacji ogrzewania:</w:t>
      </w:r>
    </w:p>
    <w:p w:rsidR="00CC4DBA" w:rsidRDefault="00CC4DBA" w:rsidP="00A52C57">
      <w:pPr>
        <w:pStyle w:val="ListParagraph"/>
        <w:numPr>
          <w:ilvl w:val="0"/>
          <w:numId w:val="33"/>
        </w:numPr>
        <w:jc w:val="both"/>
      </w:pPr>
      <w:r>
        <w:t>dla kotłów węglowych – ok. 50%,</w:t>
      </w:r>
    </w:p>
    <w:p w:rsidR="00CC4DBA" w:rsidRDefault="00CC4DBA" w:rsidP="00A52C57">
      <w:pPr>
        <w:pStyle w:val="ListParagraph"/>
        <w:numPr>
          <w:ilvl w:val="0"/>
          <w:numId w:val="33"/>
        </w:numPr>
        <w:jc w:val="both"/>
      </w:pPr>
      <w:r>
        <w:t>dla kotłów na drewno – ok. 50%,</w:t>
      </w:r>
    </w:p>
    <w:p w:rsidR="00CC4DBA" w:rsidRDefault="00CC4DBA" w:rsidP="00A52C57">
      <w:pPr>
        <w:pStyle w:val="ListParagraph"/>
        <w:numPr>
          <w:ilvl w:val="0"/>
          <w:numId w:val="33"/>
        </w:numPr>
        <w:jc w:val="both"/>
      </w:pPr>
      <w:r>
        <w:t>dla kotłów gazowych i olejowych z automatyką – 75%,</w:t>
      </w:r>
    </w:p>
    <w:p w:rsidR="00CC4DBA" w:rsidRDefault="00CC4DBA" w:rsidP="00A52C57">
      <w:pPr>
        <w:pStyle w:val="ListParagraph"/>
        <w:numPr>
          <w:ilvl w:val="0"/>
          <w:numId w:val="33"/>
        </w:numPr>
        <w:jc w:val="both"/>
      </w:pPr>
      <w:r>
        <w:t>dla kotłów nowej generacji /kondensacyjnych – 85%,</w:t>
      </w:r>
    </w:p>
    <w:p w:rsidR="00CC4DBA" w:rsidRDefault="00CC4DBA" w:rsidP="00A52C57">
      <w:pPr>
        <w:pStyle w:val="ListParagraph"/>
        <w:numPr>
          <w:ilvl w:val="0"/>
          <w:numId w:val="33"/>
        </w:numPr>
        <w:jc w:val="both"/>
      </w:pPr>
      <w:r>
        <w:t>dla budynków ogrzewanych z sieci miejskiej – 80%.</w:t>
      </w:r>
    </w:p>
    <w:p w:rsidR="00CC4DBA" w:rsidRDefault="00CC4DBA" w:rsidP="00FB3174">
      <w:pPr>
        <w:jc w:val="both"/>
      </w:pPr>
      <w:r>
        <w:t>Wyliczone wartości energii cieplnej przeliczono na energię pierwotną tzw. energię w paliwie z zastosowaniem współczynnika w</w:t>
      </w:r>
      <w:r>
        <w:rPr>
          <w:vertAlign w:val="subscript"/>
        </w:rPr>
        <w:t>i</w:t>
      </w:r>
      <w:r>
        <w:t xml:space="preserve"> równego odpowiednio:</w:t>
      </w:r>
    </w:p>
    <w:p w:rsidR="00CC4DBA" w:rsidRDefault="00CC4DBA" w:rsidP="00A52C57">
      <w:pPr>
        <w:pStyle w:val="ListParagraph"/>
        <w:numPr>
          <w:ilvl w:val="0"/>
          <w:numId w:val="34"/>
        </w:numPr>
        <w:jc w:val="both"/>
      </w:pPr>
      <w:r>
        <w:t>dla węgla, oleju opałowego, gazu = 1,1 /kotły wbudowane/ dla sieci,</w:t>
      </w:r>
    </w:p>
    <w:p w:rsidR="00CC4DBA" w:rsidRDefault="00CC4DBA" w:rsidP="00A52C57">
      <w:pPr>
        <w:pStyle w:val="ListParagraph"/>
        <w:numPr>
          <w:ilvl w:val="0"/>
          <w:numId w:val="34"/>
        </w:numPr>
        <w:jc w:val="both"/>
      </w:pPr>
      <w:r>
        <w:t>cieplnej = 1,3 dla energii elektrycznej = 3,0.</w:t>
      </w:r>
    </w:p>
    <w:p w:rsidR="00CC4DBA" w:rsidRDefault="00CC4DBA" w:rsidP="00FB3174">
      <w:pPr>
        <w:jc w:val="both"/>
      </w:pPr>
      <w:r>
        <w:t>Wyliczone w ww. sposób wielkości pomnożono przez wskaźniki emisji dwutlenku węgla dla każdego rodzaju paliwa, aby otrzymać wartość końcową jaką jest emisja CO</w:t>
      </w:r>
      <w:r>
        <w:rPr>
          <w:vertAlign w:val="subscript"/>
        </w:rPr>
        <w:t>2</w:t>
      </w:r>
      <w:r>
        <w:t>.</w:t>
      </w:r>
    </w:p>
    <w:p w:rsidR="00CC4DBA" w:rsidRDefault="00CC4DBA" w:rsidP="00FB3174">
      <w:pPr>
        <w:jc w:val="both"/>
      </w:pPr>
      <w:r>
        <w:t>Energochłonność budynku można również określić, posługując się wskaźnikiem E</w:t>
      </w:r>
      <w:r>
        <w:rPr>
          <w:vertAlign w:val="subscript"/>
        </w:rPr>
        <w:t>A</w:t>
      </w:r>
      <w:r>
        <w:t>, to jest sezonowego zapotrzebowania na ciepło do ogrzewania, odniesionego do powierzchni ogrzewanej, wyrażanego w [kWh/(m</w:t>
      </w:r>
      <w:r>
        <w:rPr>
          <w:vertAlign w:val="superscript"/>
        </w:rPr>
        <w:t>2</w:t>
      </w:r>
      <w:r>
        <w:t>/rok)]. Energochłonność budynków, w zależności od okresu budowy, zaczerpnięto z danych literaturowych i przedstawiono w poniższej tabeli.</w:t>
      </w:r>
    </w:p>
    <w:p w:rsidR="00CC4DBA" w:rsidRDefault="00CC4DBA" w:rsidP="00FB3174">
      <w:pPr>
        <w:jc w:val="both"/>
      </w:pPr>
    </w:p>
    <w:p w:rsidR="00CC4DBA" w:rsidRDefault="00CC4DBA" w:rsidP="00FD5C88">
      <w:pPr>
        <w:pStyle w:val="ListParagraph"/>
        <w:rPr>
          <w:b/>
        </w:rPr>
      </w:pPr>
      <w:r>
        <w:rPr>
          <w:b/>
          <w:bCs/>
        </w:rPr>
        <w:t>Tabela 13</w:t>
      </w:r>
      <w:r>
        <w:rPr>
          <w:b/>
        </w:rPr>
        <w:t>. Energochłonność budynków w zależności od okresu budowy</w:t>
      </w:r>
    </w:p>
    <w:tbl>
      <w:tblPr>
        <w:tblW w:w="9012" w:type="dxa"/>
        <w:jc w:val="right"/>
        <w:tblBorders>
          <w:top w:val="single" w:sz="2" w:space="0" w:color="000001"/>
          <w:left w:val="single" w:sz="2" w:space="0" w:color="000001"/>
          <w:bottom w:val="single" w:sz="2" w:space="0" w:color="000001"/>
          <w:insideH w:val="single" w:sz="2" w:space="0" w:color="000001"/>
        </w:tblBorders>
        <w:tblCellMar>
          <w:top w:w="55" w:type="dxa"/>
          <w:left w:w="24" w:type="dxa"/>
          <w:bottom w:w="55" w:type="dxa"/>
          <w:right w:w="55" w:type="dxa"/>
        </w:tblCellMar>
        <w:tblLook w:val="00A0"/>
      </w:tblPr>
      <w:tblGrid>
        <w:gridCol w:w="853"/>
        <w:gridCol w:w="1582"/>
        <w:gridCol w:w="2953"/>
        <w:gridCol w:w="1812"/>
        <w:gridCol w:w="1812"/>
      </w:tblGrid>
      <w:tr w:rsidR="00CC4DBA" w:rsidRPr="001F6889">
        <w:trPr>
          <w:cantSplit/>
          <w:trHeight w:val="912"/>
          <w:tblHeader/>
          <w:jc w:val="right"/>
        </w:trPr>
        <w:tc>
          <w:tcPr>
            <w:tcW w:w="853" w:type="dxa"/>
            <w:tcMar>
              <w:left w:w="24" w:type="dxa"/>
            </w:tcMar>
            <w:vAlign w:val="center"/>
          </w:tcPr>
          <w:p w:rsidR="00CC4DBA" w:rsidRPr="001F6889" w:rsidRDefault="00CC4DBA" w:rsidP="00FB3174">
            <w:pPr>
              <w:pStyle w:val="Zawartotabeli"/>
              <w:jc w:val="center"/>
            </w:pPr>
            <w:r w:rsidRPr="001F6889">
              <w:t>Lp.</w:t>
            </w:r>
          </w:p>
        </w:tc>
        <w:tc>
          <w:tcPr>
            <w:tcW w:w="1582" w:type="dxa"/>
            <w:tcBorders>
              <w:left w:val="single" w:sz="2" w:space="0" w:color="000001"/>
            </w:tcBorders>
            <w:tcMar>
              <w:left w:w="24" w:type="dxa"/>
            </w:tcMar>
            <w:vAlign w:val="center"/>
          </w:tcPr>
          <w:p w:rsidR="00CC4DBA" w:rsidRPr="001F6889" w:rsidRDefault="00CC4DBA" w:rsidP="00FB3174">
            <w:pPr>
              <w:pStyle w:val="Zawartotabeli"/>
              <w:jc w:val="center"/>
            </w:pPr>
            <w:r w:rsidRPr="001F6889">
              <w:t>Klasa energetyczna</w:t>
            </w:r>
          </w:p>
        </w:tc>
        <w:tc>
          <w:tcPr>
            <w:tcW w:w="2953" w:type="dxa"/>
            <w:tcBorders>
              <w:left w:val="single" w:sz="2" w:space="0" w:color="000001"/>
            </w:tcBorders>
            <w:tcMar>
              <w:left w:w="24" w:type="dxa"/>
            </w:tcMar>
            <w:vAlign w:val="center"/>
          </w:tcPr>
          <w:p w:rsidR="00CC4DBA" w:rsidRPr="001F6889" w:rsidRDefault="00CC4DBA" w:rsidP="00FB3174">
            <w:pPr>
              <w:pStyle w:val="Zawartotabeli"/>
              <w:jc w:val="center"/>
            </w:pPr>
            <w:r w:rsidRPr="001F6889">
              <w:t>Ocena energetyczna</w:t>
            </w:r>
          </w:p>
        </w:tc>
        <w:tc>
          <w:tcPr>
            <w:tcW w:w="1812" w:type="dxa"/>
            <w:tcBorders>
              <w:left w:val="single" w:sz="2" w:space="0" w:color="000001"/>
            </w:tcBorders>
            <w:tcMar>
              <w:left w:w="24" w:type="dxa"/>
            </w:tcMar>
            <w:vAlign w:val="center"/>
          </w:tcPr>
          <w:p w:rsidR="00CC4DBA" w:rsidRPr="001F6889" w:rsidRDefault="00CC4DBA" w:rsidP="00FB3174">
            <w:pPr>
              <w:pStyle w:val="Zawartotabeli"/>
              <w:jc w:val="center"/>
            </w:pPr>
            <w:r w:rsidRPr="001F6889">
              <w:t>Wskaźnik E</w:t>
            </w:r>
            <w:r w:rsidRPr="001F6889">
              <w:rPr>
                <w:vertAlign w:val="subscript"/>
              </w:rPr>
              <w:t>A</w:t>
            </w:r>
          </w:p>
          <w:p w:rsidR="00CC4DBA" w:rsidRPr="001F6889" w:rsidRDefault="00CC4DBA" w:rsidP="00FB3174">
            <w:pPr>
              <w:pStyle w:val="Zawartotabeli"/>
              <w:jc w:val="center"/>
            </w:pPr>
            <w:r w:rsidRPr="001F6889">
              <w:t>[kWh/(m</w:t>
            </w:r>
            <w:r w:rsidRPr="001F6889">
              <w:rPr>
                <w:vertAlign w:val="superscript"/>
              </w:rPr>
              <w:t>2</w:t>
            </w:r>
            <w:r w:rsidRPr="001F6889">
              <w:t>/rok)]</w:t>
            </w:r>
          </w:p>
        </w:tc>
        <w:tc>
          <w:tcPr>
            <w:tcW w:w="1812" w:type="dxa"/>
            <w:tcBorders>
              <w:left w:val="single" w:sz="2" w:space="0" w:color="000001"/>
              <w:right w:val="single" w:sz="2" w:space="0" w:color="000001"/>
            </w:tcBorders>
            <w:tcMar>
              <w:left w:w="24" w:type="dxa"/>
            </w:tcMar>
            <w:vAlign w:val="center"/>
          </w:tcPr>
          <w:p w:rsidR="00CC4DBA" w:rsidRPr="001F6889" w:rsidRDefault="00CC4DBA" w:rsidP="00FB3174">
            <w:pPr>
              <w:pStyle w:val="Zawartotabeli"/>
              <w:jc w:val="center"/>
            </w:pPr>
            <w:r w:rsidRPr="001F6889">
              <w:t>Okres budowy</w:t>
            </w:r>
          </w:p>
        </w:tc>
      </w:tr>
      <w:tr w:rsidR="00CC4DBA" w:rsidRPr="001F6889">
        <w:trPr>
          <w:trHeight w:val="751"/>
          <w:jc w:val="right"/>
        </w:trPr>
        <w:tc>
          <w:tcPr>
            <w:tcW w:w="853" w:type="dxa"/>
            <w:tcMar>
              <w:left w:w="24" w:type="dxa"/>
            </w:tcMar>
            <w:vAlign w:val="center"/>
          </w:tcPr>
          <w:p w:rsidR="00CC4DBA" w:rsidRPr="001F6889" w:rsidRDefault="00CC4DBA" w:rsidP="00FB3174">
            <w:pPr>
              <w:pStyle w:val="Zawartotabeli"/>
              <w:jc w:val="center"/>
            </w:pPr>
            <w:r w:rsidRPr="001F6889">
              <w:t>1</w:t>
            </w:r>
          </w:p>
        </w:tc>
        <w:tc>
          <w:tcPr>
            <w:tcW w:w="1582" w:type="dxa"/>
            <w:tcBorders>
              <w:left w:val="single" w:sz="2" w:space="0" w:color="000001"/>
            </w:tcBorders>
            <w:tcMar>
              <w:left w:w="24" w:type="dxa"/>
            </w:tcMar>
            <w:vAlign w:val="center"/>
          </w:tcPr>
          <w:p w:rsidR="00CC4DBA" w:rsidRPr="001F6889" w:rsidRDefault="00CC4DBA" w:rsidP="00FB3174">
            <w:pPr>
              <w:pStyle w:val="Zawartotabeli"/>
              <w:jc w:val="center"/>
            </w:pPr>
            <w:r w:rsidRPr="001F6889">
              <w:t>2</w:t>
            </w:r>
          </w:p>
        </w:tc>
        <w:tc>
          <w:tcPr>
            <w:tcW w:w="2953" w:type="dxa"/>
            <w:tcBorders>
              <w:left w:val="single" w:sz="2" w:space="0" w:color="000001"/>
            </w:tcBorders>
            <w:tcMar>
              <w:left w:w="24" w:type="dxa"/>
            </w:tcMar>
            <w:vAlign w:val="center"/>
          </w:tcPr>
          <w:p w:rsidR="00CC4DBA" w:rsidRPr="001F6889" w:rsidRDefault="00CC4DBA" w:rsidP="00FB3174">
            <w:pPr>
              <w:pStyle w:val="Zawartotabeli"/>
            </w:pPr>
            <w:r w:rsidRPr="001F6889">
              <w:t>3</w:t>
            </w:r>
          </w:p>
        </w:tc>
        <w:tc>
          <w:tcPr>
            <w:tcW w:w="1812" w:type="dxa"/>
            <w:tcBorders>
              <w:left w:val="single" w:sz="2" w:space="0" w:color="000001"/>
            </w:tcBorders>
            <w:tcMar>
              <w:left w:w="24" w:type="dxa"/>
              <w:right w:w="284" w:type="dxa"/>
            </w:tcMar>
            <w:vAlign w:val="center"/>
          </w:tcPr>
          <w:p w:rsidR="00CC4DBA" w:rsidRPr="001F6889" w:rsidRDefault="00CC4DBA" w:rsidP="00FB3174">
            <w:pPr>
              <w:pStyle w:val="Zawartotabeli"/>
              <w:jc w:val="right"/>
            </w:pPr>
            <w:r w:rsidRPr="001F6889">
              <w:t>4</w:t>
            </w:r>
          </w:p>
        </w:tc>
        <w:tc>
          <w:tcPr>
            <w:tcW w:w="1812" w:type="dxa"/>
            <w:tcBorders>
              <w:left w:val="single" w:sz="2" w:space="0" w:color="000001"/>
              <w:right w:val="single" w:sz="2" w:space="0" w:color="000001"/>
            </w:tcBorders>
            <w:tcMar>
              <w:left w:w="24" w:type="dxa"/>
              <w:right w:w="284" w:type="dxa"/>
            </w:tcMar>
            <w:vAlign w:val="center"/>
          </w:tcPr>
          <w:p w:rsidR="00CC4DBA" w:rsidRPr="001F6889" w:rsidRDefault="00CC4DBA" w:rsidP="00FB3174">
            <w:pPr>
              <w:pStyle w:val="Zawartotabeli"/>
              <w:jc w:val="right"/>
            </w:pPr>
            <w:r w:rsidRPr="001F6889">
              <w:t>5</w:t>
            </w:r>
          </w:p>
        </w:tc>
      </w:tr>
      <w:tr w:rsidR="00CC4DBA" w:rsidRPr="001F6889">
        <w:trPr>
          <w:trHeight w:val="750"/>
          <w:jc w:val="right"/>
        </w:trPr>
        <w:tc>
          <w:tcPr>
            <w:tcW w:w="853" w:type="dxa"/>
            <w:tcMar>
              <w:left w:w="24" w:type="dxa"/>
            </w:tcMar>
            <w:vAlign w:val="center"/>
          </w:tcPr>
          <w:p w:rsidR="00CC4DBA" w:rsidRPr="001F6889" w:rsidRDefault="00CC4DBA" w:rsidP="00FB3174">
            <w:pPr>
              <w:pStyle w:val="Zawartotabeli"/>
              <w:jc w:val="center"/>
            </w:pPr>
            <w:r w:rsidRPr="001F6889">
              <w:t>1</w:t>
            </w:r>
          </w:p>
        </w:tc>
        <w:tc>
          <w:tcPr>
            <w:tcW w:w="1582" w:type="dxa"/>
            <w:tcBorders>
              <w:left w:val="single" w:sz="2" w:space="0" w:color="000001"/>
            </w:tcBorders>
            <w:tcMar>
              <w:left w:w="24" w:type="dxa"/>
            </w:tcMar>
            <w:vAlign w:val="center"/>
          </w:tcPr>
          <w:p w:rsidR="00CC4DBA" w:rsidRPr="001F6889" w:rsidRDefault="00CC4DBA" w:rsidP="00FB3174">
            <w:pPr>
              <w:pStyle w:val="Zawartotabeli"/>
              <w:jc w:val="center"/>
            </w:pPr>
            <w:r w:rsidRPr="001F6889">
              <w:t>A+</w:t>
            </w:r>
          </w:p>
        </w:tc>
        <w:tc>
          <w:tcPr>
            <w:tcW w:w="2953" w:type="dxa"/>
            <w:tcBorders>
              <w:left w:val="single" w:sz="2" w:space="0" w:color="000001"/>
            </w:tcBorders>
            <w:tcMar>
              <w:left w:w="24" w:type="dxa"/>
            </w:tcMar>
            <w:vAlign w:val="center"/>
          </w:tcPr>
          <w:p w:rsidR="00CC4DBA" w:rsidRPr="001F6889" w:rsidRDefault="00CC4DBA" w:rsidP="00FB3174">
            <w:pPr>
              <w:pStyle w:val="Zawartotabeli"/>
            </w:pPr>
            <w:r w:rsidRPr="001F6889">
              <w:t>pasywny</w:t>
            </w:r>
          </w:p>
        </w:tc>
        <w:tc>
          <w:tcPr>
            <w:tcW w:w="1812" w:type="dxa"/>
            <w:tcBorders>
              <w:left w:val="single" w:sz="2" w:space="0" w:color="000001"/>
            </w:tcBorders>
            <w:tcMar>
              <w:left w:w="24" w:type="dxa"/>
              <w:right w:w="284" w:type="dxa"/>
            </w:tcMar>
            <w:vAlign w:val="center"/>
          </w:tcPr>
          <w:p w:rsidR="00CC4DBA" w:rsidRPr="001F6889" w:rsidRDefault="00CC4DBA" w:rsidP="00FB3174">
            <w:pPr>
              <w:pStyle w:val="Zawartotabeli"/>
              <w:jc w:val="right"/>
            </w:pPr>
            <w:r w:rsidRPr="001F6889">
              <w:t>&lt;15</w:t>
            </w:r>
          </w:p>
        </w:tc>
        <w:tc>
          <w:tcPr>
            <w:tcW w:w="1812" w:type="dxa"/>
            <w:tcBorders>
              <w:left w:val="single" w:sz="2" w:space="0" w:color="000001"/>
              <w:right w:val="single" w:sz="2" w:space="0" w:color="000001"/>
            </w:tcBorders>
            <w:tcMar>
              <w:left w:w="24" w:type="dxa"/>
              <w:right w:w="284" w:type="dxa"/>
            </w:tcMar>
            <w:vAlign w:val="center"/>
          </w:tcPr>
          <w:p w:rsidR="00CC4DBA" w:rsidRPr="001F6889" w:rsidRDefault="00CC4DBA" w:rsidP="00FB3174">
            <w:pPr>
              <w:pStyle w:val="Zawartotabeli"/>
              <w:jc w:val="right"/>
            </w:pPr>
            <w:r w:rsidRPr="001F6889">
              <w:t>po 2005r.r.</w:t>
            </w:r>
          </w:p>
        </w:tc>
      </w:tr>
      <w:tr w:rsidR="00CC4DBA" w:rsidRPr="001F6889">
        <w:trPr>
          <w:trHeight w:val="796"/>
          <w:jc w:val="right"/>
        </w:trPr>
        <w:tc>
          <w:tcPr>
            <w:tcW w:w="853" w:type="dxa"/>
            <w:tcMar>
              <w:left w:w="24" w:type="dxa"/>
            </w:tcMar>
            <w:vAlign w:val="center"/>
          </w:tcPr>
          <w:p w:rsidR="00CC4DBA" w:rsidRPr="001F6889" w:rsidRDefault="00CC4DBA" w:rsidP="00FB3174">
            <w:pPr>
              <w:pStyle w:val="Zawartotabeli"/>
              <w:jc w:val="center"/>
            </w:pPr>
            <w:r w:rsidRPr="001F6889">
              <w:t>2</w:t>
            </w:r>
          </w:p>
        </w:tc>
        <w:tc>
          <w:tcPr>
            <w:tcW w:w="1582" w:type="dxa"/>
            <w:tcBorders>
              <w:left w:val="single" w:sz="2" w:space="0" w:color="000001"/>
            </w:tcBorders>
            <w:tcMar>
              <w:left w:w="24" w:type="dxa"/>
            </w:tcMar>
            <w:vAlign w:val="center"/>
          </w:tcPr>
          <w:p w:rsidR="00CC4DBA" w:rsidRPr="001F6889" w:rsidRDefault="00CC4DBA" w:rsidP="00FB3174">
            <w:pPr>
              <w:pStyle w:val="Zawartotabeli"/>
              <w:jc w:val="center"/>
            </w:pPr>
            <w:r w:rsidRPr="001F6889">
              <w:t>A</w:t>
            </w:r>
          </w:p>
        </w:tc>
        <w:tc>
          <w:tcPr>
            <w:tcW w:w="2953" w:type="dxa"/>
            <w:tcBorders>
              <w:left w:val="single" w:sz="2" w:space="0" w:color="000001"/>
            </w:tcBorders>
            <w:tcMar>
              <w:left w:w="24" w:type="dxa"/>
            </w:tcMar>
            <w:vAlign w:val="center"/>
          </w:tcPr>
          <w:p w:rsidR="00CC4DBA" w:rsidRPr="001F6889" w:rsidRDefault="00CC4DBA" w:rsidP="00FB3174">
            <w:pPr>
              <w:pStyle w:val="Zawartotabeli"/>
            </w:pPr>
            <w:r w:rsidRPr="001F6889">
              <w:t>Niskoenergetyczny</w:t>
            </w:r>
          </w:p>
        </w:tc>
        <w:tc>
          <w:tcPr>
            <w:tcW w:w="1812" w:type="dxa"/>
            <w:tcBorders>
              <w:left w:val="single" w:sz="2" w:space="0" w:color="000001"/>
            </w:tcBorders>
            <w:tcMar>
              <w:left w:w="24" w:type="dxa"/>
              <w:right w:w="284" w:type="dxa"/>
            </w:tcMar>
            <w:vAlign w:val="center"/>
          </w:tcPr>
          <w:p w:rsidR="00CC4DBA" w:rsidRPr="001F6889" w:rsidRDefault="00CC4DBA" w:rsidP="00FB3174">
            <w:pPr>
              <w:pStyle w:val="Zawartotabeli"/>
              <w:jc w:val="right"/>
            </w:pPr>
            <w:r w:rsidRPr="001F6889">
              <w:t>15-45</w:t>
            </w:r>
          </w:p>
        </w:tc>
        <w:tc>
          <w:tcPr>
            <w:tcW w:w="1812" w:type="dxa"/>
            <w:tcBorders>
              <w:left w:val="single" w:sz="2" w:space="0" w:color="000001"/>
              <w:right w:val="single" w:sz="2" w:space="0" w:color="000001"/>
            </w:tcBorders>
            <w:tcMar>
              <w:left w:w="24" w:type="dxa"/>
              <w:right w:w="284" w:type="dxa"/>
            </w:tcMar>
            <w:vAlign w:val="center"/>
          </w:tcPr>
          <w:p w:rsidR="00CC4DBA" w:rsidRPr="001F6889" w:rsidRDefault="00CC4DBA" w:rsidP="00FB3174">
            <w:pPr>
              <w:pStyle w:val="Zawartotabeli"/>
              <w:jc w:val="right"/>
            </w:pPr>
            <w:r w:rsidRPr="001F6889">
              <w:t>po 2005r.</w:t>
            </w:r>
          </w:p>
        </w:tc>
      </w:tr>
      <w:tr w:rsidR="00CC4DBA" w:rsidRPr="001F6889">
        <w:trPr>
          <w:trHeight w:val="796"/>
          <w:jc w:val="right"/>
        </w:trPr>
        <w:tc>
          <w:tcPr>
            <w:tcW w:w="853" w:type="dxa"/>
            <w:tcMar>
              <w:left w:w="24" w:type="dxa"/>
            </w:tcMar>
            <w:vAlign w:val="center"/>
          </w:tcPr>
          <w:p w:rsidR="00CC4DBA" w:rsidRPr="001F6889" w:rsidRDefault="00CC4DBA" w:rsidP="00FB3174">
            <w:pPr>
              <w:pStyle w:val="Zawartotabeli"/>
              <w:jc w:val="center"/>
            </w:pPr>
            <w:r w:rsidRPr="001F6889">
              <w:t>3</w:t>
            </w:r>
          </w:p>
        </w:tc>
        <w:tc>
          <w:tcPr>
            <w:tcW w:w="1582" w:type="dxa"/>
            <w:tcBorders>
              <w:left w:val="single" w:sz="2" w:space="0" w:color="000001"/>
            </w:tcBorders>
            <w:tcMar>
              <w:left w:w="24" w:type="dxa"/>
            </w:tcMar>
            <w:vAlign w:val="center"/>
          </w:tcPr>
          <w:p w:rsidR="00CC4DBA" w:rsidRPr="001F6889" w:rsidRDefault="00CC4DBA" w:rsidP="00FB3174">
            <w:pPr>
              <w:pStyle w:val="Zawartotabeli"/>
              <w:jc w:val="center"/>
            </w:pPr>
            <w:r w:rsidRPr="001F6889">
              <w:t>B</w:t>
            </w:r>
          </w:p>
        </w:tc>
        <w:tc>
          <w:tcPr>
            <w:tcW w:w="2953" w:type="dxa"/>
            <w:tcBorders>
              <w:left w:val="single" w:sz="2" w:space="0" w:color="000001"/>
            </w:tcBorders>
            <w:tcMar>
              <w:left w:w="24" w:type="dxa"/>
            </w:tcMar>
            <w:vAlign w:val="center"/>
          </w:tcPr>
          <w:p w:rsidR="00CC4DBA" w:rsidRPr="001F6889" w:rsidRDefault="00CC4DBA" w:rsidP="00FB3174">
            <w:pPr>
              <w:pStyle w:val="Zawartotabeli"/>
            </w:pPr>
            <w:r w:rsidRPr="001F6889">
              <w:t>Energooszczędny</w:t>
            </w:r>
          </w:p>
        </w:tc>
        <w:tc>
          <w:tcPr>
            <w:tcW w:w="1812" w:type="dxa"/>
            <w:tcBorders>
              <w:left w:val="single" w:sz="2" w:space="0" w:color="000001"/>
            </w:tcBorders>
            <w:tcMar>
              <w:left w:w="24" w:type="dxa"/>
              <w:right w:w="284" w:type="dxa"/>
            </w:tcMar>
            <w:vAlign w:val="center"/>
          </w:tcPr>
          <w:p w:rsidR="00CC4DBA" w:rsidRPr="001F6889" w:rsidRDefault="00CC4DBA" w:rsidP="00FB3174">
            <w:pPr>
              <w:pStyle w:val="Zawartotabeli"/>
              <w:jc w:val="right"/>
            </w:pPr>
            <w:r w:rsidRPr="001F6889">
              <w:t>45-80</w:t>
            </w:r>
          </w:p>
        </w:tc>
        <w:tc>
          <w:tcPr>
            <w:tcW w:w="1812" w:type="dxa"/>
            <w:tcBorders>
              <w:left w:val="single" w:sz="2" w:space="0" w:color="000001"/>
              <w:right w:val="single" w:sz="2" w:space="0" w:color="000001"/>
            </w:tcBorders>
            <w:tcMar>
              <w:left w:w="24" w:type="dxa"/>
              <w:right w:w="284" w:type="dxa"/>
            </w:tcMar>
            <w:vAlign w:val="center"/>
          </w:tcPr>
          <w:p w:rsidR="00CC4DBA" w:rsidRPr="001F6889" w:rsidRDefault="00CC4DBA" w:rsidP="00FB3174">
            <w:pPr>
              <w:pStyle w:val="Zawartotabeli"/>
              <w:jc w:val="right"/>
            </w:pPr>
            <w:r w:rsidRPr="001F6889">
              <w:t>po 2005r.</w:t>
            </w:r>
          </w:p>
        </w:tc>
      </w:tr>
      <w:tr w:rsidR="00CC4DBA" w:rsidRPr="001F6889">
        <w:trPr>
          <w:trHeight w:val="739"/>
          <w:jc w:val="right"/>
        </w:trPr>
        <w:tc>
          <w:tcPr>
            <w:tcW w:w="853" w:type="dxa"/>
            <w:tcMar>
              <w:left w:w="24" w:type="dxa"/>
            </w:tcMar>
            <w:vAlign w:val="center"/>
          </w:tcPr>
          <w:p w:rsidR="00CC4DBA" w:rsidRPr="001F6889" w:rsidRDefault="00CC4DBA" w:rsidP="00FB3174">
            <w:pPr>
              <w:pStyle w:val="Zawartotabeli"/>
              <w:jc w:val="center"/>
            </w:pPr>
            <w:r w:rsidRPr="001F6889">
              <w:t>4</w:t>
            </w:r>
          </w:p>
        </w:tc>
        <w:tc>
          <w:tcPr>
            <w:tcW w:w="1582" w:type="dxa"/>
            <w:tcBorders>
              <w:left w:val="single" w:sz="2" w:space="0" w:color="000001"/>
            </w:tcBorders>
            <w:tcMar>
              <w:left w:w="24" w:type="dxa"/>
            </w:tcMar>
            <w:vAlign w:val="center"/>
          </w:tcPr>
          <w:p w:rsidR="00CC4DBA" w:rsidRPr="001F6889" w:rsidRDefault="00CC4DBA" w:rsidP="00FB3174">
            <w:pPr>
              <w:pStyle w:val="Zawartotabeli"/>
              <w:jc w:val="center"/>
            </w:pPr>
            <w:r w:rsidRPr="001F6889">
              <w:t>C</w:t>
            </w:r>
          </w:p>
        </w:tc>
        <w:tc>
          <w:tcPr>
            <w:tcW w:w="2953" w:type="dxa"/>
            <w:tcBorders>
              <w:left w:val="single" w:sz="2" w:space="0" w:color="000001"/>
            </w:tcBorders>
            <w:tcMar>
              <w:left w:w="24" w:type="dxa"/>
            </w:tcMar>
            <w:vAlign w:val="center"/>
          </w:tcPr>
          <w:p w:rsidR="00CC4DBA" w:rsidRPr="001F6889" w:rsidRDefault="00CC4DBA" w:rsidP="00FB3174">
            <w:pPr>
              <w:pStyle w:val="Zawartotabeli"/>
            </w:pPr>
            <w:r w:rsidRPr="001F6889">
              <w:t>Średnio energooszczędny</w:t>
            </w:r>
          </w:p>
        </w:tc>
        <w:tc>
          <w:tcPr>
            <w:tcW w:w="1812" w:type="dxa"/>
            <w:tcBorders>
              <w:left w:val="single" w:sz="2" w:space="0" w:color="000001"/>
            </w:tcBorders>
            <w:tcMar>
              <w:left w:w="24" w:type="dxa"/>
              <w:right w:w="284" w:type="dxa"/>
            </w:tcMar>
            <w:vAlign w:val="center"/>
          </w:tcPr>
          <w:p w:rsidR="00CC4DBA" w:rsidRPr="001F6889" w:rsidRDefault="00CC4DBA" w:rsidP="00FB3174">
            <w:pPr>
              <w:pStyle w:val="Zawartotabeli"/>
              <w:jc w:val="right"/>
            </w:pPr>
            <w:r w:rsidRPr="001F6889">
              <w:t>80-100</w:t>
            </w:r>
          </w:p>
        </w:tc>
        <w:tc>
          <w:tcPr>
            <w:tcW w:w="1812" w:type="dxa"/>
            <w:tcBorders>
              <w:left w:val="single" w:sz="2" w:space="0" w:color="000001"/>
              <w:right w:val="single" w:sz="2" w:space="0" w:color="000001"/>
            </w:tcBorders>
            <w:tcMar>
              <w:left w:w="24" w:type="dxa"/>
              <w:right w:w="284" w:type="dxa"/>
            </w:tcMar>
            <w:vAlign w:val="center"/>
          </w:tcPr>
          <w:p w:rsidR="00CC4DBA" w:rsidRPr="001F6889" w:rsidRDefault="00CC4DBA" w:rsidP="00FB3174">
            <w:pPr>
              <w:pStyle w:val="Zawartotabeli"/>
              <w:jc w:val="right"/>
            </w:pPr>
            <w:r w:rsidRPr="001F6889">
              <w:t>po 2005r.</w:t>
            </w:r>
          </w:p>
        </w:tc>
      </w:tr>
      <w:tr w:rsidR="00CC4DBA" w:rsidRPr="001F6889">
        <w:trPr>
          <w:trHeight w:val="738"/>
          <w:jc w:val="right"/>
        </w:trPr>
        <w:tc>
          <w:tcPr>
            <w:tcW w:w="853" w:type="dxa"/>
            <w:tcMar>
              <w:left w:w="24" w:type="dxa"/>
            </w:tcMar>
            <w:vAlign w:val="center"/>
          </w:tcPr>
          <w:p w:rsidR="00CC4DBA" w:rsidRPr="001F6889" w:rsidRDefault="00CC4DBA" w:rsidP="00FB3174">
            <w:pPr>
              <w:pStyle w:val="Zawartotabeli"/>
              <w:jc w:val="center"/>
            </w:pPr>
            <w:r w:rsidRPr="001F6889">
              <w:t>5</w:t>
            </w:r>
          </w:p>
        </w:tc>
        <w:tc>
          <w:tcPr>
            <w:tcW w:w="1582" w:type="dxa"/>
            <w:tcBorders>
              <w:left w:val="single" w:sz="2" w:space="0" w:color="000001"/>
            </w:tcBorders>
            <w:tcMar>
              <w:left w:w="24" w:type="dxa"/>
            </w:tcMar>
            <w:vAlign w:val="center"/>
          </w:tcPr>
          <w:p w:rsidR="00CC4DBA" w:rsidRPr="001F6889" w:rsidRDefault="00CC4DBA" w:rsidP="00FB3174">
            <w:pPr>
              <w:pStyle w:val="Zawartotabeli"/>
              <w:jc w:val="center"/>
            </w:pPr>
            <w:r w:rsidRPr="001F6889">
              <w:t>D</w:t>
            </w:r>
          </w:p>
        </w:tc>
        <w:tc>
          <w:tcPr>
            <w:tcW w:w="2953" w:type="dxa"/>
            <w:tcBorders>
              <w:left w:val="single" w:sz="2" w:space="0" w:color="000001"/>
            </w:tcBorders>
            <w:tcMar>
              <w:left w:w="24" w:type="dxa"/>
            </w:tcMar>
            <w:vAlign w:val="center"/>
          </w:tcPr>
          <w:p w:rsidR="00CC4DBA" w:rsidRPr="001F6889" w:rsidRDefault="00CC4DBA" w:rsidP="00FB3174">
            <w:pPr>
              <w:pStyle w:val="Zawartotabeli"/>
            </w:pPr>
            <w:r w:rsidRPr="001F6889">
              <w:t>Średnio energochłonny (spełniający aktualne wymagania prawne)</w:t>
            </w:r>
          </w:p>
        </w:tc>
        <w:tc>
          <w:tcPr>
            <w:tcW w:w="1812" w:type="dxa"/>
            <w:tcBorders>
              <w:left w:val="single" w:sz="2" w:space="0" w:color="000001"/>
            </w:tcBorders>
            <w:tcMar>
              <w:left w:w="24" w:type="dxa"/>
              <w:right w:w="284" w:type="dxa"/>
            </w:tcMar>
            <w:vAlign w:val="center"/>
          </w:tcPr>
          <w:p w:rsidR="00CC4DBA" w:rsidRPr="001F6889" w:rsidRDefault="00CC4DBA" w:rsidP="00FB3174">
            <w:pPr>
              <w:pStyle w:val="Zawartotabeli"/>
              <w:jc w:val="right"/>
            </w:pPr>
            <w:r w:rsidRPr="001F6889">
              <w:t>100-150</w:t>
            </w:r>
          </w:p>
        </w:tc>
        <w:tc>
          <w:tcPr>
            <w:tcW w:w="1812" w:type="dxa"/>
            <w:tcBorders>
              <w:left w:val="single" w:sz="2" w:space="0" w:color="000001"/>
              <w:right w:val="single" w:sz="2" w:space="0" w:color="000001"/>
            </w:tcBorders>
            <w:tcMar>
              <w:left w:w="24" w:type="dxa"/>
              <w:right w:w="284" w:type="dxa"/>
            </w:tcMar>
            <w:vAlign w:val="center"/>
          </w:tcPr>
          <w:p w:rsidR="00CC4DBA" w:rsidRPr="001F6889" w:rsidRDefault="00CC4DBA" w:rsidP="00FB3174">
            <w:pPr>
              <w:pStyle w:val="Zawartotabeli"/>
              <w:jc w:val="right"/>
            </w:pPr>
            <w:r w:rsidRPr="001F6889">
              <w:t>1999-2005</w:t>
            </w:r>
          </w:p>
        </w:tc>
      </w:tr>
      <w:tr w:rsidR="00CC4DBA" w:rsidRPr="001F6889">
        <w:trPr>
          <w:trHeight w:val="854"/>
          <w:jc w:val="right"/>
        </w:trPr>
        <w:tc>
          <w:tcPr>
            <w:tcW w:w="853" w:type="dxa"/>
            <w:tcMar>
              <w:left w:w="24" w:type="dxa"/>
            </w:tcMar>
            <w:vAlign w:val="center"/>
          </w:tcPr>
          <w:p w:rsidR="00CC4DBA" w:rsidRPr="001F6889" w:rsidRDefault="00CC4DBA" w:rsidP="00FB3174">
            <w:pPr>
              <w:pStyle w:val="Zawartotabeli"/>
              <w:jc w:val="center"/>
            </w:pPr>
            <w:r w:rsidRPr="001F6889">
              <w:t>6</w:t>
            </w:r>
          </w:p>
        </w:tc>
        <w:tc>
          <w:tcPr>
            <w:tcW w:w="1582" w:type="dxa"/>
            <w:tcBorders>
              <w:left w:val="single" w:sz="2" w:space="0" w:color="000001"/>
            </w:tcBorders>
            <w:tcMar>
              <w:left w:w="24" w:type="dxa"/>
            </w:tcMar>
            <w:vAlign w:val="center"/>
          </w:tcPr>
          <w:p w:rsidR="00CC4DBA" w:rsidRPr="001F6889" w:rsidRDefault="00CC4DBA" w:rsidP="00FB3174">
            <w:pPr>
              <w:pStyle w:val="Zawartotabeli"/>
              <w:jc w:val="center"/>
            </w:pPr>
            <w:r w:rsidRPr="001F6889">
              <w:t>E</w:t>
            </w:r>
          </w:p>
        </w:tc>
        <w:tc>
          <w:tcPr>
            <w:tcW w:w="2953" w:type="dxa"/>
            <w:tcBorders>
              <w:left w:val="single" w:sz="2" w:space="0" w:color="000001"/>
            </w:tcBorders>
            <w:tcMar>
              <w:left w:w="24" w:type="dxa"/>
            </w:tcMar>
            <w:vAlign w:val="center"/>
          </w:tcPr>
          <w:p w:rsidR="00CC4DBA" w:rsidRPr="001F6889" w:rsidRDefault="00CC4DBA" w:rsidP="00FB3174">
            <w:pPr>
              <w:pStyle w:val="Zawartotabeli"/>
            </w:pPr>
            <w:r w:rsidRPr="001F6889">
              <w:t>Energochłonny</w:t>
            </w:r>
          </w:p>
        </w:tc>
        <w:tc>
          <w:tcPr>
            <w:tcW w:w="1812" w:type="dxa"/>
            <w:tcBorders>
              <w:left w:val="single" w:sz="2" w:space="0" w:color="000001"/>
            </w:tcBorders>
            <w:tcMar>
              <w:left w:w="24" w:type="dxa"/>
              <w:right w:w="284" w:type="dxa"/>
            </w:tcMar>
            <w:vAlign w:val="center"/>
          </w:tcPr>
          <w:p w:rsidR="00CC4DBA" w:rsidRPr="001F6889" w:rsidRDefault="00CC4DBA" w:rsidP="00FB3174">
            <w:pPr>
              <w:pStyle w:val="Zawartotabeli"/>
              <w:jc w:val="right"/>
            </w:pPr>
            <w:r w:rsidRPr="001F6889">
              <w:t>150-250</w:t>
            </w:r>
          </w:p>
        </w:tc>
        <w:tc>
          <w:tcPr>
            <w:tcW w:w="1812" w:type="dxa"/>
            <w:tcBorders>
              <w:left w:val="single" w:sz="2" w:space="0" w:color="000001"/>
              <w:right w:val="single" w:sz="2" w:space="0" w:color="000001"/>
            </w:tcBorders>
            <w:tcMar>
              <w:left w:w="24" w:type="dxa"/>
              <w:right w:w="284" w:type="dxa"/>
            </w:tcMar>
            <w:vAlign w:val="center"/>
          </w:tcPr>
          <w:p w:rsidR="00CC4DBA" w:rsidRPr="001F6889" w:rsidRDefault="00CC4DBA" w:rsidP="00FB3174">
            <w:pPr>
              <w:pStyle w:val="Zawartotabeli"/>
              <w:jc w:val="right"/>
            </w:pPr>
            <w:r w:rsidRPr="001F6889">
              <w:t>1982-1998</w:t>
            </w:r>
          </w:p>
        </w:tc>
      </w:tr>
      <w:tr w:rsidR="00CC4DBA" w:rsidRPr="001F6889">
        <w:trPr>
          <w:trHeight w:val="784"/>
          <w:jc w:val="right"/>
        </w:trPr>
        <w:tc>
          <w:tcPr>
            <w:tcW w:w="853" w:type="dxa"/>
            <w:tcMar>
              <w:left w:w="24" w:type="dxa"/>
            </w:tcMar>
            <w:vAlign w:val="center"/>
          </w:tcPr>
          <w:p w:rsidR="00CC4DBA" w:rsidRPr="001F6889" w:rsidRDefault="00CC4DBA" w:rsidP="00FB3174">
            <w:pPr>
              <w:pStyle w:val="Zawartotabeli"/>
              <w:jc w:val="center"/>
            </w:pPr>
            <w:r w:rsidRPr="001F6889">
              <w:t>7</w:t>
            </w:r>
          </w:p>
        </w:tc>
        <w:tc>
          <w:tcPr>
            <w:tcW w:w="1582" w:type="dxa"/>
            <w:tcBorders>
              <w:left w:val="single" w:sz="2" w:space="0" w:color="000001"/>
            </w:tcBorders>
            <w:tcMar>
              <w:left w:w="24" w:type="dxa"/>
            </w:tcMar>
            <w:vAlign w:val="center"/>
          </w:tcPr>
          <w:p w:rsidR="00CC4DBA" w:rsidRPr="001F6889" w:rsidRDefault="00CC4DBA" w:rsidP="00FB3174">
            <w:pPr>
              <w:pStyle w:val="Zawartotabeli"/>
              <w:jc w:val="center"/>
            </w:pPr>
            <w:r w:rsidRPr="001F6889">
              <w:t>F</w:t>
            </w:r>
          </w:p>
        </w:tc>
        <w:tc>
          <w:tcPr>
            <w:tcW w:w="2953" w:type="dxa"/>
            <w:tcBorders>
              <w:left w:val="single" w:sz="2" w:space="0" w:color="000001"/>
            </w:tcBorders>
            <w:tcMar>
              <w:left w:w="24" w:type="dxa"/>
            </w:tcMar>
            <w:vAlign w:val="center"/>
          </w:tcPr>
          <w:p w:rsidR="00CC4DBA" w:rsidRPr="001F6889" w:rsidRDefault="00CC4DBA" w:rsidP="00FB3174">
            <w:pPr>
              <w:pStyle w:val="Zawartotabeli"/>
            </w:pPr>
            <w:r w:rsidRPr="001F6889">
              <w:t>Wysoko energochłonny</w:t>
            </w:r>
          </w:p>
        </w:tc>
        <w:tc>
          <w:tcPr>
            <w:tcW w:w="1812" w:type="dxa"/>
            <w:tcBorders>
              <w:left w:val="single" w:sz="2" w:space="0" w:color="000001"/>
            </w:tcBorders>
            <w:tcMar>
              <w:left w:w="24" w:type="dxa"/>
              <w:right w:w="284" w:type="dxa"/>
            </w:tcMar>
            <w:vAlign w:val="center"/>
          </w:tcPr>
          <w:p w:rsidR="00CC4DBA" w:rsidRPr="001F6889" w:rsidRDefault="00CC4DBA" w:rsidP="00FB3174">
            <w:pPr>
              <w:pStyle w:val="Zawartotabeli"/>
              <w:jc w:val="right"/>
            </w:pPr>
            <w:r w:rsidRPr="001F6889">
              <w:t>&gt;250</w:t>
            </w:r>
          </w:p>
        </w:tc>
        <w:tc>
          <w:tcPr>
            <w:tcW w:w="1812" w:type="dxa"/>
            <w:tcBorders>
              <w:left w:val="single" w:sz="2" w:space="0" w:color="000001"/>
              <w:right w:val="single" w:sz="2" w:space="0" w:color="000001"/>
            </w:tcBorders>
            <w:tcMar>
              <w:left w:w="24" w:type="dxa"/>
              <w:right w:w="284" w:type="dxa"/>
            </w:tcMar>
            <w:vAlign w:val="center"/>
          </w:tcPr>
          <w:p w:rsidR="00CC4DBA" w:rsidRPr="001F6889" w:rsidRDefault="00CC4DBA" w:rsidP="00FB3174">
            <w:pPr>
              <w:pStyle w:val="Zawartotabeli"/>
              <w:jc w:val="right"/>
            </w:pPr>
            <w:r w:rsidRPr="001F6889">
              <w:t>&lt;1998r.</w:t>
            </w:r>
          </w:p>
        </w:tc>
      </w:tr>
    </w:tbl>
    <w:p w:rsidR="00CC4DBA" w:rsidRDefault="00CC4DBA" w:rsidP="00FB3174">
      <w:pPr>
        <w:pStyle w:val="ListParagraph"/>
        <w:rPr>
          <w:sz w:val="18"/>
          <w:szCs w:val="18"/>
        </w:rPr>
      </w:pPr>
      <w:r>
        <w:rPr>
          <w:sz w:val="18"/>
          <w:szCs w:val="18"/>
        </w:rPr>
        <w:t>Źródło: „Ocena zapotrzebowani na energię budynku mieszkalnego przy wykorzystaniu dwóch niezależnych programów obliczeniowych”, Pater S., Magiera J., „Czasopismo Techniczne. Chemia”.</w:t>
      </w:r>
    </w:p>
    <w:p w:rsidR="00CC4DBA" w:rsidRDefault="00CC4DBA" w:rsidP="00FB3174">
      <w:pPr>
        <w:pStyle w:val="ListParagraph"/>
      </w:pPr>
    </w:p>
    <w:p w:rsidR="00CC4DBA" w:rsidRDefault="00CC4DBA" w:rsidP="00FB3174">
      <w:pPr>
        <w:pStyle w:val="Heading3"/>
        <w:spacing w:before="0" w:after="200"/>
      </w:pPr>
      <w:bookmarkStart w:id="91" w:name="_Toc442865141"/>
      <w:r>
        <w:t>9.3. Emisja CO2 wraz z prognozą na rok 2020 – wyniki obliczeń</w:t>
      </w:r>
      <w:bookmarkEnd w:id="91"/>
    </w:p>
    <w:p w:rsidR="00CC4DBA" w:rsidRDefault="00CC4DBA" w:rsidP="00A41854">
      <w:pPr>
        <w:jc w:val="both"/>
      </w:pPr>
      <w:r>
        <w:t>W niniejszym rozdziale, w układzie tabelarycznym, przedstawiono zbiorcze wyniki obliczeń emisji CO</w:t>
      </w:r>
      <w:r>
        <w:rPr>
          <w:vertAlign w:val="subscript"/>
        </w:rPr>
        <w:t>2</w:t>
      </w:r>
      <w:r>
        <w:t xml:space="preserve"> emitowanej z poszczególnych źródeł na terenie Gminy  Ostrowite.</w:t>
      </w:r>
      <w:r w:rsidRPr="00DE0C44">
        <w:t xml:space="preserve"> Objęto wszystkie obszary obecne na terenie Gminy transport, budownictwo, energię, mobilność itp.), nie objęto przemysłu ponieważ gmina ma charakter wiejski i nie występuje na</w:t>
      </w:r>
      <w:r>
        <w:t xml:space="preserve"> tym  terenie taka działalność</w:t>
      </w:r>
      <w:r w:rsidRPr="00DE0C44">
        <w:t>.</w:t>
      </w:r>
    </w:p>
    <w:p w:rsidR="00CC4DBA" w:rsidRDefault="00CC4DBA" w:rsidP="00A41854">
      <w:pPr>
        <w:jc w:val="both"/>
      </w:pPr>
      <w:r>
        <w:t>Pełna inwentaryzacja oraz zbiorcze zestawienie danych z ankiet w wersji elektronicznej, zostały załączone do niniejszego dokumentu na płycie CD.</w:t>
      </w:r>
    </w:p>
    <w:p w:rsidR="00CC4DBA" w:rsidRPr="00AD37DE" w:rsidRDefault="00CC4DBA" w:rsidP="00A41854">
      <w:pPr>
        <w:pStyle w:val="Heading4"/>
        <w:spacing w:before="0" w:after="200"/>
        <w:jc w:val="both"/>
        <w:rPr>
          <w:color w:val="auto"/>
        </w:rPr>
      </w:pPr>
      <w:bookmarkStart w:id="92" w:name="_Toc442865142"/>
      <w:r>
        <w:t>9.3.1.  Budynki</w:t>
      </w:r>
      <w:bookmarkEnd w:id="92"/>
    </w:p>
    <w:p w:rsidR="00CC4DBA" w:rsidRDefault="00CC4DBA" w:rsidP="00A41854">
      <w:pPr>
        <w:jc w:val="both"/>
        <w:rPr>
          <w:color w:val="FF0000"/>
        </w:rPr>
      </w:pPr>
      <w:r w:rsidRPr="00AD37DE">
        <w:rPr>
          <w:color w:val="auto"/>
        </w:rPr>
        <w:t>W tej podgrupie uwzględniono emisje wynikające z użytkowania budynków czyli ogrzewanie, zużycie energii elektrycznej oraz przygotowanie ciepłej wody użytkowej. Gmina już od wielu lat realizuje działania zwiększające oszczędności np. poprzez te</w:t>
      </w:r>
      <w:r>
        <w:rPr>
          <w:color w:val="auto"/>
        </w:rPr>
        <w:t>rmomodernizację i zamianę paliwa</w:t>
      </w:r>
      <w:r>
        <w:t xml:space="preserve">. </w:t>
      </w:r>
    </w:p>
    <w:p w:rsidR="00CC4DBA" w:rsidRPr="00AD37DE" w:rsidRDefault="00CC4DBA" w:rsidP="00FB3174">
      <w:pPr>
        <w:jc w:val="both"/>
        <w:rPr>
          <w:b/>
          <w:color w:val="auto"/>
        </w:rPr>
      </w:pPr>
      <w:r>
        <w:rPr>
          <w:b/>
          <w:color w:val="auto"/>
        </w:rPr>
        <w:t>TABELA 14</w:t>
      </w:r>
      <w:r w:rsidRPr="00AD37DE">
        <w:rPr>
          <w:b/>
          <w:color w:val="auto"/>
        </w:rPr>
        <w:t xml:space="preserve"> Emisja CO2 z budownictwa w Gminie Ostrowite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29"/>
        <w:gridCol w:w="2495"/>
        <w:gridCol w:w="1812"/>
        <w:gridCol w:w="1813"/>
        <w:gridCol w:w="1813"/>
      </w:tblGrid>
      <w:tr w:rsidR="00CC4DBA" w:rsidRPr="001F6889" w:rsidTr="001F6889">
        <w:tc>
          <w:tcPr>
            <w:tcW w:w="1129" w:type="dxa"/>
          </w:tcPr>
          <w:p w:rsidR="00CC4DBA" w:rsidRPr="001F6889" w:rsidRDefault="00CC4DBA" w:rsidP="001F6889">
            <w:pPr>
              <w:spacing w:line="240" w:lineRule="auto"/>
              <w:jc w:val="both"/>
            </w:pPr>
            <w:r w:rsidRPr="001F6889">
              <w:t>Lp</w:t>
            </w:r>
            <w:r>
              <w:t>.</w:t>
            </w:r>
          </w:p>
        </w:tc>
        <w:tc>
          <w:tcPr>
            <w:tcW w:w="2495" w:type="dxa"/>
          </w:tcPr>
          <w:p w:rsidR="00CC4DBA" w:rsidRPr="001F6889" w:rsidRDefault="00CC4DBA" w:rsidP="001F6889">
            <w:pPr>
              <w:spacing w:line="240" w:lineRule="auto"/>
              <w:jc w:val="both"/>
            </w:pPr>
          </w:p>
        </w:tc>
        <w:tc>
          <w:tcPr>
            <w:tcW w:w="1812" w:type="dxa"/>
          </w:tcPr>
          <w:p w:rsidR="00CC4DBA" w:rsidRPr="001F6889" w:rsidRDefault="00CC4DBA" w:rsidP="001F6889">
            <w:pPr>
              <w:spacing w:line="240" w:lineRule="auto"/>
              <w:jc w:val="both"/>
            </w:pPr>
            <w:r w:rsidRPr="001F6889">
              <w:t>2007</w:t>
            </w:r>
            <w:r w:rsidRPr="00EB66F3">
              <w:rPr>
                <w:rFonts w:cs="Arial"/>
                <w:b/>
                <w:bCs/>
                <w:lang w:eastAsia="pl-PL"/>
              </w:rPr>
              <w:t xml:space="preserve"> </w:t>
            </w:r>
            <w:r w:rsidRPr="00EB66F3">
              <w:rPr>
                <w:b/>
                <w:bCs/>
              </w:rPr>
              <w:t>CO</w:t>
            </w:r>
            <w:r w:rsidRPr="00EB66F3">
              <w:rPr>
                <w:b/>
                <w:bCs/>
                <w:vertAlign w:val="subscript"/>
              </w:rPr>
              <w:t>2</w:t>
            </w:r>
            <w:r>
              <w:rPr>
                <w:b/>
                <w:bCs/>
              </w:rPr>
              <w:t xml:space="preserve"> [Mg</w:t>
            </w:r>
            <w:r w:rsidRPr="00EB66F3">
              <w:rPr>
                <w:b/>
                <w:bCs/>
              </w:rPr>
              <w:t>/r]</w:t>
            </w:r>
          </w:p>
        </w:tc>
        <w:tc>
          <w:tcPr>
            <w:tcW w:w="1813" w:type="dxa"/>
          </w:tcPr>
          <w:p w:rsidR="00CC4DBA" w:rsidRPr="001F6889" w:rsidRDefault="00CC4DBA" w:rsidP="001F6889">
            <w:pPr>
              <w:spacing w:line="240" w:lineRule="auto"/>
              <w:jc w:val="both"/>
            </w:pPr>
            <w:r w:rsidRPr="001F6889">
              <w:t>2014</w:t>
            </w:r>
            <w:r w:rsidRPr="00EB66F3">
              <w:rPr>
                <w:rFonts w:cs="Arial"/>
                <w:b/>
                <w:bCs/>
                <w:lang w:eastAsia="pl-PL"/>
              </w:rPr>
              <w:t xml:space="preserve"> </w:t>
            </w:r>
            <w:r w:rsidRPr="00EB66F3">
              <w:rPr>
                <w:b/>
                <w:bCs/>
              </w:rPr>
              <w:t>CO</w:t>
            </w:r>
            <w:r w:rsidRPr="00EB66F3">
              <w:rPr>
                <w:b/>
                <w:bCs/>
                <w:vertAlign w:val="subscript"/>
              </w:rPr>
              <w:t>2</w:t>
            </w:r>
            <w:r>
              <w:rPr>
                <w:b/>
                <w:bCs/>
              </w:rPr>
              <w:t xml:space="preserve"> [M</w:t>
            </w:r>
            <w:r w:rsidRPr="00EB66F3">
              <w:rPr>
                <w:b/>
                <w:bCs/>
              </w:rPr>
              <w:t>g/r]</w:t>
            </w:r>
          </w:p>
        </w:tc>
        <w:tc>
          <w:tcPr>
            <w:tcW w:w="1813" w:type="dxa"/>
          </w:tcPr>
          <w:p w:rsidR="00CC4DBA" w:rsidRPr="001F6889" w:rsidRDefault="00CC4DBA" w:rsidP="001F6889">
            <w:pPr>
              <w:spacing w:line="240" w:lineRule="auto"/>
              <w:jc w:val="both"/>
            </w:pPr>
            <w:r w:rsidRPr="001F6889">
              <w:t>2020</w:t>
            </w:r>
            <w:r w:rsidRPr="00EB66F3">
              <w:rPr>
                <w:rFonts w:cs="Arial"/>
                <w:b/>
                <w:bCs/>
                <w:lang w:eastAsia="pl-PL"/>
              </w:rPr>
              <w:t xml:space="preserve"> </w:t>
            </w:r>
            <w:r w:rsidRPr="00EB66F3">
              <w:rPr>
                <w:b/>
                <w:bCs/>
              </w:rPr>
              <w:t>CO</w:t>
            </w:r>
            <w:r w:rsidRPr="00EB66F3">
              <w:rPr>
                <w:b/>
                <w:bCs/>
                <w:vertAlign w:val="subscript"/>
              </w:rPr>
              <w:t>2</w:t>
            </w:r>
            <w:r w:rsidRPr="00EB66F3">
              <w:rPr>
                <w:b/>
                <w:bCs/>
              </w:rPr>
              <w:t xml:space="preserve"> [</w:t>
            </w:r>
            <w:r>
              <w:rPr>
                <w:b/>
                <w:bCs/>
              </w:rPr>
              <w:t>M</w:t>
            </w:r>
            <w:r w:rsidRPr="00EB66F3">
              <w:rPr>
                <w:b/>
                <w:bCs/>
              </w:rPr>
              <w:t>g/r]</w:t>
            </w:r>
          </w:p>
        </w:tc>
      </w:tr>
      <w:tr w:rsidR="00CC4DBA" w:rsidRPr="001F6889" w:rsidTr="001F6889">
        <w:tc>
          <w:tcPr>
            <w:tcW w:w="1129" w:type="dxa"/>
          </w:tcPr>
          <w:p w:rsidR="00CC4DBA" w:rsidRPr="001F6889" w:rsidRDefault="00CC4DBA" w:rsidP="001F6889">
            <w:pPr>
              <w:spacing w:line="240" w:lineRule="auto"/>
              <w:jc w:val="both"/>
            </w:pPr>
            <w:r w:rsidRPr="001F6889">
              <w:t>1</w:t>
            </w:r>
          </w:p>
        </w:tc>
        <w:tc>
          <w:tcPr>
            <w:tcW w:w="2495" w:type="dxa"/>
          </w:tcPr>
          <w:p w:rsidR="00CC4DBA" w:rsidRPr="001F6889" w:rsidRDefault="00CC4DBA" w:rsidP="001F6889">
            <w:pPr>
              <w:spacing w:line="240" w:lineRule="auto"/>
              <w:jc w:val="both"/>
            </w:pPr>
            <w:r>
              <w:t>Budynki mieszkalne</w:t>
            </w:r>
          </w:p>
        </w:tc>
        <w:tc>
          <w:tcPr>
            <w:tcW w:w="1812" w:type="dxa"/>
          </w:tcPr>
          <w:p w:rsidR="00CC4DBA" w:rsidRPr="001F6889" w:rsidRDefault="00CC4DBA" w:rsidP="001F6889">
            <w:pPr>
              <w:spacing w:line="240" w:lineRule="auto"/>
              <w:jc w:val="both"/>
            </w:pPr>
            <w:r>
              <w:t>8 396</w:t>
            </w:r>
          </w:p>
        </w:tc>
        <w:tc>
          <w:tcPr>
            <w:tcW w:w="1813" w:type="dxa"/>
          </w:tcPr>
          <w:p w:rsidR="00CC4DBA" w:rsidRPr="001F6889" w:rsidRDefault="00CC4DBA" w:rsidP="001F6889">
            <w:pPr>
              <w:spacing w:line="240" w:lineRule="auto"/>
              <w:jc w:val="both"/>
            </w:pPr>
            <w:r>
              <w:t>7 846</w:t>
            </w:r>
          </w:p>
        </w:tc>
        <w:tc>
          <w:tcPr>
            <w:tcW w:w="1813" w:type="dxa"/>
          </w:tcPr>
          <w:p w:rsidR="00CC4DBA" w:rsidRPr="001F6889" w:rsidRDefault="00CC4DBA" w:rsidP="001F6889">
            <w:pPr>
              <w:spacing w:line="240" w:lineRule="auto"/>
              <w:jc w:val="both"/>
            </w:pPr>
            <w:r>
              <w:t>7 421</w:t>
            </w:r>
          </w:p>
        </w:tc>
      </w:tr>
      <w:tr w:rsidR="00CC4DBA" w:rsidRPr="001F6889" w:rsidTr="001F6889">
        <w:tc>
          <w:tcPr>
            <w:tcW w:w="1129" w:type="dxa"/>
          </w:tcPr>
          <w:p w:rsidR="00CC4DBA" w:rsidRPr="001F6889" w:rsidRDefault="00CC4DBA" w:rsidP="001F6889">
            <w:pPr>
              <w:spacing w:line="240" w:lineRule="auto"/>
              <w:jc w:val="both"/>
            </w:pPr>
            <w:r>
              <w:t>2</w:t>
            </w:r>
          </w:p>
        </w:tc>
        <w:tc>
          <w:tcPr>
            <w:tcW w:w="2495" w:type="dxa"/>
          </w:tcPr>
          <w:p w:rsidR="00CC4DBA" w:rsidRDefault="00CC4DBA" w:rsidP="001F6889">
            <w:pPr>
              <w:spacing w:line="240" w:lineRule="auto"/>
              <w:jc w:val="both"/>
            </w:pPr>
            <w:r>
              <w:t>Budynki oświatowe</w:t>
            </w:r>
          </w:p>
        </w:tc>
        <w:tc>
          <w:tcPr>
            <w:tcW w:w="1812" w:type="dxa"/>
          </w:tcPr>
          <w:p w:rsidR="00CC4DBA" w:rsidRDefault="00CC4DBA" w:rsidP="001F6889">
            <w:pPr>
              <w:spacing w:line="240" w:lineRule="auto"/>
              <w:jc w:val="both"/>
            </w:pPr>
            <w:r>
              <w:t>237</w:t>
            </w:r>
          </w:p>
        </w:tc>
        <w:tc>
          <w:tcPr>
            <w:tcW w:w="1813" w:type="dxa"/>
          </w:tcPr>
          <w:p w:rsidR="00CC4DBA" w:rsidRDefault="00CC4DBA" w:rsidP="001F6889">
            <w:pPr>
              <w:spacing w:line="240" w:lineRule="auto"/>
              <w:jc w:val="both"/>
            </w:pPr>
            <w:r>
              <w:t>215</w:t>
            </w:r>
          </w:p>
        </w:tc>
        <w:tc>
          <w:tcPr>
            <w:tcW w:w="1813" w:type="dxa"/>
          </w:tcPr>
          <w:p w:rsidR="00CC4DBA" w:rsidRDefault="00CC4DBA" w:rsidP="001F6889">
            <w:pPr>
              <w:spacing w:line="240" w:lineRule="auto"/>
              <w:jc w:val="both"/>
            </w:pPr>
            <w:r>
              <w:t>203</w:t>
            </w:r>
          </w:p>
        </w:tc>
      </w:tr>
      <w:tr w:rsidR="00CC4DBA" w:rsidRPr="001F6889" w:rsidTr="001F6889">
        <w:tc>
          <w:tcPr>
            <w:tcW w:w="1129" w:type="dxa"/>
          </w:tcPr>
          <w:p w:rsidR="00CC4DBA" w:rsidRPr="001F6889" w:rsidRDefault="00CC4DBA" w:rsidP="001F6889">
            <w:pPr>
              <w:spacing w:line="240" w:lineRule="auto"/>
              <w:jc w:val="both"/>
            </w:pPr>
          </w:p>
        </w:tc>
        <w:tc>
          <w:tcPr>
            <w:tcW w:w="2495" w:type="dxa"/>
          </w:tcPr>
          <w:p w:rsidR="00CC4DBA" w:rsidRDefault="00CC4DBA" w:rsidP="001F6889">
            <w:pPr>
              <w:spacing w:line="240" w:lineRule="auto"/>
              <w:jc w:val="both"/>
            </w:pPr>
            <w:r>
              <w:t>Razem</w:t>
            </w:r>
          </w:p>
        </w:tc>
        <w:tc>
          <w:tcPr>
            <w:tcW w:w="1812" w:type="dxa"/>
          </w:tcPr>
          <w:p w:rsidR="00CC4DBA" w:rsidRDefault="00CC4DBA" w:rsidP="001F6889">
            <w:pPr>
              <w:spacing w:line="240" w:lineRule="auto"/>
              <w:jc w:val="both"/>
            </w:pPr>
            <w:r>
              <w:t>8 833</w:t>
            </w:r>
          </w:p>
        </w:tc>
        <w:tc>
          <w:tcPr>
            <w:tcW w:w="1813" w:type="dxa"/>
          </w:tcPr>
          <w:p w:rsidR="00CC4DBA" w:rsidRDefault="00CC4DBA" w:rsidP="001F6889">
            <w:pPr>
              <w:spacing w:line="240" w:lineRule="auto"/>
              <w:jc w:val="both"/>
            </w:pPr>
            <w:r>
              <w:t>8 001</w:t>
            </w:r>
          </w:p>
        </w:tc>
        <w:tc>
          <w:tcPr>
            <w:tcW w:w="1813" w:type="dxa"/>
          </w:tcPr>
          <w:p w:rsidR="00CC4DBA" w:rsidRDefault="00CC4DBA" w:rsidP="001F6889">
            <w:pPr>
              <w:spacing w:line="240" w:lineRule="auto"/>
              <w:jc w:val="both"/>
            </w:pPr>
            <w:r>
              <w:t>7 625</w:t>
            </w:r>
          </w:p>
        </w:tc>
      </w:tr>
    </w:tbl>
    <w:p w:rsidR="00CC4DBA" w:rsidRDefault="00CC4DBA" w:rsidP="00FB3174">
      <w:pPr>
        <w:jc w:val="both"/>
      </w:pPr>
    </w:p>
    <w:p w:rsidR="00CC4DBA" w:rsidRDefault="00CC4DBA" w:rsidP="00FB3174">
      <w:pPr>
        <w:jc w:val="both"/>
      </w:pPr>
      <w:r>
        <w:t>Uwzględniono wszystkie zinwentaryzowane budynki położone na terenie gminy, a tym budynki:</w:t>
      </w:r>
    </w:p>
    <w:p w:rsidR="00CC4DBA" w:rsidRDefault="00CC4DBA" w:rsidP="00A52C57">
      <w:pPr>
        <w:pStyle w:val="ListParagraph"/>
        <w:numPr>
          <w:ilvl w:val="0"/>
          <w:numId w:val="51"/>
        </w:numPr>
      </w:pPr>
      <w:r>
        <w:t>mieszkalne,</w:t>
      </w:r>
    </w:p>
    <w:p w:rsidR="00CC4DBA" w:rsidRDefault="00CC4DBA" w:rsidP="00A52C57">
      <w:pPr>
        <w:pStyle w:val="ListParagraph"/>
        <w:numPr>
          <w:ilvl w:val="0"/>
          <w:numId w:val="51"/>
        </w:numPr>
      </w:pPr>
      <w:r>
        <w:t xml:space="preserve">handlowo-usługowe, </w:t>
      </w:r>
    </w:p>
    <w:p w:rsidR="00CC4DBA" w:rsidRDefault="00CC4DBA" w:rsidP="00A52C57">
      <w:pPr>
        <w:pStyle w:val="ListParagraph"/>
        <w:numPr>
          <w:ilvl w:val="0"/>
          <w:numId w:val="51"/>
        </w:numPr>
      </w:pPr>
      <w:r>
        <w:t>biurowe,</w:t>
      </w:r>
    </w:p>
    <w:p w:rsidR="00CC4DBA" w:rsidRDefault="00CC4DBA" w:rsidP="00A52C57">
      <w:pPr>
        <w:pStyle w:val="ListParagraph"/>
        <w:numPr>
          <w:ilvl w:val="0"/>
          <w:numId w:val="51"/>
        </w:numPr>
      </w:pPr>
      <w:r>
        <w:t>użyteczności publicznej.</w:t>
      </w:r>
    </w:p>
    <w:p w:rsidR="00CC4DBA" w:rsidRPr="00B830B0" w:rsidRDefault="00CC4DBA" w:rsidP="00826E3F">
      <w:pPr>
        <w:spacing w:after="120"/>
        <w:jc w:val="both"/>
        <w:rPr>
          <w:b/>
          <w:color w:val="auto"/>
        </w:rPr>
      </w:pPr>
      <w:r w:rsidRPr="00B830B0">
        <w:rPr>
          <w:color w:val="auto"/>
        </w:rPr>
        <w:t>Przeprowadzone obliczenia dotyczyły wyłącznie emisji CO</w:t>
      </w:r>
      <w:r w:rsidRPr="00B830B0">
        <w:rPr>
          <w:color w:val="auto"/>
          <w:vertAlign w:val="subscript"/>
        </w:rPr>
        <w:t>2</w:t>
      </w:r>
      <w:r w:rsidRPr="00B830B0">
        <w:rPr>
          <w:color w:val="auto"/>
        </w:rPr>
        <w:t>, która wiązała się z ogrzewaniem budynków i przygotowaniem ciepłej wody użytkowej. Wskaźniki emisji CO</w:t>
      </w:r>
      <w:r w:rsidRPr="00B830B0">
        <w:rPr>
          <w:color w:val="auto"/>
          <w:vertAlign w:val="subscript"/>
        </w:rPr>
        <w:t>2</w:t>
      </w:r>
      <w:r w:rsidRPr="00B830B0">
        <w:rPr>
          <w:color w:val="auto"/>
        </w:rPr>
        <w:t xml:space="preserve"> dla poszczególnych paliw przyjęto zgodnie z wytycznymi Krajowego Ośrodka Bilansowania i Zarządzania Emisjami, które znajdują się w dokumencie </w:t>
      </w:r>
      <w:r w:rsidRPr="00B830B0">
        <w:rPr>
          <w:i/>
          <w:color w:val="auto"/>
        </w:rPr>
        <w:t>Wartości opałowe (WO) i wskaźniki emisji CO</w:t>
      </w:r>
      <w:r w:rsidRPr="00B830B0">
        <w:rPr>
          <w:i/>
          <w:color w:val="auto"/>
          <w:vertAlign w:val="subscript"/>
        </w:rPr>
        <w:t>2</w:t>
      </w:r>
      <w:r w:rsidRPr="00B830B0">
        <w:rPr>
          <w:i/>
          <w:color w:val="auto"/>
        </w:rPr>
        <w:t xml:space="preserve"> (WE) w roku 2012 </w:t>
      </w:r>
      <w:r>
        <w:rPr>
          <w:i/>
          <w:color w:val="auto"/>
        </w:rPr>
        <w:t>do </w:t>
      </w:r>
      <w:r w:rsidRPr="00B830B0">
        <w:rPr>
          <w:i/>
          <w:color w:val="auto"/>
        </w:rPr>
        <w:t>raportowania w ramach Wspólnotowego Systemu Handlu Uprawnieniami do Emisji za rok 2015.</w:t>
      </w:r>
      <w:r w:rsidRPr="00B830B0">
        <w:rPr>
          <w:color w:val="auto"/>
        </w:rPr>
        <w:t xml:space="preserve"> W przypadku budynków podłączonych do miejskiej sieci ciepłowniczej wskaźnik emisji obliczony został jako średnia ważona wskaźnika dla gazu ziemnego i węgla kamiennego, gdzie za wagę przyjęto udział poszczególnego paliwa w produkcji energii. Należało najpierw oszacować zapotrzebowanie na ciepło danego budynku lub grupy budynków. Podstawę przyjętych wartości zapotrzebowania energii użytkowej dla potrzeb ogrzewania budynków w zależności od daty ich wybudowania stanowią dane opracowane przez Krajową Agencję Poszanowania Energii S.A. Przyjęte wartości sprawności instalacji centralnego ogrzewania są zgodne z wytycznymi ujętymi w metodologii obliczania charakterystyki energetycznej budynków.</w:t>
      </w:r>
    </w:p>
    <w:p w:rsidR="00CC4DBA" w:rsidRPr="00B830B0" w:rsidRDefault="00CC4DBA" w:rsidP="00826E3F">
      <w:pPr>
        <w:spacing w:after="120"/>
        <w:rPr>
          <w:color w:val="auto"/>
        </w:rPr>
      </w:pPr>
      <w:r w:rsidRPr="00B830B0">
        <w:rPr>
          <w:color w:val="auto"/>
        </w:rPr>
        <w:t xml:space="preserve"> Z kolei jeśli budynki te były poddane termomodernizacji przyjęto następujące założenia:</w:t>
      </w:r>
    </w:p>
    <w:p w:rsidR="00CC4DBA" w:rsidRPr="00B830B0" w:rsidRDefault="00CC4DBA" w:rsidP="00F20979">
      <w:pPr>
        <w:numPr>
          <w:ilvl w:val="0"/>
          <w:numId w:val="68"/>
        </w:numPr>
        <w:spacing w:after="120"/>
        <w:jc w:val="both"/>
        <w:rPr>
          <w:color w:val="auto"/>
        </w:rPr>
      </w:pPr>
      <w:r w:rsidRPr="00B830B0">
        <w:rPr>
          <w:color w:val="auto"/>
        </w:rPr>
        <w:t>o ile w tych budynkach były wymienione okna przyjęto współczynnik U = 0,8 W/m</w:t>
      </w:r>
      <w:r w:rsidRPr="00B830B0">
        <w:rPr>
          <w:color w:val="auto"/>
          <w:vertAlign w:val="superscript"/>
        </w:rPr>
        <w:t>2</w:t>
      </w:r>
      <w:r w:rsidRPr="00B830B0">
        <w:rPr>
          <w:color w:val="auto"/>
        </w:rPr>
        <w:t>*K,</w:t>
      </w:r>
    </w:p>
    <w:p w:rsidR="00CC4DBA" w:rsidRPr="00B830B0" w:rsidRDefault="00CC4DBA" w:rsidP="00F20979">
      <w:pPr>
        <w:numPr>
          <w:ilvl w:val="0"/>
          <w:numId w:val="68"/>
        </w:numPr>
        <w:spacing w:after="120"/>
        <w:jc w:val="both"/>
        <w:rPr>
          <w:color w:val="auto"/>
        </w:rPr>
      </w:pPr>
      <w:r w:rsidRPr="00B830B0">
        <w:rPr>
          <w:color w:val="auto"/>
        </w:rPr>
        <w:t>o ile w powyższych budynkach wymieniono okna i ocieplono ściany przyjęto wskaźnik 150 kWh/m</w:t>
      </w:r>
      <w:r w:rsidRPr="00B830B0">
        <w:rPr>
          <w:color w:val="auto"/>
          <w:vertAlign w:val="superscript"/>
        </w:rPr>
        <w:t xml:space="preserve">2 </w:t>
      </w:r>
      <w:r w:rsidRPr="00B830B0">
        <w:rPr>
          <w:color w:val="auto"/>
        </w:rPr>
        <w:t>niezależnie od roku budowy,</w:t>
      </w:r>
    </w:p>
    <w:p w:rsidR="00CC4DBA" w:rsidRPr="00B830B0" w:rsidRDefault="00CC4DBA" w:rsidP="00F20979">
      <w:pPr>
        <w:numPr>
          <w:ilvl w:val="0"/>
          <w:numId w:val="68"/>
        </w:numPr>
        <w:spacing w:after="120"/>
        <w:jc w:val="both"/>
        <w:rPr>
          <w:color w:val="auto"/>
        </w:rPr>
      </w:pPr>
      <w:r w:rsidRPr="00B830B0">
        <w:rPr>
          <w:color w:val="auto"/>
        </w:rPr>
        <w:t>o ile w powyższych budynkach wymieniono okna oraz ocieplono ściany i dach przyjęto wskaźnik 110 kWh/m</w:t>
      </w:r>
      <w:r w:rsidRPr="00B830B0">
        <w:rPr>
          <w:color w:val="auto"/>
          <w:vertAlign w:val="superscript"/>
        </w:rPr>
        <w:t xml:space="preserve">2 </w:t>
      </w:r>
      <w:r w:rsidRPr="00B830B0">
        <w:rPr>
          <w:color w:val="auto"/>
        </w:rPr>
        <w:t>niezależnie od roku budowy</w:t>
      </w:r>
      <w:r w:rsidRPr="00B830B0">
        <w:rPr>
          <w:color w:val="auto"/>
          <w:vertAlign w:val="superscript"/>
        </w:rPr>
        <w:t>.</w:t>
      </w:r>
    </w:p>
    <w:p w:rsidR="00CC4DBA" w:rsidRPr="00521D4A" w:rsidRDefault="00CC4DBA" w:rsidP="00826E3F">
      <w:pPr>
        <w:spacing w:after="120"/>
        <w:jc w:val="both"/>
        <w:rPr>
          <w:color w:val="auto"/>
        </w:rPr>
      </w:pPr>
      <w:r w:rsidRPr="00DA5FA6">
        <w:rPr>
          <w:color w:val="auto"/>
        </w:rPr>
        <w:t>Ocieplenie wyłącznie ścian wiąże się z 20% zmniejszeniem zapotrzebowania na ciepło, a ocieplenie dachu/stropodachu z 10% zmniejszeniem zapotrzebowania na ciepło. Do wyliczenia emisji CO</w:t>
      </w:r>
      <w:r w:rsidRPr="00DA5FA6">
        <w:rPr>
          <w:color w:val="auto"/>
          <w:vertAlign w:val="subscript"/>
        </w:rPr>
        <w:t>2</w:t>
      </w:r>
      <w:r w:rsidRPr="00DA5FA6">
        <w:rPr>
          <w:color w:val="auto"/>
        </w:rPr>
        <w:t xml:space="preserve"> związanej z ogrzewaniem tych mieszkań zastosowano metodę pośrednią.</w:t>
      </w:r>
      <w:r w:rsidRPr="007B1938">
        <w:rPr>
          <w:b/>
          <w:color w:val="FF0000"/>
        </w:rPr>
        <w:t xml:space="preserve"> </w:t>
      </w:r>
      <w:r w:rsidRPr="00521D4A">
        <w:rPr>
          <w:color w:val="auto"/>
        </w:rPr>
        <w:t>Do budynków indywidualnych zaliczono budynki, których funkcją szczegółową w bazie danych obiektów ogólnogeograficznych (BDOO) Centralnego Ośrodka Dokumentacji Geodezyjnej</w:t>
      </w:r>
      <w:r w:rsidRPr="001A03E8">
        <w:rPr>
          <w:b/>
          <w:color w:val="auto"/>
        </w:rPr>
        <w:t xml:space="preserve"> </w:t>
      </w:r>
      <w:r w:rsidRPr="00521D4A">
        <w:rPr>
          <w:color w:val="auto"/>
        </w:rPr>
        <w:t>i Kartograficznej jest „budynek jednorodzinny” lub „budynek o dwóch mieszkaniach”, z wyłączeniem</w:t>
      </w:r>
      <w:r w:rsidRPr="001A03E8">
        <w:rPr>
          <w:b/>
          <w:color w:val="auto"/>
        </w:rPr>
        <w:t xml:space="preserve"> </w:t>
      </w:r>
      <w:r w:rsidRPr="00521D4A">
        <w:rPr>
          <w:color w:val="auto"/>
        </w:rPr>
        <w:t>domów letniskowych, w trakcie budowy i nieczynnych. W związku z faktem, że dane o powierzchni budynków zawarte w tej bazie odnoszą się wyłącznie do powierzchni zabudowy (zarysu podstawowego), to wartości te przemnożono przez liczbę kondygnacji budynku i współczynnik korygujący. Zastosowanie współczynnika korygującego miało na celu wyłączenie z dalszych wyliczeń powierzchni, które nie są ogrzewane (np. garaże, mniejsza powierzchnia ogrzewana na wyższych kondygnacjach, pomieszczenia techniczne). Wartość tego współczynnika przyjęto na poziomie 0,65</w:t>
      </w:r>
      <w:r>
        <w:rPr>
          <w:color w:val="auto"/>
        </w:rPr>
        <w:t>.</w:t>
      </w:r>
      <w:r w:rsidRPr="00521D4A">
        <w:rPr>
          <w:color w:val="auto"/>
        </w:rPr>
        <w:t xml:space="preserve"> Iloczyn powierzchni zabudowy wszystkich budynków mieszkalnych w gminie ujętych w BDOO, ilości kondygnacji i tego współczynnika odpowiada w przybliżeniu wartości powierzchni użytkowej mieszkań podawanej przez Główny Urząd Statystyczny, co może potwierdzać słuszność jego doboru.</w:t>
      </w:r>
    </w:p>
    <w:p w:rsidR="00CC4DBA" w:rsidRPr="00826E3F" w:rsidRDefault="00CC4DBA" w:rsidP="00826E3F">
      <w:pPr>
        <w:spacing w:after="120"/>
        <w:jc w:val="both"/>
        <w:rPr>
          <w:color w:val="FF0000"/>
        </w:rPr>
      </w:pPr>
      <w:r w:rsidRPr="00521D4A">
        <w:rPr>
          <w:color w:val="auto"/>
        </w:rPr>
        <w:t>Znając powierzchnię ogrzewaną, w dalszej kolejności należało określić współczynnik zapotrzebowania na ciepło dla tych budynków, a na podstawie tego określić roczne zapotrzebowanie na energię cieplną i przygotowanie c.w.u</w:t>
      </w:r>
      <w:r w:rsidRPr="00521D4A">
        <w:rPr>
          <w:color w:val="FF0000"/>
        </w:rPr>
        <w:t xml:space="preserve">. </w:t>
      </w:r>
    </w:p>
    <w:p w:rsidR="00CC4DBA" w:rsidRDefault="00CC4DBA" w:rsidP="00FB3174">
      <w:r>
        <w:t>Dane zamieszczono w Bazie Danych Zał. 1.</w:t>
      </w:r>
    </w:p>
    <w:p w:rsidR="00CC4DBA" w:rsidRDefault="00CC4DBA" w:rsidP="00FB3174">
      <w:pPr>
        <w:pStyle w:val="Heading4"/>
        <w:spacing w:before="0" w:after="200"/>
      </w:pPr>
      <w:bookmarkStart w:id="93" w:name="_Toc442865143"/>
      <w:r>
        <w:t>9.3.2 Gospodarka wodno – ściekowa</w:t>
      </w:r>
      <w:bookmarkEnd w:id="93"/>
    </w:p>
    <w:p w:rsidR="00CC4DBA" w:rsidRDefault="00CC4DBA" w:rsidP="00FB3174">
      <w:pPr>
        <w:pStyle w:val="Heading4"/>
        <w:spacing w:before="0" w:after="200"/>
      </w:pPr>
    </w:p>
    <w:p w:rsidR="00CC4DBA" w:rsidRDefault="00CC4DBA" w:rsidP="009535C9">
      <w:pPr>
        <w:pStyle w:val="ListParagraph"/>
        <w:ind w:left="0" w:firstLine="360"/>
      </w:pPr>
      <w:r>
        <w:rPr>
          <w:rFonts w:cs="Arial"/>
          <w:b/>
          <w:lang w:eastAsia="pl-PL"/>
        </w:rPr>
        <w:t>TABELA 15 Ilość wody i ścieków w latach 2005-2014</w:t>
      </w:r>
    </w:p>
    <w:tbl>
      <w:tblPr>
        <w:tblW w:w="8850" w:type="dxa"/>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8" w:type="dxa"/>
        </w:tblCellMar>
        <w:tblLook w:val="00A0"/>
      </w:tblPr>
      <w:tblGrid>
        <w:gridCol w:w="2344"/>
        <w:gridCol w:w="3146"/>
        <w:gridCol w:w="3360"/>
      </w:tblGrid>
      <w:tr w:rsidR="00CC4DBA" w:rsidRPr="001F6889" w:rsidTr="001F6889">
        <w:trPr>
          <w:trHeight w:val="454"/>
        </w:trPr>
        <w:tc>
          <w:tcPr>
            <w:tcW w:w="2344" w:type="dxa"/>
            <w:tcMar>
              <w:left w:w="48" w:type="dxa"/>
            </w:tcMar>
          </w:tcPr>
          <w:p w:rsidR="00CC4DBA" w:rsidRPr="001F6889" w:rsidRDefault="00CC4DBA" w:rsidP="001F6889">
            <w:pPr>
              <w:pStyle w:val="NoSpacing"/>
              <w:spacing w:after="200" w:line="276" w:lineRule="auto"/>
            </w:pPr>
            <w:r w:rsidRPr="001F6889">
              <w:t>ROK</w:t>
            </w:r>
          </w:p>
        </w:tc>
        <w:tc>
          <w:tcPr>
            <w:tcW w:w="3146" w:type="dxa"/>
            <w:tcMar>
              <w:left w:w="48" w:type="dxa"/>
            </w:tcMar>
          </w:tcPr>
          <w:p w:rsidR="00CC4DBA" w:rsidRPr="001F6889" w:rsidRDefault="00CC4DBA" w:rsidP="001F6889">
            <w:pPr>
              <w:pStyle w:val="NoSpacing"/>
              <w:spacing w:after="200" w:line="276" w:lineRule="auto"/>
            </w:pPr>
            <w:r w:rsidRPr="001F6889">
              <w:rPr>
                <w:color w:val="FF0000"/>
              </w:rPr>
              <w:t xml:space="preserve"> </w:t>
            </w:r>
            <w:r w:rsidRPr="001F6889">
              <w:t>ILOŚĆ DOSTARCZONEJ WODY</w:t>
            </w:r>
            <w:r>
              <w:t xml:space="preserve"> m3</w:t>
            </w:r>
          </w:p>
        </w:tc>
        <w:tc>
          <w:tcPr>
            <w:tcW w:w="3360" w:type="dxa"/>
            <w:tcMar>
              <w:left w:w="48" w:type="dxa"/>
            </w:tcMar>
          </w:tcPr>
          <w:p w:rsidR="00CC4DBA" w:rsidRPr="001F6889" w:rsidRDefault="00CC4DBA" w:rsidP="001F6889">
            <w:pPr>
              <w:pStyle w:val="NoSpacing"/>
              <w:spacing w:after="200" w:line="276" w:lineRule="auto"/>
            </w:pPr>
            <w:r w:rsidRPr="001F6889">
              <w:t>ILOŚĆ PRZYJĘTYCH ŚCIEKÓW</w:t>
            </w:r>
            <w:r>
              <w:t xml:space="preserve"> m3</w:t>
            </w:r>
          </w:p>
        </w:tc>
      </w:tr>
      <w:tr w:rsidR="00CC4DBA" w:rsidRPr="001F6889" w:rsidTr="001F6889">
        <w:trPr>
          <w:trHeight w:val="384"/>
        </w:trPr>
        <w:tc>
          <w:tcPr>
            <w:tcW w:w="2344" w:type="dxa"/>
            <w:tcMar>
              <w:left w:w="48" w:type="dxa"/>
            </w:tcMar>
          </w:tcPr>
          <w:p w:rsidR="00CC4DBA" w:rsidRPr="001F6889" w:rsidRDefault="00CC4DBA" w:rsidP="001F6889">
            <w:pPr>
              <w:pStyle w:val="NoSpacing"/>
              <w:spacing w:after="200" w:line="276" w:lineRule="auto"/>
              <w:jc w:val="center"/>
            </w:pPr>
            <w:r w:rsidRPr="001F6889">
              <w:t>2005</w:t>
            </w:r>
          </w:p>
        </w:tc>
        <w:tc>
          <w:tcPr>
            <w:tcW w:w="3146" w:type="dxa"/>
            <w:tcMar>
              <w:left w:w="48" w:type="dxa"/>
              <w:right w:w="284" w:type="dxa"/>
            </w:tcMar>
          </w:tcPr>
          <w:p w:rsidR="00CC4DBA" w:rsidRPr="001F6889" w:rsidRDefault="00CC4DBA" w:rsidP="001F6889">
            <w:pPr>
              <w:pStyle w:val="NoSpacing"/>
              <w:spacing w:after="200" w:line="276" w:lineRule="auto"/>
              <w:jc w:val="right"/>
            </w:pPr>
            <w:r w:rsidRPr="001F6889">
              <w:t xml:space="preserve">   218 900</w:t>
            </w:r>
          </w:p>
        </w:tc>
        <w:tc>
          <w:tcPr>
            <w:tcW w:w="3360" w:type="dxa"/>
            <w:tcMar>
              <w:left w:w="48" w:type="dxa"/>
              <w:right w:w="284" w:type="dxa"/>
            </w:tcMar>
          </w:tcPr>
          <w:p w:rsidR="00CC4DBA" w:rsidRPr="001F6889" w:rsidRDefault="00CC4DBA" w:rsidP="001F6889">
            <w:pPr>
              <w:pStyle w:val="NoSpacing"/>
              <w:spacing w:after="200" w:line="276" w:lineRule="auto"/>
              <w:jc w:val="right"/>
            </w:pPr>
            <w:r w:rsidRPr="001F6889">
              <w:t>40 138</w:t>
            </w:r>
          </w:p>
        </w:tc>
      </w:tr>
      <w:tr w:rsidR="00CC4DBA" w:rsidRPr="001F6889" w:rsidTr="001F6889">
        <w:trPr>
          <w:trHeight w:val="454"/>
        </w:trPr>
        <w:tc>
          <w:tcPr>
            <w:tcW w:w="2344" w:type="dxa"/>
            <w:tcMar>
              <w:left w:w="48" w:type="dxa"/>
            </w:tcMar>
          </w:tcPr>
          <w:p w:rsidR="00CC4DBA" w:rsidRPr="001F6889" w:rsidRDefault="00CC4DBA" w:rsidP="001F6889">
            <w:pPr>
              <w:pStyle w:val="NoSpacing"/>
              <w:spacing w:after="200" w:line="276" w:lineRule="auto"/>
              <w:jc w:val="center"/>
            </w:pPr>
            <w:r w:rsidRPr="001F6889">
              <w:t>2006</w:t>
            </w:r>
          </w:p>
        </w:tc>
        <w:tc>
          <w:tcPr>
            <w:tcW w:w="3146" w:type="dxa"/>
            <w:tcMar>
              <w:left w:w="48" w:type="dxa"/>
              <w:right w:w="284" w:type="dxa"/>
            </w:tcMar>
          </w:tcPr>
          <w:p w:rsidR="00CC4DBA" w:rsidRPr="001F6889" w:rsidRDefault="00CC4DBA" w:rsidP="001F6889">
            <w:pPr>
              <w:pStyle w:val="NoSpacing"/>
              <w:spacing w:after="200" w:line="276" w:lineRule="auto"/>
              <w:jc w:val="right"/>
              <w:rPr>
                <w:color w:val="auto"/>
              </w:rPr>
            </w:pPr>
            <w:r w:rsidRPr="001F6889">
              <w:rPr>
                <w:color w:val="auto"/>
              </w:rPr>
              <w:t>258 968</w:t>
            </w:r>
          </w:p>
        </w:tc>
        <w:tc>
          <w:tcPr>
            <w:tcW w:w="3360" w:type="dxa"/>
            <w:tcMar>
              <w:left w:w="48" w:type="dxa"/>
              <w:right w:w="284" w:type="dxa"/>
            </w:tcMar>
          </w:tcPr>
          <w:p w:rsidR="00CC4DBA" w:rsidRPr="001F6889" w:rsidRDefault="00CC4DBA" w:rsidP="001F6889">
            <w:pPr>
              <w:pStyle w:val="NoSpacing"/>
              <w:spacing w:after="200" w:line="276" w:lineRule="auto"/>
              <w:jc w:val="right"/>
              <w:rPr>
                <w:color w:val="auto"/>
              </w:rPr>
            </w:pPr>
            <w:r w:rsidRPr="001F6889">
              <w:rPr>
                <w:color w:val="auto"/>
              </w:rPr>
              <w:t>41 357</w:t>
            </w:r>
          </w:p>
        </w:tc>
      </w:tr>
      <w:tr w:rsidR="00CC4DBA" w:rsidRPr="001F6889" w:rsidTr="001F6889">
        <w:trPr>
          <w:trHeight w:val="454"/>
        </w:trPr>
        <w:tc>
          <w:tcPr>
            <w:tcW w:w="2344" w:type="dxa"/>
            <w:tcMar>
              <w:left w:w="48" w:type="dxa"/>
            </w:tcMar>
          </w:tcPr>
          <w:p w:rsidR="00CC4DBA" w:rsidRPr="001F6889" w:rsidRDefault="00CC4DBA" w:rsidP="001F6889">
            <w:pPr>
              <w:pStyle w:val="NoSpacing"/>
              <w:spacing w:after="200" w:line="276" w:lineRule="auto"/>
              <w:jc w:val="center"/>
            </w:pPr>
            <w:r w:rsidRPr="001F6889">
              <w:t>2007</w:t>
            </w:r>
          </w:p>
        </w:tc>
        <w:tc>
          <w:tcPr>
            <w:tcW w:w="3146" w:type="dxa"/>
            <w:tcMar>
              <w:left w:w="48" w:type="dxa"/>
              <w:right w:w="284" w:type="dxa"/>
            </w:tcMar>
          </w:tcPr>
          <w:p w:rsidR="00CC4DBA" w:rsidRPr="001F6889" w:rsidRDefault="00CC4DBA" w:rsidP="001F6889">
            <w:pPr>
              <w:pStyle w:val="NoSpacing"/>
              <w:spacing w:after="200" w:line="276" w:lineRule="auto"/>
              <w:jc w:val="right"/>
              <w:rPr>
                <w:color w:val="auto"/>
              </w:rPr>
            </w:pPr>
            <w:r w:rsidRPr="001F6889">
              <w:rPr>
                <w:color w:val="auto"/>
              </w:rPr>
              <w:t>249 916</w:t>
            </w:r>
          </w:p>
        </w:tc>
        <w:tc>
          <w:tcPr>
            <w:tcW w:w="3360" w:type="dxa"/>
            <w:tcMar>
              <w:left w:w="48" w:type="dxa"/>
              <w:right w:w="284" w:type="dxa"/>
            </w:tcMar>
          </w:tcPr>
          <w:p w:rsidR="00CC4DBA" w:rsidRPr="001F6889" w:rsidRDefault="00CC4DBA" w:rsidP="001F6889">
            <w:pPr>
              <w:pStyle w:val="NoSpacing"/>
              <w:spacing w:after="200" w:line="276" w:lineRule="auto"/>
              <w:jc w:val="right"/>
              <w:rPr>
                <w:color w:val="auto"/>
              </w:rPr>
            </w:pPr>
            <w:r w:rsidRPr="001F6889">
              <w:rPr>
                <w:color w:val="auto"/>
              </w:rPr>
              <w:t>42 483</w:t>
            </w:r>
          </w:p>
        </w:tc>
      </w:tr>
      <w:tr w:rsidR="00CC4DBA" w:rsidRPr="001F6889" w:rsidTr="001F6889">
        <w:trPr>
          <w:trHeight w:val="454"/>
        </w:trPr>
        <w:tc>
          <w:tcPr>
            <w:tcW w:w="2344" w:type="dxa"/>
            <w:tcMar>
              <w:left w:w="48" w:type="dxa"/>
            </w:tcMar>
          </w:tcPr>
          <w:p w:rsidR="00CC4DBA" w:rsidRPr="001F6889" w:rsidRDefault="00CC4DBA" w:rsidP="001F6889">
            <w:pPr>
              <w:pStyle w:val="NoSpacing"/>
              <w:spacing w:after="200" w:line="276" w:lineRule="auto"/>
              <w:jc w:val="center"/>
            </w:pPr>
            <w:r w:rsidRPr="001F6889">
              <w:t>2008</w:t>
            </w:r>
          </w:p>
        </w:tc>
        <w:tc>
          <w:tcPr>
            <w:tcW w:w="3146" w:type="dxa"/>
            <w:tcMar>
              <w:left w:w="48" w:type="dxa"/>
              <w:right w:w="284" w:type="dxa"/>
            </w:tcMar>
          </w:tcPr>
          <w:p w:rsidR="00CC4DBA" w:rsidRPr="001F6889" w:rsidRDefault="00CC4DBA" w:rsidP="001F6889">
            <w:pPr>
              <w:pStyle w:val="NoSpacing"/>
              <w:spacing w:after="200" w:line="276" w:lineRule="auto"/>
              <w:jc w:val="right"/>
              <w:rPr>
                <w:color w:val="auto"/>
              </w:rPr>
            </w:pPr>
            <w:r w:rsidRPr="001F6889">
              <w:rPr>
                <w:color w:val="auto"/>
              </w:rPr>
              <w:t>256 674</w:t>
            </w:r>
          </w:p>
        </w:tc>
        <w:tc>
          <w:tcPr>
            <w:tcW w:w="3360" w:type="dxa"/>
            <w:tcMar>
              <w:left w:w="48" w:type="dxa"/>
              <w:right w:w="284" w:type="dxa"/>
            </w:tcMar>
          </w:tcPr>
          <w:p w:rsidR="00CC4DBA" w:rsidRPr="001F6889" w:rsidRDefault="00CC4DBA" w:rsidP="001F6889">
            <w:pPr>
              <w:pStyle w:val="NoSpacing"/>
              <w:spacing w:after="200" w:line="276" w:lineRule="auto"/>
              <w:jc w:val="right"/>
              <w:rPr>
                <w:color w:val="auto"/>
              </w:rPr>
            </w:pPr>
            <w:r w:rsidRPr="001F6889">
              <w:rPr>
                <w:color w:val="auto"/>
              </w:rPr>
              <w:t>44 415</w:t>
            </w:r>
          </w:p>
        </w:tc>
      </w:tr>
      <w:tr w:rsidR="00CC4DBA" w:rsidRPr="001F6889" w:rsidTr="001F6889">
        <w:trPr>
          <w:trHeight w:val="454"/>
        </w:trPr>
        <w:tc>
          <w:tcPr>
            <w:tcW w:w="2344" w:type="dxa"/>
            <w:tcMar>
              <w:left w:w="48" w:type="dxa"/>
            </w:tcMar>
          </w:tcPr>
          <w:p w:rsidR="00CC4DBA" w:rsidRPr="001F6889" w:rsidRDefault="00CC4DBA" w:rsidP="001F6889">
            <w:pPr>
              <w:pStyle w:val="NoSpacing"/>
              <w:spacing w:after="200" w:line="276" w:lineRule="auto"/>
              <w:jc w:val="center"/>
            </w:pPr>
            <w:r w:rsidRPr="001F6889">
              <w:t>2009</w:t>
            </w:r>
          </w:p>
        </w:tc>
        <w:tc>
          <w:tcPr>
            <w:tcW w:w="3146" w:type="dxa"/>
            <w:tcMar>
              <w:left w:w="48" w:type="dxa"/>
              <w:right w:w="284" w:type="dxa"/>
            </w:tcMar>
          </w:tcPr>
          <w:p w:rsidR="00CC4DBA" w:rsidRPr="001F6889" w:rsidRDefault="00CC4DBA" w:rsidP="001F6889">
            <w:pPr>
              <w:pStyle w:val="NoSpacing"/>
              <w:spacing w:after="200" w:line="276" w:lineRule="auto"/>
              <w:jc w:val="right"/>
              <w:rPr>
                <w:color w:val="auto"/>
              </w:rPr>
            </w:pPr>
            <w:r w:rsidRPr="001F6889">
              <w:rPr>
                <w:color w:val="auto"/>
              </w:rPr>
              <w:t>238 165</w:t>
            </w:r>
          </w:p>
        </w:tc>
        <w:tc>
          <w:tcPr>
            <w:tcW w:w="3360" w:type="dxa"/>
            <w:tcMar>
              <w:left w:w="48" w:type="dxa"/>
              <w:right w:w="284" w:type="dxa"/>
            </w:tcMar>
          </w:tcPr>
          <w:p w:rsidR="00CC4DBA" w:rsidRPr="001F6889" w:rsidRDefault="00CC4DBA" w:rsidP="001F6889">
            <w:pPr>
              <w:pStyle w:val="NoSpacing"/>
              <w:spacing w:after="200" w:line="276" w:lineRule="auto"/>
              <w:jc w:val="right"/>
              <w:rPr>
                <w:color w:val="auto"/>
              </w:rPr>
            </w:pPr>
            <w:r w:rsidRPr="001F6889">
              <w:rPr>
                <w:color w:val="auto"/>
              </w:rPr>
              <w:t>48 931</w:t>
            </w:r>
          </w:p>
        </w:tc>
      </w:tr>
      <w:tr w:rsidR="00CC4DBA" w:rsidRPr="001F6889" w:rsidTr="001F6889">
        <w:trPr>
          <w:trHeight w:val="454"/>
        </w:trPr>
        <w:tc>
          <w:tcPr>
            <w:tcW w:w="2344" w:type="dxa"/>
            <w:tcMar>
              <w:left w:w="48" w:type="dxa"/>
            </w:tcMar>
          </w:tcPr>
          <w:p w:rsidR="00CC4DBA" w:rsidRPr="001F6889" w:rsidRDefault="00CC4DBA" w:rsidP="001F6889">
            <w:pPr>
              <w:pStyle w:val="NoSpacing"/>
              <w:spacing w:after="200" w:line="276" w:lineRule="auto"/>
              <w:jc w:val="center"/>
            </w:pPr>
            <w:r w:rsidRPr="001F6889">
              <w:t>2010</w:t>
            </w:r>
          </w:p>
        </w:tc>
        <w:tc>
          <w:tcPr>
            <w:tcW w:w="3146" w:type="dxa"/>
            <w:tcMar>
              <w:left w:w="48" w:type="dxa"/>
              <w:right w:w="284" w:type="dxa"/>
            </w:tcMar>
          </w:tcPr>
          <w:p w:rsidR="00CC4DBA" w:rsidRPr="001F6889" w:rsidRDefault="00CC4DBA" w:rsidP="001F6889">
            <w:pPr>
              <w:pStyle w:val="NoSpacing"/>
              <w:spacing w:after="200" w:line="276" w:lineRule="auto"/>
              <w:jc w:val="right"/>
              <w:rPr>
                <w:color w:val="auto"/>
              </w:rPr>
            </w:pPr>
            <w:r w:rsidRPr="001F6889">
              <w:rPr>
                <w:color w:val="auto"/>
              </w:rPr>
              <w:t>237 106</w:t>
            </w:r>
          </w:p>
        </w:tc>
        <w:tc>
          <w:tcPr>
            <w:tcW w:w="3360" w:type="dxa"/>
            <w:tcMar>
              <w:left w:w="48" w:type="dxa"/>
              <w:right w:w="284" w:type="dxa"/>
            </w:tcMar>
          </w:tcPr>
          <w:p w:rsidR="00CC4DBA" w:rsidRPr="001F6889" w:rsidRDefault="00CC4DBA" w:rsidP="001F6889">
            <w:pPr>
              <w:pStyle w:val="NoSpacing"/>
              <w:spacing w:after="200" w:line="276" w:lineRule="auto"/>
              <w:jc w:val="right"/>
              <w:rPr>
                <w:color w:val="auto"/>
              </w:rPr>
            </w:pPr>
            <w:r w:rsidRPr="001F6889">
              <w:rPr>
                <w:color w:val="auto"/>
              </w:rPr>
              <w:t>53 235</w:t>
            </w:r>
          </w:p>
        </w:tc>
      </w:tr>
      <w:tr w:rsidR="00CC4DBA" w:rsidRPr="001F6889" w:rsidTr="001F6889">
        <w:trPr>
          <w:trHeight w:val="454"/>
        </w:trPr>
        <w:tc>
          <w:tcPr>
            <w:tcW w:w="2344" w:type="dxa"/>
            <w:tcMar>
              <w:left w:w="48" w:type="dxa"/>
            </w:tcMar>
          </w:tcPr>
          <w:p w:rsidR="00CC4DBA" w:rsidRPr="001F6889" w:rsidRDefault="00CC4DBA" w:rsidP="001F6889">
            <w:pPr>
              <w:pStyle w:val="NoSpacing"/>
              <w:spacing w:after="200" w:line="276" w:lineRule="auto"/>
              <w:jc w:val="center"/>
              <w:rPr>
                <w:color w:val="000000"/>
              </w:rPr>
            </w:pPr>
            <w:r w:rsidRPr="001F6889">
              <w:rPr>
                <w:color w:val="000000"/>
              </w:rPr>
              <w:t>2011</w:t>
            </w:r>
          </w:p>
        </w:tc>
        <w:tc>
          <w:tcPr>
            <w:tcW w:w="3146" w:type="dxa"/>
            <w:tcMar>
              <w:left w:w="48" w:type="dxa"/>
              <w:right w:w="284" w:type="dxa"/>
            </w:tcMar>
          </w:tcPr>
          <w:p w:rsidR="00CC4DBA" w:rsidRPr="001F6889" w:rsidRDefault="00CC4DBA" w:rsidP="001F6889">
            <w:pPr>
              <w:pStyle w:val="NoSpacing"/>
              <w:spacing w:after="200" w:line="276" w:lineRule="auto"/>
              <w:jc w:val="right"/>
              <w:rPr>
                <w:color w:val="auto"/>
              </w:rPr>
            </w:pPr>
            <w:r w:rsidRPr="001F6889">
              <w:rPr>
                <w:color w:val="auto"/>
              </w:rPr>
              <w:t>236 845</w:t>
            </w:r>
          </w:p>
        </w:tc>
        <w:tc>
          <w:tcPr>
            <w:tcW w:w="3360" w:type="dxa"/>
            <w:tcMar>
              <w:left w:w="48" w:type="dxa"/>
              <w:right w:w="284" w:type="dxa"/>
            </w:tcMar>
          </w:tcPr>
          <w:p w:rsidR="00CC4DBA" w:rsidRPr="001F6889" w:rsidRDefault="00CC4DBA" w:rsidP="001F6889">
            <w:pPr>
              <w:pStyle w:val="NoSpacing"/>
              <w:spacing w:after="200" w:line="276" w:lineRule="auto"/>
              <w:jc w:val="right"/>
              <w:rPr>
                <w:color w:val="FF0000"/>
              </w:rPr>
            </w:pPr>
            <w:r w:rsidRPr="001F6889">
              <w:rPr>
                <w:color w:val="auto"/>
              </w:rPr>
              <w:t>54 996</w:t>
            </w:r>
          </w:p>
        </w:tc>
      </w:tr>
      <w:tr w:rsidR="00CC4DBA" w:rsidRPr="001F6889" w:rsidTr="001F6889">
        <w:trPr>
          <w:trHeight w:val="454"/>
        </w:trPr>
        <w:tc>
          <w:tcPr>
            <w:tcW w:w="2344" w:type="dxa"/>
            <w:tcBorders>
              <w:top w:val="nil"/>
            </w:tcBorders>
            <w:tcMar>
              <w:left w:w="48" w:type="dxa"/>
            </w:tcMar>
          </w:tcPr>
          <w:p w:rsidR="00CC4DBA" w:rsidRPr="001F6889" w:rsidRDefault="00CC4DBA" w:rsidP="001F6889">
            <w:pPr>
              <w:pStyle w:val="NoSpacing"/>
              <w:spacing w:after="200" w:line="276" w:lineRule="auto"/>
              <w:jc w:val="center"/>
              <w:rPr>
                <w:color w:val="000000"/>
              </w:rPr>
            </w:pPr>
            <w:r w:rsidRPr="001F6889">
              <w:rPr>
                <w:color w:val="000000"/>
              </w:rPr>
              <w:t>2012</w:t>
            </w:r>
          </w:p>
        </w:tc>
        <w:tc>
          <w:tcPr>
            <w:tcW w:w="3146" w:type="dxa"/>
            <w:tcBorders>
              <w:top w:val="nil"/>
            </w:tcBorders>
            <w:tcMar>
              <w:left w:w="48" w:type="dxa"/>
              <w:right w:w="284" w:type="dxa"/>
            </w:tcMar>
          </w:tcPr>
          <w:p w:rsidR="00CC4DBA" w:rsidRPr="001F6889" w:rsidRDefault="00CC4DBA" w:rsidP="001F6889">
            <w:pPr>
              <w:pStyle w:val="NoSpacing"/>
              <w:spacing w:after="200" w:line="276" w:lineRule="auto"/>
              <w:jc w:val="right"/>
              <w:rPr>
                <w:color w:val="auto"/>
              </w:rPr>
            </w:pPr>
            <w:r w:rsidRPr="001F6889">
              <w:rPr>
                <w:color w:val="auto"/>
              </w:rPr>
              <w:t>262 613</w:t>
            </w:r>
          </w:p>
        </w:tc>
        <w:tc>
          <w:tcPr>
            <w:tcW w:w="3360" w:type="dxa"/>
            <w:tcBorders>
              <w:top w:val="nil"/>
            </w:tcBorders>
            <w:tcMar>
              <w:left w:w="48" w:type="dxa"/>
              <w:right w:w="284" w:type="dxa"/>
            </w:tcMar>
          </w:tcPr>
          <w:p w:rsidR="00CC4DBA" w:rsidRPr="001F6889" w:rsidRDefault="00CC4DBA" w:rsidP="001F6889">
            <w:pPr>
              <w:pStyle w:val="NoSpacing"/>
              <w:spacing w:after="200" w:line="276" w:lineRule="auto"/>
              <w:jc w:val="right"/>
              <w:rPr>
                <w:color w:val="FF0000"/>
              </w:rPr>
            </w:pPr>
            <w:r w:rsidRPr="001F6889">
              <w:rPr>
                <w:color w:val="auto"/>
              </w:rPr>
              <w:t>60 329</w:t>
            </w:r>
          </w:p>
        </w:tc>
      </w:tr>
      <w:tr w:rsidR="00CC4DBA" w:rsidRPr="001F6889" w:rsidTr="001F6889">
        <w:trPr>
          <w:trHeight w:val="454"/>
        </w:trPr>
        <w:tc>
          <w:tcPr>
            <w:tcW w:w="2344" w:type="dxa"/>
            <w:tcBorders>
              <w:top w:val="nil"/>
            </w:tcBorders>
            <w:tcMar>
              <w:left w:w="48" w:type="dxa"/>
            </w:tcMar>
          </w:tcPr>
          <w:p w:rsidR="00CC4DBA" w:rsidRPr="001F6889" w:rsidRDefault="00CC4DBA" w:rsidP="001F6889">
            <w:pPr>
              <w:pStyle w:val="NoSpacing"/>
              <w:spacing w:after="200" w:line="276" w:lineRule="auto"/>
              <w:jc w:val="center"/>
              <w:rPr>
                <w:color w:val="000000"/>
              </w:rPr>
            </w:pPr>
            <w:r w:rsidRPr="001F6889">
              <w:rPr>
                <w:color w:val="000000"/>
              </w:rPr>
              <w:t>2013</w:t>
            </w:r>
          </w:p>
        </w:tc>
        <w:tc>
          <w:tcPr>
            <w:tcW w:w="3146" w:type="dxa"/>
            <w:tcBorders>
              <w:top w:val="nil"/>
            </w:tcBorders>
            <w:tcMar>
              <w:left w:w="48" w:type="dxa"/>
              <w:right w:w="284" w:type="dxa"/>
            </w:tcMar>
          </w:tcPr>
          <w:p w:rsidR="00CC4DBA" w:rsidRPr="001F6889" w:rsidRDefault="00CC4DBA" w:rsidP="001F6889">
            <w:pPr>
              <w:pStyle w:val="NoSpacing"/>
              <w:spacing w:after="200" w:line="276" w:lineRule="auto"/>
              <w:jc w:val="right"/>
              <w:rPr>
                <w:color w:val="auto"/>
              </w:rPr>
            </w:pPr>
            <w:r w:rsidRPr="001F6889">
              <w:rPr>
                <w:color w:val="auto"/>
              </w:rPr>
              <w:t>241 293</w:t>
            </w:r>
          </w:p>
        </w:tc>
        <w:tc>
          <w:tcPr>
            <w:tcW w:w="3360" w:type="dxa"/>
            <w:tcBorders>
              <w:top w:val="nil"/>
            </w:tcBorders>
            <w:tcMar>
              <w:left w:w="48" w:type="dxa"/>
              <w:right w:w="284" w:type="dxa"/>
            </w:tcMar>
          </w:tcPr>
          <w:p w:rsidR="00CC4DBA" w:rsidRPr="001F6889" w:rsidRDefault="00CC4DBA" w:rsidP="001F6889">
            <w:pPr>
              <w:pStyle w:val="NoSpacing"/>
              <w:spacing w:after="200" w:line="276" w:lineRule="auto"/>
              <w:jc w:val="right"/>
              <w:rPr>
                <w:color w:val="000000"/>
              </w:rPr>
            </w:pPr>
            <w:r w:rsidRPr="001F6889">
              <w:rPr>
                <w:color w:val="000000"/>
              </w:rPr>
              <w:t>66 283</w:t>
            </w:r>
          </w:p>
        </w:tc>
      </w:tr>
      <w:tr w:rsidR="00CC4DBA" w:rsidRPr="001F6889" w:rsidTr="001F6889">
        <w:trPr>
          <w:trHeight w:val="454"/>
        </w:trPr>
        <w:tc>
          <w:tcPr>
            <w:tcW w:w="2344" w:type="dxa"/>
            <w:tcBorders>
              <w:top w:val="nil"/>
            </w:tcBorders>
            <w:tcMar>
              <w:left w:w="48" w:type="dxa"/>
            </w:tcMar>
          </w:tcPr>
          <w:p w:rsidR="00CC4DBA" w:rsidRPr="001F6889" w:rsidRDefault="00CC4DBA" w:rsidP="001F6889">
            <w:pPr>
              <w:pStyle w:val="NoSpacing"/>
              <w:spacing w:after="200" w:line="276" w:lineRule="auto"/>
              <w:jc w:val="center"/>
              <w:rPr>
                <w:color w:val="000000"/>
              </w:rPr>
            </w:pPr>
            <w:r w:rsidRPr="001F6889">
              <w:rPr>
                <w:color w:val="000000"/>
              </w:rPr>
              <w:t>2014</w:t>
            </w:r>
          </w:p>
        </w:tc>
        <w:tc>
          <w:tcPr>
            <w:tcW w:w="3146" w:type="dxa"/>
            <w:tcBorders>
              <w:top w:val="nil"/>
            </w:tcBorders>
            <w:tcMar>
              <w:left w:w="48" w:type="dxa"/>
              <w:right w:w="284" w:type="dxa"/>
            </w:tcMar>
          </w:tcPr>
          <w:p w:rsidR="00CC4DBA" w:rsidRPr="001F6889" w:rsidRDefault="00CC4DBA" w:rsidP="001F6889">
            <w:pPr>
              <w:pStyle w:val="NoSpacing"/>
              <w:spacing w:after="200" w:line="276" w:lineRule="auto"/>
              <w:jc w:val="right"/>
              <w:rPr>
                <w:color w:val="auto"/>
              </w:rPr>
            </w:pPr>
            <w:r w:rsidRPr="001F6889">
              <w:rPr>
                <w:color w:val="auto"/>
              </w:rPr>
              <w:t>266 351</w:t>
            </w:r>
          </w:p>
        </w:tc>
        <w:tc>
          <w:tcPr>
            <w:tcW w:w="3360" w:type="dxa"/>
            <w:tcBorders>
              <w:top w:val="nil"/>
            </w:tcBorders>
            <w:tcMar>
              <w:left w:w="48" w:type="dxa"/>
              <w:right w:w="284" w:type="dxa"/>
            </w:tcMar>
          </w:tcPr>
          <w:p w:rsidR="00CC4DBA" w:rsidRPr="001F6889" w:rsidRDefault="00CC4DBA" w:rsidP="001F6889">
            <w:pPr>
              <w:pStyle w:val="NoSpacing"/>
              <w:spacing w:after="200" w:line="276" w:lineRule="auto"/>
              <w:jc w:val="right"/>
              <w:rPr>
                <w:color w:val="000000"/>
              </w:rPr>
            </w:pPr>
            <w:r w:rsidRPr="001F6889">
              <w:rPr>
                <w:color w:val="000000"/>
              </w:rPr>
              <w:t>65 479</w:t>
            </w:r>
          </w:p>
        </w:tc>
      </w:tr>
    </w:tbl>
    <w:p w:rsidR="00CC4DBA" w:rsidRDefault="00CC4DBA" w:rsidP="00394958">
      <w:pPr>
        <w:rPr>
          <w:rFonts w:cs="Arial"/>
          <w:sz w:val="18"/>
          <w:szCs w:val="18"/>
          <w:lang w:eastAsia="pl-PL"/>
        </w:rPr>
      </w:pPr>
    </w:p>
    <w:p w:rsidR="00CC4DBA" w:rsidRPr="00A95019" w:rsidRDefault="00CC4DBA" w:rsidP="00826E3F">
      <w:pPr>
        <w:rPr>
          <w:rFonts w:cs="Arial"/>
          <w:bCs/>
          <w:iCs/>
          <w:lang w:eastAsia="pl-PL"/>
        </w:rPr>
      </w:pPr>
      <w:r w:rsidRPr="00A95019">
        <w:rPr>
          <w:rFonts w:cs="Arial"/>
          <w:bCs/>
          <w:iCs/>
          <w:lang w:eastAsia="pl-PL"/>
        </w:rPr>
        <w:t>W tabelach poniżej przedstawiono ilość dostarczanej wody i odbieranych ścieków w poszczególnych latach. Natomiast w tabeli 16 przedstawiono zmiany w emisji CO2</w:t>
      </w:r>
    </w:p>
    <w:p w:rsidR="00CC4DBA" w:rsidRPr="00A95019" w:rsidRDefault="00CC4DBA" w:rsidP="00EB18AD">
      <w:pPr>
        <w:jc w:val="both"/>
        <w:rPr>
          <w:rFonts w:cs="Arial"/>
          <w:lang w:eastAsia="pl-PL"/>
        </w:rPr>
      </w:pPr>
      <w:r w:rsidRPr="00A95019">
        <w:rPr>
          <w:rFonts w:cs="Arial"/>
          <w:lang w:eastAsia="pl-PL"/>
        </w:rPr>
        <w:t>W obliczeniach emisji CO</w:t>
      </w:r>
      <w:r w:rsidRPr="00A95019">
        <w:rPr>
          <w:rFonts w:cs="Arial"/>
          <w:vertAlign w:val="subscript"/>
          <w:lang w:eastAsia="pl-PL"/>
        </w:rPr>
        <w:t>2</w:t>
      </w:r>
      <w:r w:rsidRPr="00A95019">
        <w:rPr>
          <w:rFonts w:cs="Arial"/>
          <w:lang w:eastAsia="pl-PL"/>
        </w:rPr>
        <w:t xml:space="preserve"> z gospodarki wodno-ściekowej z terenu gminy Ostrowite uwzględniono wskaźniki całkowitego zużycia energii, która występuje w pełnym procesie oczyszczania ścieków i dostarczania wody. </w:t>
      </w:r>
      <w:r w:rsidRPr="00A95019">
        <w:rPr>
          <w:rFonts w:cs="Arial"/>
          <w:lang w:val="en-US" w:eastAsia="pl-PL"/>
        </w:rPr>
        <w:t xml:space="preserve">Wskaźniki te zaczerpnięto z publikacji </w:t>
      </w:r>
      <w:r w:rsidRPr="00A95019">
        <w:rPr>
          <w:rFonts w:cs="Arial"/>
          <w:i/>
          <w:lang w:val="en-US" w:eastAsia="pl-PL"/>
        </w:rPr>
        <w:t>Greenhouse gas emissions of water supply and demand management</w:t>
      </w:r>
      <w:r w:rsidRPr="00A95019">
        <w:rPr>
          <w:rFonts w:cs="Arial"/>
          <w:lang w:val="en-US" w:eastAsia="pl-PL"/>
        </w:rPr>
        <w:t xml:space="preserve">, Science Report – UK Environment Agency, Bristol, ISBN: 978-1-84432-921-2, July 2008. </w:t>
      </w:r>
      <w:r w:rsidRPr="00A95019">
        <w:rPr>
          <w:rFonts w:cs="Arial"/>
          <w:lang w:eastAsia="pl-PL"/>
        </w:rPr>
        <w:t>Do obliczeń dla wody przyjęto wskaźnik emisji równy 0,271 kg CO</w:t>
      </w:r>
      <w:r w:rsidRPr="00A95019">
        <w:rPr>
          <w:rFonts w:cs="Arial"/>
          <w:vertAlign w:val="subscript"/>
          <w:lang w:eastAsia="pl-PL"/>
        </w:rPr>
        <w:t>2eq</w:t>
      </w:r>
      <w:r w:rsidRPr="00A95019">
        <w:rPr>
          <w:rFonts w:cs="Arial"/>
          <w:lang w:eastAsia="pl-PL"/>
        </w:rPr>
        <w:t>/m</w:t>
      </w:r>
      <w:r w:rsidRPr="00A95019">
        <w:rPr>
          <w:rFonts w:cs="Arial"/>
          <w:vertAlign w:val="superscript"/>
          <w:lang w:eastAsia="pl-PL"/>
        </w:rPr>
        <w:t>3</w:t>
      </w:r>
      <w:r w:rsidRPr="00A95019">
        <w:rPr>
          <w:rFonts w:cs="Arial"/>
          <w:lang w:eastAsia="pl-PL"/>
        </w:rPr>
        <w:t xml:space="preserve"> wody, a dla ścieków 0,476 kg CO</w:t>
      </w:r>
      <w:r w:rsidRPr="00A95019">
        <w:rPr>
          <w:rFonts w:cs="Arial"/>
          <w:vertAlign w:val="subscript"/>
          <w:lang w:eastAsia="pl-PL"/>
        </w:rPr>
        <w:t>2eg</w:t>
      </w:r>
      <w:r w:rsidRPr="00A95019">
        <w:rPr>
          <w:rFonts w:cs="Arial"/>
          <w:lang w:eastAsia="pl-PL"/>
        </w:rPr>
        <w:t>/m</w:t>
      </w:r>
      <w:r w:rsidRPr="00A95019">
        <w:rPr>
          <w:rFonts w:cs="Arial"/>
          <w:vertAlign w:val="superscript"/>
          <w:lang w:eastAsia="pl-PL"/>
        </w:rPr>
        <w:t>3</w:t>
      </w:r>
      <w:r w:rsidRPr="00A95019">
        <w:rPr>
          <w:rFonts w:cs="Arial"/>
          <w:lang w:eastAsia="pl-PL"/>
        </w:rPr>
        <w:t xml:space="preserve"> ścieków. Wskaźniki emisji zostały wyliczone metodą LCA – analiza cyklu życia. Analiza ta uwzględnia wszystkie czynniki związane z dostarczeniem wody i odprowadzeniem i oczyszczeniem ścieków. Przyjęte wskaźniki zawierają w sobie również emisję związaną ze zużyciem energii elektrycznej. Na potrzeby tych procesów. Można przyjąć założenie iż ok. 70% emisji CO</w:t>
      </w:r>
      <w:r w:rsidRPr="00A95019">
        <w:rPr>
          <w:rFonts w:cs="Arial"/>
          <w:vertAlign w:val="subscript"/>
          <w:lang w:eastAsia="pl-PL"/>
        </w:rPr>
        <w:t>2</w:t>
      </w:r>
      <w:r w:rsidRPr="00A95019">
        <w:rPr>
          <w:rFonts w:cs="Arial"/>
          <w:lang w:eastAsia="pl-PL"/>
        </w:rPr>
        <w:t xml:space="preserve"> związanej z zaopatrzeniem w wodę wynika ze zużycia energii elektrycznej. W przypadku gospodarki ściekowej wskaźnik ten wynosi ok. 25-30%. W poniższej tabeli przedstawiono całkowitą emisję CO</w:t>
      </w:r>
      <w:r w:rsidRPr="00A95019">
        <w:rPr>
          <w:rFonts w:cs="Arial"/>
          <w:vertAlign w:val="subscript"/>
          <w:lang w:eastAsia="pl-PL"/>
        </w:rPr>
        <w:t>2</w:t>
      </w:r>
      <w:r w:rsidRPr="00A95019">
        <w:rPr>
          <w:rFonts w:cs="Arial"/>
          <w:lang w:eastAsia="pl-PL"/>
        </w:rPr>
        <w:t xml:space="preserve"> związaną z gospodarką wodno-ściekową.</w:t>
      </w:r>
    </w:p>
    <w:p w:rsidR="00CC4DBA" w:rsidRPr="00A95019" w:rsidRDefault="00CC4DBA" w:rsidP="00826E3F">
      <w:pPr>
        <w:contextualSpacing/>
        <w:rPr>
          <w:rFonts w:cs="Arial"/>
          <w:lang w:eastAsia="pl-PL"/>
        </w:rPr>
      </w:pPr>
      <w:r w:rsidRPr="00A95019">
        <w:rPr>
          <w:rFonts w:cs="Arial"/>
          <w:lang w:eastAsia="pl-PL"/>
        </w:rPr>
        <w:t>Znając te wartości możliwe było wyliczenie emisji CO</w:t>
      </w:r>
      <w:r w:rsidRPr="00A95019">
        <w:rPr>
          <w:rFonts w:cs="Arial"/>
          <w:vertAlign w:val="subscript"/>
          <w:lang w:eastAsia="pl-PL"/>
        </w:rPr>
        <w:t>2</w:t>
      </w:r>
      <w:r w:rsidRPr="00A95019">
        <w:rPr>
          <w:rFonts w:cs="Arial"/>
          <w:lang w:eastAsia="pl-PL"/>
        </w:rPr>
        <w:t xml:space="preserve"> wynikającej z gospodarki wodno-ściekowej na obszarze gminy. Wyniki obliczeń zestawiono w poniższej tabeli.</w:t>
      </w:r>
    </w:p>
    <w:p w:rsidR="00CC4DBA" w:rsidRPr="00826E3F" w:rsidRDefault="00CC4DBA" w:rsidP="00826E3F">
      <w:pPr>
        <w:rPr>
          <w:rFonts w:cs="Arial"/>
          <w:bCs/>
          <w:iCs/>
          <w:lang w:eastAsia="pl-PL"/>
        </w:rPr>
      </w:pPr>
    </w:p>
    <w:p w:rsidR="00CC4DBA" w:rsidRPr="00826E3F" w:rsidRDefault="00CC4DBA" w:rsidP="00826E3F">
      <w:pPr>
        <w:ind w:firstLine="360"/>
        <w:contextualSpacing/>
        <w:rPr>
          <w:rFonts w:cs="Arial"/>
          <w:b/>
          <w:bCs/>
          <w:lang w:eastAsia="pl-PL"/>
        </w:rPr>
      </w:pPr>
      <w:r>
        <w:rPr>
          <w:rFonts w:cs="Arial"/>
          <w:b/>
          <w:lang w:eastAsia="pl-PL"/>
        </w:rPr>
        <w:t>Tabela 16</w:t>
      </w:r>
      <w:r w:rsidRPr="00826E3F">
        <w:rPr>
          <w:rFonts w:cs="Arial"/>
          <w:b/>
          <w:lang w:eastAsia="pl-PL"/>
        </w:rPr>
        <w:t xml:space="preserve">. </w:t>
      </w:r>
      <w:r w:rsidRPr="00826E3F">
        <w:rPr>
          <w:rFonts w:cs="Arial"/>
          <w:b/>
          <w:bCs/>
          <w:lang w:eastAsia="pl-PL"/>
        </w:rPr>
        <w:t>Poziom redukcji emisji CO</w:t>
      </w:r>
      <w:r w:rsidRPr="00826E3F">
        <w:rPr>
          <w:rFonts w:cs="Arial"/>
          <w:b/>
          <w:bCs/>
          <w:vertAlign w:val="subscript"/>
          <w:lang w:eastAsia="pl-PL"/>
        </w:rPr>
        <w:t>2</w:t>
      </w:r>
      <w:r w:rsidRPr="00826E3F">
        <w:rPr>
          <w:rFonts w:cs="Arial"/>
          <w:b/>
          <w:bCs/>
          <w:lang w:eastAsia="pl-PL"/>
        </w:rPr>
        <w:t xml:space="preserve"> w gospodarce wodno-ściekowej na terenie Gminy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99"/>
        <w:gridCol w:w="2511"/>
        <w:gridCol w:w="1792"/>
        <w:gridCol w:w="1793"/>
        <w:gridCol w:w="1793"/>
      </w:tblGrid>
      <w:tr w:rsidR="00CC4DBA" w:rsidRPr="00826E3F" w:rsidTr="00C36F02">
        <w:tc>
          <w:tcPr>
            <w:tcW w:w="846" w:type="dxa"/>
            <w:vMerge w:val="restart"/>
          </w:tcPr>
          <w:p w:rsidR="00CC4DBA" w:rsidRPr="00C36F02" w:rsidRDefault="00CC4DBA" w:rsidP="00C36F02">
            <w:pPr>
              <w:ind w:left="720"/>
              <w:contextualSpacing/>
              <w:rPr>
                <w:rFonts w:cs="Arial"/>
                <w:b/>
                <w:bCs/>
                <w:color w:val="auto"/>
                <w:sz w:val="20"/>
                <w:lang w:eastAsia="pl-PL"/>
              </w:rPr>
            </w:pPr>
            <w:r w:rsidRPr="00C36F02">
              <w:rPr>
                <w:rFonts w:cs="Arial"/>
                <w:b/>
                <w:bCs/>
                <w:color w:val="auto"/>
                <w:sz w:val="20"/>
                <w:lang w:eastAsia="pl-PL"/>
              </w:rPr>
              <w:t>Lp.</w:t>
            </w:r>
          </w:p>
        </w:tc>
        <w:tc>
          <w:tcPr>
            <w:tcW w:w="2778" w:type="dxa"/>
            <w:vMerge w:val="restart"/>
          </w:tcPr>
          <w:p w:rsidR="00CC4DBA" w:rsidRPr="00C36F02" w:rsidRDefault="00CC4DBA" w:rsidP="00C36F02">
            <w:pPr>
              <w:spacing w:line="240" w:lineRule="auto"/>
              <w:rPr>
                <w:rFonts w:cs="Arial"/>
                <w:b/>
                <w:bCs/>
                <w:color w:val="auto"/>
                <w:sz w:val="20"/>
                <w:lang w:eastAsia="pl-PL"/>
              </w:rPr>
            </w:pPr>
            <w:r w:rsidRPr="00C36F02">
              <w:rPr>
                <w:rFonts w:cs="Arial"/>
                <w:b/>
                <w:bCs/>
                <w:color w:val="auto"/>
                <w:sz w:val="20"/>
                <w:lang w:eastAsia="pl-PL"/>
              </w:rPr>
              <w:t xml:space="preserve">       Źródło emisji</w:t>
            </w:r>
          </w:p>
        </w:tc>
        <w:tc>
          <w:tcPr>
            <w:tcW w:w="5438" w:type="dxa"/>
            <w:gridSpan w:val="3"/>
          </w:tcPr>
          <w:p w:rsidR="00CC4DBA" w:rsidRPr="00C36F02" w:rsidRDefault="00CC4DBA" w:rsidP="00C36F02">
            <w:pPr>
              <w:ind w:left="720" w:firstLine="360"/>
              <w:contextualSpacing/>
              <w:rPr>
                <w:rFonts w:cs="Arial"/>
                <w:b/>
                <w:bCs/>
                <w:sz w:val="20"/>
                <w:lang w:eastAsia="pl-PL"/>
              </w:rPr>
            </w:pPr>
            <w:r w:rsidRPr="00C36F02">
              <w:rPr>
                <w:rFonts w:cs="Arial"/>
                <w:b/>
                <w:bCs/>
                <w:sz w:val="20"/>
                <w:lang w:eastAsia="pl-PL"/>
              </w:rPr>
              <w:t>Wartość emisji CO</w:t>
            </w:r>
            <w:r w:rsidRPr="00C36F02">
              <w:rPr>
                <w:rFonts w:cs="Arial"/>
                <w:b/>
                <w:bCs/>
                <w:sz w:val="20"/>
                <w:vertAlign w:val="subscript"/>
                <w:lang w:eastAsia="pl-PL"/>
              </w:rPr>
              <w:t>2</w:t>
            </w:r>
            <w:r w:rsidRPr="00C36F02">
              <w:rPr>
                <w:rFonts w:cs="Arial"/>
                <w:b/>
                <w:bCs/>
                <w:sz w:val="20"/>
                <w:lang w:eastAsia="pl-PL"/>
              </w:rPr>
              <w:t xml:space="preserve"> [Mg/r]</w:t>
            </w:r>
          </w:p>
        </w:tc>
      </w:tr>
      <w:tr w:rsidR="00CC4DBA" w:rsidRPr="00826E3F" w:rsidTr="00C36F02">
        <w:tc>
          <w:tcPr>
            <w:tcW w:w="846" w:type="dxa"/>
            <w:vMerge/>
          </w:tcPr>
          <w:p w:rsidR="00CC4DBA" w:rsidRPr="00C36F02" w:rsidRDefault="00CC4DBA" w:rsidP="00C36F02">
            <w:pPr>
              <w:ind w:left="720" w:firstLine="360"/>
              <w:contextualSpacing/>
              <w:rPr>
                <w:rFonts w:cs="Arial"/>
                <w:b/>
                <w:bCs/>
                <w:color w:val="auto"/>
                <w:sz w:val="20"/>
                <w:lang w:eastAsia="pl-PL"/>
              </w:rPr>
            </w:pPr>
          </w:p>
        </w:tc>
        <w:tc>
          <w:tcPr>
            <w:tcW w:w="2778" w:type="dxa"/>
            <w:vMerge/>
          </w:tcPr>
          <w:p w:rsidR="00CC4DBA" w:rsidRPr="00C36F02" w:rsidRDefault="00CC4DBA" w:rsidP="00C36F02">
            <w:pPr>
              <w:ind w:left="720" w:firstLine="360"/>
              <w:contextualSpacing/>
              <w:rPr>
                <w:rFonts w:cs="Arial"/>
                <w:b/>
                <w:bCs/>
                <w:color w:val="auto"/>
                <w:sz w:val="20"/>
                <w:lang w:eastAsia="pl-PL"/>
              </w:rPr>
            </w:pPr>
          </w:p>
        </w:tc>
        <w:tc>
          <w:tcPr>
            <w:tcW w:w="1812" w:type="dxa"/>
          </w:tcPr>
          <w:p w:rsidR="00CC4DBA" w:rsidRPr="00C36F02" w:rsidRDefault="00CC4DBA" w:rsidP="00C36F02">
            <w:pPr>
              <w:ind w:left="720" w:firstLine="360"/>
              <w:contextualSpacing/>
              <w:rPr>
                <w:rFonts w:cs="Arial"/>
                <w:b/>
                <w:bCs/>
                <w:sz w:val="20"/>
                <w:lang w:eastAsia="pl-PL"/>
              </w:rPr>
            </w:pPr>
            <w:r w:rsidRPr="00C36F02">
              <w:rPr>
                <w:rFonts w:cs="Arial"/>
                <w:b/>
                <w:bCs/>
                <w:sz w:val="20"/>
                <w:lang w:eastAsia="pl-PL"/>
              </w:rPr>
              <w:t>2007</w:t>
            </w:r>
          </w:p>
        </w:tc>
        <w:tc>
          <w:tcPr>
            <w:tcW w:w="1813" w:type="dxa"/>
          </w:tcPr>
          <w:p w:rsidR="00CC4DBA" w:rsidRPr="00C36F02" w:rsidRDefault="00CC4DBA" w:rsidP="00C36F02">
            <w:pPr>
              <w:ind w:left="720" w:firstLine="360"/>
              <w:contextualSpacing/>
              <w:rPr>
                <w:rFonts w:cs="Arial"/>
                <w:b/>
                <w:bCs/>
                <w:sz w:val="20"/>
                <w:lang w:eastAsia="pl-PL"/>
              </w:rPr>
            </w:pPr>
            <w:r w:rsidRPr="00C36F02">
              <w:rPr>
                <w:rFonts w:cs="Arial"/>
                <w:b/>
                <w:bCs/>
                <w:sz w:val="20"/>
                <w:lang w:eastAsia="pl-PL"/>
              </w:rPr>
              <w:t>2014</w:t>
            </w:r>
          </w:p>
        </w:tc>
        <w:tc>
          <w:tcPr>
            <w:tcW w:w="1813" w:type="dxa"/>
          </w:tcPr>
          <w:p w:rsidR="00CC4DBA" w:rsidRPr="00C36F02" w:rsidRDefault="00CC4DBA" w:rsidP="00C36F02">
            <w:pPr>
              <w:ind w:left="720" w:firstLine="360"/>
              <w:contextualSpacing/>
              <w:rPr>
                <w:rFonts w:cs="Arial"/>
                <w:b/>
                <w:bCs/>
                <w:sz w:val="20"/>
                <w:lang w:eastAsia="pl-PL"/>
              </w:rPr>
            </w:pPr>
            <w:r w:rsidRPr="00C36F02">
              <w:rPr>
                <w:rFonts w:cs="Arial"/>
                <w:b/>
                <w:bCs/>
                <w:sz w:val="20"/>
                <w:lang w:eastAsia="pl-PL"/>
              </w:rPr>
              <w:t>2020</w:t>
            </w:r>
          </w:p>
        </w:tc>
      </w:tr>
      <w:tr w:rsidR="00CC4DBA" w:rsidRPr="00826E3F" w:rsidTr="00C36F02">
        <w:tc>
          <w:tcPr>
            <w:tcW w:w="846" w:type="dxa"/>
          </w:tcPr>
          <w:p w:rsidR="00CC4DBA" w:rsidRPr="00C36F02" w:rsidRDefault="00CC4DBA" w:rsidP="00C36F02">
            <w:pPr>
              <w:ind w:left="720" w:firstLine="360"/>
              <w:contextualSpacing/>
              <w:rPr>
                <w:rFonts w:cs="Arial"/>
                <w:b/>
                <w:bCs/>
                <w:color w:val="auto"/>
                <w:sz w:val="20"/>
                <w:lang w:eastAsia="pl-PL"/>
              </w:rPr>
            </w:pPr>
            <w:r w:rsidRPr="00C36F02">
              <w:rPr>
                <w:rFonts w:cs="Arial"/>
                <w:b/>
                <w:bCs/>
                <w:color w:val="auto"/>
                <w:sz w:val="20"/>
                <w:lang w:eastAsia="pl-PL"/>
              </w:rPr>
              <w:t>1</w:t>
            </w:r>
          </w:p>
        </w:tc>
        <w:tc>
          <w:tcPr>
            <w:tcW w:w="2778" w:type="dxa"/>
          </w:tcPr>
          <w:p w:rsidR="00CC4DBA" w:rsidRPr="00C36F02" w:rsidRDefault="00CC4DBA" w:rsidP="00C36F02">
            <w:pPr>
              <w:spacing w:line="240" w:lineRule="auto"/>
              <w:rPr>
                <w:rFonts w:cs="Arial"/>
                <w:b/>
                <w:bCs/>
                <w:color w:val="auto"/>
                <w:sz w:val="20"/>
                <w:lang w:eastAsia="pl-PL"/>
              </w:rPr>
            </w:pPr>
            <w:r w:rsidRPr="00C36F02">
              <w:rPr>
                <w:rFonts w:cs="Arial"/>
                <w:b/>
                <w:bCs/>
                <w:color w:val="auto"/>
                <w:sz w:val="20"/>
                <w:lang w:eastAsia="pl-PL"/>
              </w:rPr>
              <w:t>Produkcja i dystrybucja wody</w:t>
            </w:r>
          </w:p>
        </w:tc>
        <w:tc>
          <w:tcPr>
            <w:tcW w:w="1812" w:type="dxa"/>
          </w:tcPr>
          <w:p w:rsidR="00CC4DBA" w:rsidRPr="00C36F02" w:rsidRDefault="00CC4DBA" w:rsidP="00C36F02">
            <w:pPr>
              <w:ind w:left="720" w:firstLine="360"/>
              <w:contextualSpacing/>
              <w:rPr>
                <w:rFonts w:cs="Arial"/>
                <w:b/>
                <w:bCs/>
                <w:sz w:val="20"/>
                <w:lang w:eastAsia="pl-PL"/>
              </w:rPr>
            </w:pPr>
            <w:r w:rsidRPr="00C36F02">
              <w:rPr>
                <w:rFonts w:cs="Arial"/>
                <w:b/>
                <w:bCs/>
                <w:sz w:val="20"/>
                <w:lang w:eastAsia="pl-PL"/>
              </w:rPr>
              <w:t>12</w:t>
            </w:r>
          </w:p>
        </w:tc>
        <w:tc>
          <w:tcPr>
            <w:tcW w:w="1813" w:type="dxa"/>
          </w:tcPr>
          <w:p w:rsidR="00CC4DBA" w:rsidRPr="00C36F02" w:rsidRDefault="00CC4DBA" w:rsidP="00C36F02">
            <w:pPr>
              <w:ind w:left="720" w:firstLine="360"/>
              <w:contextualSpacing/>
              <w:rPr>
                <w:rFonts w:cs="Arial"/>
                <w:b/>
                <w:bCs/>
                <w:sz w:val="20"/>
                <w:lang w:eastAsia="pl-PL"/>
              </w:rPr>
            </w:pPr>
            <w:r w:rsidRPr="00C36F02">
              <w:rPr>
                <w:rFonts w:cs="Arial"/>
                <w:b/>
                <w:bCs/>
                <w:sz w:val="20"/>
                <w:lang w:eastAsia="pl-PL"/>
              </w:rPr>
              <w:t>15</w:t>
            </w:r>
          </w:p>
        </w:tc>
        <w:tc>
          <w:tcPr>
            <w:tcW w:w="1813" w:type="dxa"/>
          </w:tcPr>
          <w:p w:rsidR="00CC4DBA" w:rsidRPr="00C36F02" w:rsidRDefault="00CC4DBA" w:rsidP="00C36F02">
            <w:pPr>
              <w:ind w:left="720" w:firstLine="360"/>
              <w:contextualSpacing/>
              <w:rPr>
                <w:rFonts w:cs="Arial"/>
                <w:b/>
                <w:bCs/>
                <w:sz w:val="20"/>
                <w:lang w:eastAsia="pl-PL"/>
              </w:rPr>
            </w:pPr>
            <w:r w:rsidRPr="00C36F02">
              <w:rPr>
                <w:rFonts w:cs="Arial"/>
                <w:b/>
                <w:bCs/>
                <w:sz w:val="20"/>
                <w:lang w:eastAsia="pl-PL"/>
              </w:rPr>
              <w:t>15</w:t>
            </w:r>
          </w:p>
        </w:tc>
      </w:tr>
      <w:tr w:rsidR="00CC4DBA" w:rsidRPr="00826E3F" w:rsidTr="00C36F02">
        <w:tc>
          <w:tcPr>
            <w:tcW w:w="846" w:type="dxa"/>
          </w:tcPr>
          <w:p w:rsidR="00CC4DBA" w:rsidRPr="00C36F02" w:rsidRDefault="00CC4DBA" w:rsidP="00C36F02">
            <w:pPr>
              <w:ind w:left="720" w:firstLine="360"/>
              <w:contextualSpacing/>
              <w:rPr>
                <w:rFonts w:cs="Arial"/>
                <w:b/>
                <w:bCs/>
                <w:color w:val="auto"/>
                <w:sz w:val="20"/>
                <w:lang w:eastAsia="pl-PL"/>
              </w:rPr>
            </w:pPr>
            <w:r w:rsidRPr="00C36F02">
              <w:rPr>
                <w:rFonts w:cs="Arial"/>
                <w:b/>
                <w:bCs/>
                <w:color w:val="auto"/>
                <w:sz w:val="20"/>
                <w:lang w:eastAsia="pl-PL"/>
              </w:rPr>
              <w:t>2</w:t>
            </w:r>
          </w:p>
        </w:tc>
        <w:tc>
          <w:tcPr>
            <w:tcW w:w="2778" w:type="dxa"/>
          </w:tcPr>
          <w:p w:rsidR="00CC4DBA" w:rsidRPr="00C36F02" w:rsidRDefault="00CC4DBA" w:rsidP="00C36F02">
            <w:pPr>
              <w:spacing w:line="240" w:lineRule="auto"/>
              <w:rPr>
                <w:rFonts w:cs="Arial"/>
                <w:b/>
                <w:bCs/>
                <w:color w:val="auto"/>
                <w:sz w:val="20"/>
                <w:lang w:eastAsia="pl-PL"/>
              </w:rPr>
            </w:pPr>
            <w:r w:rsidRPr="00C36F02">
              <w:rPr>
                <w:rFonts w:cs="Arial"/>
                <w:b/>
                <w:bCs/>
                <w:color w:val="auto"/>
                <w:sz w:val="20"/>
                <w:lang w:eastAsia="pl-PL"/>
              </w:rPr>
              <w:t>Oczyszczanie ścieków</w:t>
            </w:r>
          </w:p>
        </w:tc>
        <w:tc>
          <w:tcPr>
            <w:tcW w:w="1812" w:type="dxa"/>
          </w:tcPr>
          <w:p w:rsidR="00CC4DBA" w:rsidRPr="00C36F02" w:rsidRDefault="00CC4DBA" w:rsidP="00C36F02">
            <w:pPr>
              <w:ind w:left="720" w:firstLine="360"/>
              <w:contextualSpacing/>
              <w:rPr>
                <w:rFonts w:cs="Arial"/>
                <w:b/>
                <w:bCs/>
                <w:sz w:val="20"/>
                <w:lang w:eastAsia="pl-PL"/>
              </w:rPr>
            </w:pPr>
            <w:r w:rsidRPr="00C36F02">
              <w:rPr>
                <w:rFonts w:cs="Arial"/>
                <w:b/>
                <w:bCs/>
                <w:sz w:val="20"/>
                <w:lang w:eastAsia="pl-PL"/>
              </w:rPr>
              <w:t>7</w:t>
            </w:r>
          </w:p>
        </w:tc>
        <w:tc>
          <w:tcPr>
            <w:tcW w:w="1813" w:type="dxa"/>
          </w:tcPr>
          <w:p w:rsidR="00CC4DBA" w:rsidRPr="00C36F02" w:rsidRDefault="00CC4DBA" w:rsidP="00C36F02">
            <w:pPr>
              <w:ind w:left="720" w:firstLine="360"/>
              <w:contextualSpacing/>
              <w:rPr>
                <w:rFonts w:cs="Arial"/>
                <w:b/>
                <w:bCs/>
                <w:sz w:val="20"/>
                <w:lang w:eastAsia="pl-PL"/>
              </w:rPr>
            </w:pPr>
            <w:r w:rsidRPr="00C36F02">
              <w:rPr>
                <w:rFonts w:cs="Arial"/>
                <w:b/>
                <w:bCs/>
                <w:sz w:val="20"/>
                <w:lang w:eastAsia="pl-PL"/>
              </w:rPr>
              <w:t>17</w:t>
            </w:r>
          </w:p>
        </w:tc>
        <w:tc>
          <w:tcPr>
            <w:tcW w:w="1813" w:type="dxa"/>
          </w:tcPr>
          <w:p w:rsidR="00CC4DBA" w:rsidRPr="00C36F02" w:rsidRDefault="00CC4DBA" w:rsidP="00C36F02">
            <w:pPr>
              <w:ind w:left="720" w:firstLine="360"/>
              <w:contextualSpacing/>
              <w:rPr>
                <w:rFonts w:cs="Arial"/>
                <w:b/>
                <w:bCs/>
                <w:sz w:val="20"/>
                <w:lang w:eastAsia="pl-PL"/>
              </w:rPr>
            </w:pPr>
            <w:r w:rsidRPr="00C36F02">
              <w:rPr>
                <w:rFonts w:cs="Arial"/>
                <w:b/>
                <w:bCs/>
                <w:sz w:val="20"/>
                <w:lang w:eastAsia="pl-PL"/>
              </w:rPr>
              <w:t>17</w:t>
            </w:r>
          </w:p>
        </w:tc>
      </w:tr>
      <w:tr w:rsidR="00CC4DBA" w:rsidRPr="00826E3F" w:rsidTr="00C36F02">
        <w:tc>
          <w:tcPr>
            <w:tcW w:w="3624" w:type="dxa"/>
            <w:gridSpan w:val="2"/>
          </w:tcPr>
          <w:p w:rsidR="00CC4DBA" w:rsidRPr="00C36F02" w:rsidRDefault="00CC4DBA" w:rsidP="00C36F02">
            <w:pPr>
              <w:ind w:left="720" w:firstLine="360"/>
              <w:contextualSpacing/>
              <w:rPr>
                <w:rFonts w:cs="Arial"/>
                <w:b/>
                <w:bCs/>
                <w:sz w:val="20"/>
                <w:lang w:eastAsia="pl-PL"/>
              </w:rPr>
            </w:pPr>
            <w:r w:rsidRPr="00C36F02">
              <w:rPr>
                <w:rFonts w:cs="Arial"/>
                <w:b/>
                <w:bCs/>
                <w:sz w:val="20"/>
                <w:lang w:eastAsia="pl-PL"/>
              </w:rPr>
              <w:t>RAZEM</w:t>
            </w:r>
          </w:p>
        </w:tc>
        <w:tc>
          <w:tcPr>
            <w:tcW w:w="1812" w:type="dxa"/>
          </w:tcPr>
          <w:p w:rsidR="00CC4DBA" w:rsidRPr="00C36F02" w:rsidRDefault="00CC4DBA" w:rsidP="00C36F02">
            <w:pPr>
              <w:ind w:left="720" w:firstLine="360"/>
              <w:contextualSpacing/>
              <w:rPr>
                <w:rFonts w:cs="Arial"/>
                <w:b/>
                <w:bCs/>
                <w:sz w:val="20"/>
                <w:lang w:eastAsia="pl-PL"/>
              </w:rPr>
            </w:pPr>
            <w:r w:rsidRPr="00C36F02">
              <w:rPr>
                <w:rFonts w:cs="Arial"/>
                <w:b/>
                <w:bCs/>
                <w:color w:val="auto"/>
                <w:sz w:val="20"/>
                <w:lang w:eastAsia="pl-PL"/>
              </w:rPr>
              <w:t>19</w:t>
            </w:r>
          </w:p>
        </w:tc>
        <w:tc>
          <w:tcPr>
            <w:tcW w:w="1813" w:type="dxa"/>
          </w:tcPr>
          <w:p w:rsidR="00CC4DBA" w:rsidRPr="00C36F02" w:rsidRDefault="00CC4DBA" w:rsidP="00C36F02">
            <w:pPr>
              <w:ind w:left="720" w:firstLine="360"/>
              <w:contextualSpacing/>
              <w:rPr>
                <w:rFonts w:cs="Arial"/>
                <w:b/>
                <w:bCs/>
                <w:sz w:val="20"/>
                <w:lang w:eastAsia="pl-PL"/>
              </w:rPr>
            </w:pPr>
            <w:r w:rsidRPr="00C36F02">
              <w:rPr>
                <w:rFonts w:cs="Arial"/>
                <w:b/>
                <w:bCs/>
                <w:sz w:val="20"/>
                <w:lang w:eastAsia="pl-PL"/>
              </w:rPr>
              <w:t>32</w:t>
            </w:r>
          </w:p>
        </w:tc>
        <w:tc>
          <w:tcPr>
            <w:tcW w:w="1813" w:type="dxa"/>
          </w:tcPr>
          <w:p w:rsidR="00CC4DBA" w:rsidRPr="00C36F02" w:rsidRDefault="00CC4DBA" w:rsidP="00C36F02">
            <w:pPr>
              <w:ind w:left="720" w:firstLine="360"/>
              <w:contextualSpacing/>
              <w:rPr>
                <w:rFonts w:cs="Arial"/>
                <w:b/>
                <w:bCs/>
                <w:sz w:val="20"/>
                <w:lang w:eastAsia="pl-PL"/>
              </w:rPr>
            </w:pPr>
            <w:r w:rsidRPr="00C36F02">
              <w:rPr>
                <w:rFonts w:cs="Arial"/>
                <w:b/>
                <w:bCs/>
                <w:sz w:val="20"/>
                <w:lang w:eastAsia="pl-PL"/>
              </w:rPr>
              <w:t>32</w:t>
            </w:r>
          </w:p>
        </w:tc>
      </w:tr>
    </w:tbl>
    <w:p w:rsidR="00CC4DBA" w:rsidRDefault="00CC4DBA" w:rsidP="00394958">
      <w:pPr>
        <w:pStyle w:val="ListParagraph"/>
        <w:ind w:firstLine="360"/>
        <w:rPr>
          <w:rFonts w:cs="Arial"/>
          <w:bCs/>
          <w:iCs/>
          <w:lang w:eastAsia="pl-PL"/>
        </w:rPr>
      </w:pPr>
    </w:p>
    <w:p w:rsidR="00CC4DBA" w:rsidRDefault="00CC4DBA" w:rsidP="00FB3174">
      <w:pPr>
        <w:pStyle w:val="ListParagraph"/>
        <w:ind w:left="0"/>
        <w:jc w:val="both"/>
      </w:pPr>
    </w:p>
    <w:p w:rsidR="00CC4DBA" w:rsidRDefault="00CC4DBA" w:rsidP="00FB3174">
      <w:pPr>
        <w:pStyle w:val="ListParagraph"/>
        <w:ind w:left="0"/>
        <w:jc w:val="both"/>
      </w:pPr>
      <w:r>
        <w:t>Na terenie gminy pracuje  mechaniczno-biologiczna oczyszczalnia ścieków.</w:t>
      </w:r>
    </w:p>
    <w:p w:rsidR="00CC4DBA" w:rsidRPr="00BE3684" w:rsidRDefault="00CC4DBA" w:rsidP="00BE3684">
      <w:pPr>
        <w:pStyle w:val="Heading4"/>
        <w:spacing w:before="0" w:after="200"/>
      </w:pPr>
      <w:bookmarkStart w:id="94" w:name="_Toc442865144"/>
      <w:r>
        <w:t>9.3.3. Gospodarka odpadowa</w:t>
      </w:r>
      <w:bookmarkEnd w:id="94"/>
    </w:p>
    <w:p w:rsidR="00CC4DBA" w:rsidRPr="00BE3684" w:rsidRDefault="00CC4DBA" w:rsidP="00394958">
      <w:pPr>
        <w:rPr>
          <w:bCs/>
          <w:iCs/>
        </w:rPr>
      </w:pPr>
      <w:r w:rsidRPr="00BE3684">
        <w:rPr>
          <w:bCs/>
          <w:iCs/>
        </w:rPr>
        <w:t>W tabelach poniżej przedstawiono dane dotyczące gospodarki odpadami. Przedstawione dane dotyczą lat 2013 i 2014 po wdrożeniu nowego systemu. Natomiast w tabeli</w:t>
      </w:r>
      <w:r>
        <w:rPr>
          <w:bCs/>
          <w:iCs/>
        </w:rPr>
        <w:t xml:space="preserve"> </w:t>
      </w:r>
      <w:r w:rsidRPr="00BE3684">
        <w:rPr>
          <w:bCs/>
          <w:iCs/>
        </w:rPr>
        <w:t>17 przedstawiono poziom zmian emisji CO2.</w:t>
      </w:r>
    </w:p>
    <w:p w:rsidR="00CC4DBA" w:rsidRPr="009535C9" w:rsidRDefault="00CC4DBA" w:rsidP="00FB3174">
      <w:r>
        <w:rPr>
          <w:b/>
        </w:rPr>
        <w:t>TABELA 17 Odbiór odpadów komunalnych w latach  2007 d0 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10"/>
        <w:gridCol w:w="1510"/>
        <w:gridCol w:w="1510"/>
        <w:gridCol w:w="1510"/>
        <w:gridCol w:w="1511"/>
        <w:gridCol w:w="1511"/>
      </w:tblGrid>
      <w:tr w:rsidR="00CC4DBA" w:rsidRPr="001F6889" w:rsidTr="001F6889">
        <w:tc>
          <w:tcPr>
            <w:tcW w:w="1510" w:type="dxa"/>
          </w:tcPr>
          <w:p w:rsidR="00CC4DBA" w:rsidRPr="001F6889" w:rsidRDefault="00CC4DBA" w:rsidP="001F6889">
            <w:pPr>
              <w:spacing w:line="240" w:lineRule="auto"/>
              <w:rPr>
                <w:b/>
              </w:rPr>
            </w:pPr>
            <w:r w:rsidRPr="001F6889">
              <w:rPr>
                <w:b/>
              </w:rPr>
              <w:t>Lata</w:t>
            </w:r>
          </w:p>
        </w:tc>
        <w:tc>
          <w:tcPr>
            <w:tcW w:w="1510" w:type="dxa"/>
          </w:tcPr>
          <w:p w:rsidR="00CC4DBA" w:rsidRPr="001F6889" w:rsidRDefault="00CC4DBA" w:rsidP="001F6889">
            <w:pPr>
              <w:spacing w:line="240" w:lineRule="auto"/>
              <w:rPr>
                <w:b/>
              </w:rPr>
            </w:pPr>
            <w:r w:rsidRPr="001F6889">
              <w:rPr>
                <w:b/>
              </w:rPr>
              <w:t>2007</w:t>
            </w:r>
          </w:p>
        </w:tc>
        <w:tc>
          <w:tcPr>
            <w:tcW w:w="1510" w:type="dxa"/>
          </w:tcPr>
          <w:p w:rsidR="00CC4DBA" w:rsidRPr="001F6889" w:rsidRDefault="00CC4DBA" w:rsidP="001F6889">
            <w:pPr>
              <w:spacing w:line="240" w:lineRule="auto"/>
              <w:rPr>
                <w:b/>
              </w:rPr>
            </w:pPr>
            <w:r w:rsidRPr="001F6889">
              <w:rPr>
                <w:b/>
              </w:rPr>
              <w:t>2011</w:t>
            </w:r>
          </w:p>
        </w:tc>
        <w:tc>
          <w:tcPr>
            <w:tcW w:w="1510" w:type="dxa"/>
          </w:tcPr>
          <w:p w:rsidR="00CC4DBA" w:rsidRPr="001F6889" w:rsidRDefault="00CC4DBA" w:rsidP="001F6889">
            <w:pPr>
              <w:spacing w:line="240" w:lineRule="auto"/>
              <w:rPr>
                <w:b/>
              </w:rPr>
            </w:pPr>
            <w:r w:rsidRPr="001F6889">
              <w:rPr>
                <w:b/>
              </w:rPr>
              <w:t>2013</w:t>
            </w:r>
          </w:p>
        </w:tc>
        <w:tc>
          <w:tcPr>
            <w:tcW w:w="1511" w:type="dxa"/>
          </w:tcPr>
          <w:p w:rsidR="00CC4DBA" w:rsidRPr="001F6889" w:rsidRDefault="00CC4DBA" w:rsidP="001F6889">
            <w:pPr>
              <w:spacing w:line="240" w:lineRule="auto"/>
              <w:rPr>
                <w:b/>
              </w:rPr>
            </w:pPr>
            <w:r w:rsidRPr="001F6889">
              <w:rPr>
                <w:b/>
              </w:rPr>
              <w:t>2015</w:t>
            </w:r>
          </w:p>
        </w:tc>
        <w:tc>
          <w:tcPr>
            <w:tcW w:w="1511" w:type="dxa"/>
          </w:tcPr>
          <w:p w:rsidR="00CC4DBA" w:rsidRPr="001F6889" w:rsidRDefault="00CC4DBA" w:rsidP="001F6889">
            <w:pPr>
              <w:spacing w:line="240" w:lineRule="auto"/>
              <w:rPr>
                <w:b/>
              </w:rPr>
            </w:pPr>
            <w:r w:rsidRPr="001F6889">
              <w:rPr>
                <w:b/>
              </w:rPr>
              <w:t>2020</w:t>
            </w:r>
          </w:p>
        </w:tc>
      </w:tr>
      <w:tr w:rsidR="00CC4DBA" w:rsidRPr="001F6889" w:rsidTr="001F6889">
        <w:tc>
          <w:tcPr>
            <w:tcW w:w="1510" w:type="dxa"/>
          </w:tcPr>
          <w:p w:rsidR="00CC4DBA" w:rsidRPr="001F6889" w:rsidRDefault="00CC4DBA" w:rsidP="001F6889">
            <w:pPr>
              <w:spacing w:line="240" w:lineRule="auto"/>
              <w:rPr>
                <w:b/>
              </w:rPr>
            </w:pPr>
            <w:r w:rsidRPr="001F6889">
              <w:rPr>
                <w:b/>
              </w:rPr>
              <w:t>Odbiór odpadów</w:t>
            </w:r>
            <w:r>
              <w:rPr>
                <w:b/>
              </w:rPr>
              <w:t xml:space="preserve"> </w:t>
            </w:r>
            <w:r w:rsidRPr="0097758F">
              <w:rPr>
                <w:b/>
                <w:color w:val="auto"/>
              </w:rPr>
              <w:t>Mg/rok</w:t>
            </w:r>
          </w:p>
        </w:tc>
        <w:tc>
          <w:tcPr>
            <w:tcW w:w="1510" w:type="dxa"/>
          </w:tcPr>
          <w:p w:rsidR="00CC4DBA" w:rsidRPr="001F6889" w:rsidRDefault="00CC4DBA" w:rsidP="001F6889">
            <w:pPr>
              <w:spacing w:line="240" w:lineRule="auto"/>
              <w:rPr>
                <w:b/>
              </w:rPr>
            </w:pPr>
            <w:r w:rsidRPr="001F6889">
              <w:rPr>
                <w:b/>
              </w:rPr>
              <w:t>1 138</w:t>
            </w:r>
          </w:p>
        </w:tc>
        <w:tc>
          <w:tcPr>
            <w:tcW w:w="1510" w:type="dxa"/>
          </w:tcPr>
          <w:p w:rsidR="00CC4DBA" w:rsidRPr="001F6889" w:rsidRDefault="00CC4DBA" w:rsidP="001F6889">
            <w:pPr>
              <w:spacing w:line="240" w:lineRule="auto"/>
              <w:rPr>
                <w:b/>
              </w:rPr>
            </w:pPr>
            <w:r w:rsidRPr="001F6889">
              <w:rPr>
                <w:b/>
              </w:rPr>
              <w:t>882</w:t>
            </w:r>
          </w:p>
        </w:tc>
        <w:tc>
          <w:tcPr>
            <w:tcW w:w="1510" w:type="dxa"/>
          </w:tcPr>
          <w:p w:rsidR="00CC4DBA" w:rsidRPr="001F6889" w:rsidRDefault="00CC4DBA" w:rsidP="001F6889">
            <w:pPr>
              <w:spacing w:line="240" w:lineRule="auto"/>
              <w:rPr>
                <w:b/>
              </w:rPr>
            </w:pPr>
            <w:r w:rsidRPr="001F6889">
              <w:rPr>
                <w:b/>
              </w:rPr>
              <w:t>902</w:t>
            </w:r>
          </w:p>
        </w:tc>
        <w:tc>
          <w:tcPr>
            <w:tcW w:w="1511" w:type="dxa"/>
          </w:tcPr>
          <w:p w:rsidR="00CC4DBA" w:rsidRPr="001F6889" w:rsidRDefault="00CC4DBA" w:rsidP="001F6889">
            <w:pPr>
              <w:spacing w:line="240" w:lineRule="auto"/>
              <w:rPr>
                <w:b/>
              </w:rPr>
            </w:pPr>
            <w:r w:rsidRPr="001F6889">
              <w:rPr>
                <w:b/>
              </w:rPr>
              <w:t>924</w:t>
            </w:r>
          </w:p>
        </w:tc>
        <w:tc>
          <w:tcPr>
            <w:tcW w:w="1511" w:type="dxa"/>
          </w:tcPr>
          <w:p w:rsidR="00CC4DBA" w:rsidRPr="001F6889" w:rsidRDefault="00CC4DBA" w:rsidP="001F6889">
            <w:pPr>
              <w:spacing w:line="240" w:lineRule="auto"/>
              <w:rPr>
                <w:b/>
              </w:rPr>
            </w:pPr>
            <w:r w:rsidRPr="001F6889">
              <w:rPr>
                <w:b/>
              </w:rPr>
              <w:t>988</w:t>
            </w:r>
          </w:p>
        </w:tc>
      </w:tr>
    </w:tbl>
    <w:p w:rsidR="00CC4DBA" w:rsidRDefault="00CC4DBA" w:rsidP="00FB3174">
      <w:pPr>
        <w:rPr>
          <w:b/>
        </w:rPr>
      </w:pPr>
    </w:p>
    <w:p w:rsidR="00CC4DBA" w:rsidRDefault="00CC4DBA" w:rsidP="00E10862">
      <w:pPr>
        <w:jc w:val="both"/>
      </w:pPr>
      <w:r w:rsidRPr="00826E3F">
        <w:t xml:space="preserve">Do obliczenia emisji związanej z gospodarką odpadami zastosowano współczynniki podawane w European Journal of Scientific Research ISSN 1450-216X Vol.34 No.3 (2009), pp. 395-405. Uwzględniają one wszystkie wartości zużycia energii pojawiające się w całym procesie gospodarowania zmieszanymi odpadami komunalnymi tj. od momentu odbioru odpadów </w:t>
      </w:r>
      <w:r>
        <w:t>do </w:t>
      </w:r>
      <w:r w:rsidRPr="00826E3F">
        <w:t xml:space="preserve">momentu ich całkowitego zagospodarowania. Przyjęte do obliczeń wskaźniki emisji zawierają </w:t>
      </w:r>
      <w:r>
        <w:t> </w:t>
      </w:r>
      <w:r w:rsidRPr="00826E3F">
        <w:t>w sobie również emisję związaną ze zużyciem energii elektrycznej. Można przyjąć założenie, iż zużycie energii elektrycznej odpowiada za ok. 15-20% emisji CO</w:t>
      </w:r>
      <w:r w:rsidRPr="00826E3F">
        <w:rPr>
          <w:vertAlign w:val="subscript"/>
        </w:rPr>
        <w:t>2</w:t>
      </w:r>
      <w:r w:rsidRPr="00826E3F">
        <w:t xml:space="preserve"> związanej z gospo</w:t>
      </w:r>
      <w:r>
        <w:t>darką odpadami</w:t>
      </w:r>
    </w:p>
    <w:p w:rsidR="00CC4DBA" w:rsidRDefault="00CC4DBA" w:rsidP="00E10862">
      <w:pPr>
        <w:jc w:val="both"/>
      </w:pPr>
    </w:p>
    <w:p w:rsidR="00CC4DBA" w:rsidRDefault="00CC4DBA" w:rsidP="00E10862">
      <w:pPr>
        <w:jc w:val="both"/>
      </w:pPr>
    </w:p>
    <w:p w:rsidR="00CC4DBA" w:rsidRDefault="00CC4DBA" w:rsidP="00E10862">
      <w:pPr>
        <w:jc w:val="both"/>
      </w:pPr>
    </w:p>
    <w:p w:rsidR="00CC4DBA" w:rsidRDefault="00CC4DBA" w:rsidP="00E10862">
      <w:pPr>
        <w:jc w:val="both"/>
      </w:pPr>
    </w:p>
    <w:p w:rsidR="00CC4DBA" w:rsidRPr="00E10862" w:rsidRDefault="00CC4DBA" w:rsidP="00E10862">
      <w:pPr>
        <w:jc w:val="both"/>
      </w:pPr>
    </w:p>
    <w:p w:rsidR="00CC4DBA" w:rsidRDefault="00CC4DBA" w:rsidP="00FB3174">
      <w:pPr>
        <w:rPr>
          <w:b/>
        </w:rPr>
      </w:pPr>
      <w:r>
        <w:rPr>
          <w:b/>
        </w:rPr>
        <w:t>Tabela 18.</w:t>
      </w:r>
      <w:r w:rsidRPr="00CC181B">
        <w:rPr>
          <w:b/>
          <w:bCs/>
        </w:rPr>
        <w:t xml:space="preserve"> Poziom redukcji emisji CO</w:t>
      </w:r>
      <w:r w:rsidRPr="00CC181B">
        <w:rPr>
          <w:b/>
          <w:bCs/>
          <w:vertAlign w:val="subscript"/>
        </w:rPr>
        <w:t>2</w:t>
      </w:r>
      <w:r>
        <w:rPr>
          <w:b/>
          <w:bCs/>
        </w:rPr>
        <w:t xml:space="preserve"> w gospodarce odpadami</w:t>
      </w:r>
      <w:r w:rsidRPr="00CC181B">
        <w:rPr>
          <w:b/>
          <w:bCs/>
        </w:rPr>
        <w:t xml:space="preserve"> na terenie Gminy</w:t>
      </w:r>
    </w:p>
    <w:tbl>
      <w:tblPr>
        <w:tblW w:w="9072"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A0"/>
      </w:tblPr>
      <w:tblGrid>
        <w:gridCol w:w="630"/>
        <w:gridCol w:w="2998"/>
        <w:gridCol w:w="1815"/>
        <w:gridCol w:w="1814"/>
        <w:gridCol w:w="1815"/>
      </w:tblGrid>
      <w:tr w:rsidR="00CC4DBA" w:rsidRPr="001F6889">
        <w:tc>
          <w:tcPr>
            <w:tcW w:w="630" w:type="dxa"/>
            <w:vMerge w:val="restart"/>
            <w:tcMar>
              <w:left w:w="54" w:type="dxa"/>
            </w:tcMar>
          </w:tcPr>
          <w:p w:rsidR="00CC4DBA" w:rsidRPr="001F6889" w:rsidRDefault="00CC4DBA" w:rsidP="00FB3174">
            <w:pPr>
              <w:pStyle w:val="Zawartotabeli"/>
            </w:pPr>
            <w:r w:rsidRPr="001F6889">
              <w:t>Lp.</w:t>
            </w:r>
          </w:p>
        </w:tc>
        <w:tc>
          <w:tcPr>
            <w:tcW w:w="2998" w:type="dxa"/>
            <w:vMerge w:val="restart"/>
            <w:tcBorders>
              <w:left w:val="single" w:sz="2" w:space="0" w:color="000000"/>
            </w:tcBorders>
            <w:tcMar>
              <w:left w:w="54" w:type="dxa"/>
            </w:tcMar>
          </w:tcPr>
          <w:p w:rsidR="00CC4DBA" w:rsidRPr="001F6889" w:rsidRDefault="00CC4DBA" w:rsidP="00FB3174">
            <w:pPr>
              <w:pStyle w:val="Zawartotabeli"/>
            </w:pPr>
            <w:r w:rsidRPr="001F6889">
              <w:t>Źródło emisji</w:t>
            </w:r>
          </w:p>
        </w:tc>
        <w:tc>
          <w:tcPr>
            <w:tcW w:w="5444" w:type="dxa"/>
            <w:gridSpan w:val="3"/>
            <w:tcBorders>
              <w:left w:val="single" w:sz="2" w:space="0" w:color="000000"/>
              <w:right w:val="single" w:sz="2" w:space="0" w:color="000000"/>
            </w:tcBorders>
            <w:tcMar>
              <w:left w:w="54" w:type="dxa"/>
            </w:tcMar>
          </w:tcPr>
          <w:p w:rsidR="00CC4DBA" w:rsidRPr="001F6889" w:rsidRDefault="00CC4DBA" w:rsidP="00FB3174">
            <w:pPr>
              <w:pStyle w:val="Zawartotabeli"/>
            </w:pPr>
            <w:r w:rsidRPr="001F6889">
              <w:rPr>
                <w:b/>
                <w:bCs/>
              </w:rPr>
              <w:t xml:space="preserve">                              Wartość emisji CO</w:t>
            </w:r>
            <w:r w:rsidRPr="001F6889">
              <w:rPr>
                <w:b/>
                <w:bCs/>
                <w:vertAlign w:val="subscript"/>
              </w:rPr>
              <w:t>2</w:t>
            </w:r>
            <w:r w:rsidRPr="001F6889">
              <w:rPr>
                <w:b/>
                <w:bCs/>
              </w:rPr>
              <w:t xml:space="preserve"> [kg/r]</w:t>
            </w:r>
          </w:p>
        </w:tc>
      </w:tr>
      <w:tr w:rsidR="00CC4DBA" w:rsidRPr="001F6889">
        <w:tc>
          <w:tcPr>
            <w:tcW w:w="630" w:type="dxa"/>
            <w:vMerge/>
            <w:tcMar>
              <w:left w:w="54" w:type="dxa"/>
            </w:tcMar>
          </w:tcPr>
          <w:p w:rsidR="00CC4DBA" w:rsidRPr="001F6889" w:rsidRDefault="00CC4DBA" w:rsidP="00FB3174">
            <w:pPr>
              <w:pStyle w:val="Zawartotabeli"/>
            </w:pPr>
          </w:p>
        </w:tc>
        <w:tc>
          <w:tcPr>
            <w:tcW w:w="2998" w:type="dxa"/>
            <w:vMerge/>
            <w:tcBorders>
              <w:left w:val="single" w:sz="2" w:space="0" w:color="000000"/>
            </w:tcBorders>
            <w:tcMar>
              <w:left w:w="54" w:type="dxa"/>
            </w:tcMar>
          </w:tcPr>
          <w:p w:rsidR="00CC4DBA" w:rsidRPr="001F6889" w:rsidRDefault="00CC4DBA" w:rsidP="00FB3174">
            <w:pPr>
              <w:pStyle w:val="Zawartotabeli"/>
            </w:pPr>
          </w:p>
        </w:tc>
        <w:tc>
          <w:tcPr>
            <w:tcW w:w="1815" w:type="dxa"/>
            <w:tcBorders>
              <w:left w:val="single" w:sz="2" w:space="0" w:color="000000"/>
            </w:tcBorders>
            <w:tcMar>
              <w:left w:w="54" w:type="dxa"/>
            </w:tcMar>
          </w:tcPr>
          <w:p w:rsidR="00CC4DBA" w:rsidRPr="001F6889" w:rsidRDefault="00CC4DBA" w:rsidP="00FB3174">
            <w:pPr>
              <w:pStyle w:val="Zawartotabeli"/>
            </w:pPr>
            <w:r w:rsidRPr="001F6889">
              <w:t>2007</w:t>
            </w:r>
          </w:p>
        </w:tc>
        <w:tc>
          <w:tcPr>
            <w:tcW w:w="1814" w:type="dxa"/>
            <w:tcBorders>
              <w:left w:val="single" w:sz="2" w:space="0" w:color="000000"/>
            </w:tcBorders>
            <w:tcMar>
              <w:left w:w="54" w:type="dxa"/>
            </w:tcMar>
          </w:tcPr>
          <w:p w:rsidR="00CC4DBA" w:rsidRPr="001F6889" w:rsidRDefault="00CC4DBA" w:rsidP="00FB3174">
            <w:pPr>
              <w:pStyle w:val="Zawartotabeli"/>
            </w:pPr>
            <w:r w:rsidRPr="001F6889">
              <w:t>2014</w:t>
            </w:r>
          </w:p>
        </w:tc>
        <w:tc>
          <w:tcPr>
            <w:tcW w:w="1815" w:type="dxa"/>
            <w:tcBorders>
              <w:left w:val="single" w:sz="2" w:space="0" w:color="000000"/>
              <w:right w:val="single" w:sz="2" w:space="0" w:color="000000"/>
            </w:tcBorders>
            <w:tcMar>
              <w:left w:w="54" w:type="dxa"/>
            </w:tcMar>
          </w:tcPr>
          <w:p w:rsidR="00CC4DBA" w:rsidRPr="001F6889" w:rsidRDefault="00CC4DBA" w:rsidP="00FB3174">
            <w:pPr>
              <w:pStyle w:val="Zawartotabeli"/>
            </w:pPr>
            <w:r w:rsidRPr="001F6889">
              <w:t>2020</w:t>
            </w:r>
          </w:p>
        </w:tc>
      </w:tr>
      <w:tr w:rsidR="00CC4DBA" w:rsidRPr="001F6889">
        <w:tc>
          <w:tcPr>
            <w:tcW w:w="630" w:type="dxa"/>
            <w:tcMar>
              <w:left w:w="54" w:type="dxa"/>
            </w:tcMar>
          </w:tcPr>
          <w:p w:rsidR="00CC4DBA" w:rsidRPr="001F6889" w:rsidRDefault="00CC4DBA" w:rsidP="00FB3174">
            <w:pPr>
              <w:pStyle w:val="Zawartotabeli"/>
            </w:pPr>
            <w:r w:rsidRPr="001F6889">
              <w:t>1</w:t>
            </w:r>
          </w:p>
        </w:tc>
        <w:tc>
          <w:tcPr>
            <w:tcW w:w="2998" w:type="dxa"/>
            <w:tcBorders>
              <w:left w:val="single" w:sz="2" w:space="0" w:color="000000"/>
            </w:tcBorders>
            <w:tcMar>
              <w:left w:w="54" w:type="dxa"/>
            </w:tcMar>
          </w:tcPr>
          <w:p w:rsidR="00CC4DBA" w:rsidRPr="001F6889" w:rsidRDefault="00CC4DBA" w:rsidP="00FB3174">
            <w:pPr>
              <w:pStyle w:val="Zawartotabeli"/>
            </w:pPr>
            <w:r w:rsidRPr="001F6889">
              <w:t>Gospodarka odpadami</w:t>
            </w:r>
          </w:p>
        </w:tc>
        <w:tc>
          <w:tcPr>
            <w:tcW w:w="1815" w:type="dxa"/>
            <w:tcBorders>
              <w:left w:val="single" w:sz="2" w:space="0" w:color="000000"/>
            </w:tcBorders>
            <w:tcMar>
              <w:left w:w="54" w:type="dxa"/>
            </w:tcMar>
          </w:tcPr>
          <w:p w:rsidR="00CC4DBA" w:rsidRPr="001F6889" w:rsidRDefault="00CC4DBA" w:rsidP="00FB3174">
            <w:pPr>
              <w:pStyle w:val="Zawartotabeli"/>
              <w:rPr>
                <w:color w:val="auto"/>
              </w:rPr>
            </w:pPr>
            <w:r w:rsidRPr="001F6889">
              <w:rPr>
                <w:color w:val="auto"/>
              </w:rPr>
              <w:t>909 417</w:t>
            </w:r>
          </w:p>
        </w:tc>
        <w:tc>
          <w:tcPr>
            <w:tcW w:w="1814" w:type="dxa"/>
            <w:tcBorders>
              <w:left w:val="single" w:sz="2" w:space="0" w:color="000000"/>
            </w:tcBorders>
            <w:tcMar>
              <w:left w:w="54" w:type="dxa"/>
            </w:tcMar>
          </w:tcPr>
          <w:p w:rsidR="00CC4DBA" w:rsidRPr="001F6889" w:rsidRDefault="00CC4DBA" w:rsidP="00FB3174">
            <w:pPr>
              <w:pStyle w:val="Zawartotabeli"/>
              <w:rPr>
                <w:color w:val="auto"/>
              </w:rPr>
            </w:pPr>
            <w:r w:rsidRPr="001F6889">
              <w:rPr>
                <w:color w:val="auto"/>
              </w:rPr>
              <w:t>575 229</w:t>
            </w:r>
          </w:p>
        </w:tc>
        <w:tc>
          <w:tcPr>
            <w:tcW w:w="1815" w:type="dxa"/>
            <w:tcBorders>
              <w:left w:val="single" w:sz="2" w:space="0" w:color="000000"/>
              <w:right w:val="single" w:sz="2" w:space="0" w:color="000000"/>
            </w:tcBorders>
            <w:tcMar>
              <w:left w:w="54" w:type="dxa"/>
            </w:tcMar>
          </w:tcPr>
          <w:p w:rsidR="00CC4DBA" w:rsidRPr="001F6889" w:rsidRDefault="00CC4DBA" w:rsidP="00FB3174">
            <w:pPr>
              <w:pStyle w:val="Zawartotabeli"/>
            </w:pPr>
            <w:r w:rsidRPr="001F6889">
              <w:t>615 140</w:t>
            </w:r>
          </w:p>
        </w:tc>
      </w:tr>
    </w:tbl>
    <w:p w:rsidR="00CC4DBA" w:rsidRDefault="00CC4DBA" w:rsidP="00FB3174">
      <w:pPr>
        <w:rPr>
          <w:b/>
        </w:rPr>
      </w:pPr>
    </w:p>
    <w:p w:rsidR="00CC4DBA" w:rsidRPr="00826E3F" w:rsidRDefault="00CC4DBA" w:rsidP="00826E3F">
      <w:pPr>
        <w:keepNext/>
        <w:keepLines/>
        <w:spacing w:before="200" w:after="0"/>
        <w:outlineLvl w:val="3"/>
        <w:rPr>
          <w:rFonts w:ascii="Cambria" w:hAnsi="Cambria"/>
          <w:b/>
          <w:bCs/>
          <w:iCs/>
          <w:color w:val="000000"/>
        </w:rPr>
      </w:pPr>
      <w:bookmarkStart w:id="95" w:name="_Toc440651206"/>
      <w:bookmarkStart w:id="96" w:name="_Toc442865145"/>
      <w:r w:rsidRPr="00826E3F">
        <w:rPr>
          <w:rFonts w:ascii="Cambria" w:hAnsi="Cambria"/>
          <w:b/>
          <w:bCs/>
          <w:iCs/>
          <w:color w:val="000000"/>
        </w:rPr>
        <w:t>9.3.4. Energia elektryczna</w:t>
      </w:r>
      <w:bookmarkEnd w:id="95"/>
      <w:bookmarkEnd w:id="96"/>
    </w:p>
    <w:p w:rsidR="00CC4DBA" w:rsidRPr="00826E3F" w:rsidRDefault="00CC4DBA" w:rsidP="00A95019">
      <w:pPr>
        <w:jc w:val="both"/>
        <w:rPr>
          <w:b/>
        </w:rPr>
      </w:pPr>
      <w:r w:rsidRPr="00826E3F">
        <w:t xml:space="preserve"> W związku z </w:t>
      </w:r>
      <w:r>
        <w:t xml:space="preserve">brakiem </w:t>
      </w:r>
      <w:r w:rsidRPr="00826E3F">
        <w:t xml:space="preserve">informacji o ilości energii elektrycznej dostarczanej na obszarze gminy </w:t>
      </w:r>
      <w:r>
        <w:t xml:space="preserve">Ostrowite </w:t>
      </w:r>
      <w:r w:rsidRPr="00826E3F">
        <w:t>przez Energa Operator S.A., oszacowania ilości zużywanej energii elektrycznej i związanej z tym emisji CO</w:t>
      </w:r>
      <w:r w:rsidRPr="00826E3F">
        <w:rPr>
          <w:vertAlign w:val="subscript"/>
        </w:rPr>
        <w:t>2</w:t>
      </w:r>
      <w:r w:rsidRPr="00826E3F">
        <w:t xml:space="preserve"> dokonano na podstawie danych GUS. Znając liczbę mieszkańców na obszarze gminy możliwe było oszacowanie ilości zużywanej energii elektrycznej przez gospodarstwa domowe. Przy obliczaniu emisji CO</w:t>
      </w:r>
      <w:r w:rsidRPr="00826E3F">
        <w:rPr>
          <w:vertAlign w:val="subscript"/>
        </w:rPr>
        <w:t>2</w:t>
      </w:r>
      <w:r w:rsidRPr="00826E3F">
        <w:t xml:space="preserve"> przyjęto wskaźnik 0,812 kg CO</w:t>
      </w:r>
      <w:r w:rsidRPr="00826E3F">
        <w:rPr>
          <w:vertAlign w:val="subscript"/>
        </w:rPr>
        <w:t>2</w:t>
      </w:r>
      <w:r w:rsidRPr="00826E3F">
        <w:t>/MWh</w:t>
      </w:r>
      <w:r w:rsidRPr="00826E3F">
        <w:rPr>
          <w:b/>
        </w:rPr>
        <w:t xml:space="preserve">.. </w:t>
      </w:r>
    </w:p>
    <w:p w:rsidR="00CC4DBA" w:rsidRPr="00826E3F" w:rsidRDefault="00CC4DBA" w:rsidP="00826E3F">
      <w:pPr>
        <w:rPr>
          <w:b/>
        </w:rPr>
      </w:pPr>
      <w:r>
        <w:rPr>
          <w:b/>
        </w:rPr>
        <w:t>TABELA 19</w:t>
      </w:r>
      <w:r w:rsidRPr="00826E3F">
        <w:rPr>
          <w:b/>
          <w:bCs/>
        </w:rPr>
        <w:t xml:space="preserve"> Poziom  zużycia energii i redukcji emisji CO</w:t>
      </w:r>
      <w:r w:rsidRPr="00826E3F">
        <w:rPr>
          <w:b/>
          <w:bCs/>
          <w:vertAlign w:val="subscript"/>
        </w:rPr>
        <w:t>2</w:t>
      </w:r>
      <w:r w:rsidRPr="00826E3F">
        <w:rPr>
          <w:b/>
          <w:bCs/>
        </w:rPr>
        <w:t xml:space="preserve"> w energii elektrycznej na terenie Gminy Ostrowite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75"/>
        <w:gridCol w:w="2175"/>
        <w:gridCol w:w="2176"/>
        <w:gridCol w:w="2176"/>
      </w:tblGrid>
      <w:tr w:rsidR="00CC4DBA" w:rsidRPr="00826E3F" w:rsidTr="00C94210">
        <w:trPr>
          <w:trHeight w:val="562"/>
        </w:trPr>
        <w:tc>
          <w:tcPr>
            <w:tcW w:w="2175" w:type="dxa"/>
          </w:tcPr>
          <w:p w:rsidR="00CC4DBA" w:rsidRPr="00826E3F" w:rsidRDefault="00CC4DBA" w:rsidP="00826E3F">
            <w:pPr>
              <w:rPr>
                <w:b/>
              </w:rPr>
            </w:pPr>
          </w:p>
        </w:tc>
        <w:tc>
          <w:tcPr>
            <w:tcW w:w="2175" w:type="dxa"/>
          </w:tcPr>
          <w:p w:rsidR="00CC4DBA" w:rsidRPr="00826E3F" w:rsidRDefault="00CC4DBA" w:rsidP="00826E3F">
            <w:pPr>
              <w:rPr>
                <w:b/>
              </w:rPr>
            </w:pPr>
            <w:r w:rsidRPr="00826E3F">
              <w:rPr>
                <w:b/>
              </w:rPr>
              <w:t>2007</w:t>
            </w:r>
          </w:p>
        </w:tc>
        <w:tc>
          <w:tcPr>
            <w:tcW w:w="2176" w:type="dxa"/>
          </w:tcPr>
          <w:p w:rsidR="00CC4DBA" w:rsidRPr="00826E3F" w:rsidRDefault="00CC4DBA" w:rsidP="00826E3F">
            <w:pPr>
              <w:rPr>
                <w:b/>
              </w:rPr>
            </w:pPr>
            <w:r w:rsidRPr="00826E3F">
              <w:rPr>
                <w:b/>
              </w:rPr>
              <w:t>2014</w:t>
            </w:r>
          </w:p>
        </w:tc>
        <w:tc>
          <w:tcPr>
            <w:tcW w:w="2176" w:type="dxa"/>
          </w:tcPr>
          <w:p w:rsidR="00CC4DBA" w:rsidRPr="00826E3F" w:rsidRDefault="00CC4DBA" w:rsidP="00826E3F">
            <w:pPr>
              <w:rPr>
                <w:b/>
              </w:rPr>
            </w:pPr>
            <w:r w:rsidRPr="00826E3F">
              <w:rPr>
                <w:b/>
              </w:rPr>
              <w:t>2020</w:t>
            </w:r>
          </w:p>
        </w:tc>
      </w:tr>
      <w:tr w:rsidR="00CC4DBA" w:rsidRPr="00826E3F" w:rsidTr="00C94210">
        <w:trPr>
          <w:trHeight w:val="893"/>
        </w:trPr>
        <w:tc>
          <w:tcPr>
            <w:tcW w:w="2175" w:type="dxa"/>
          </w:tcPr>
          <w:p w:rsidR="00CC4DBA" w:rsidRPr="00826E3F" w:rsidRDefault="00CC4DBA" w:rsidP="00826E3F">
            <w:pPr>
              <w:rPr>
                <w:b/>
              </w:rPr>
            </w:pPr>
            <w:r w:rsidRPr="00826E3F">
              <w:rPr>
                <w:b/>
              </w:rPr>
              <w:t>Zużycie energii kWh</w:t>
            </w:r>
          </w:p>
        </w:tc>
        <w:tc>
          <w:tcPr>
            <w:tcW w:w="2175" w:type="dxa"/>
          </w:tcPr>
          <w:p w:rsidR="00CC4DBA" w:rsidRPr="00826E3F" w:rsidRDefault="00CC4DBA" w:rsidP="00826E3F">
            <w:pPr>
              <w:rPr>
                <w:b/>
              </w:rPr>
            </w:pPr>
            <w:r w:rsidRPr="00826E3F">
              <w:rPr>
                <w:b/>
              </w:rPr>
              <w:t>3 371 684</w:t>
            </w:r>
          </w:p>
        </w:tc>
        <w:tc>
          <w:tcPr>
            <w:tcW w:w="2176" w:type="dxa"/>
          </w:tcPr>
          <w:p w:rsidR="00CC4DBA" w:rsidRPr="00826E3F" w:rsidRDefault="00CC4DBA" w:rsidP="00826E3F">
            <w:pPr>
              <w:rPr>
                <w:b/>
              </w:rPr>
            </w:pPr>
            <w:r w:rsidRPr="00826E3F">
              <w:rPr>
                <w:b/>
              </w:rPr>
              <w:t>3 211 128</w:t>
            </w:r>
          </w:p>
        </w:tc>
        <w:tc>
          <w:tcPr>
            <w:tcW w:w="2176" w:type="dxa"/>
          </w:tcPr>
          <w:p w:rsidR="00CC4DBA" w:rsidRPr="00826E3F" w:rsidRDefault="00CC4DBA" w:rsidP="00826E3F">
            <w:pPr>
              <w:rPr>
                <w:b/>
              </w:rPr>
            </w:pPr>
            <w:r w:rsidRPr="00826E3F">
              <w:rPr>
                <w:b/>
              </w:rPr>
              <w:t>3139 199</w:t>
            </w:r>
          </w:p>
        </w:tc>
      </w:tr>
      <w:tr w:rsidR="00CC4DBA" w:rsidRPr="00826E3F" w:rsidTr="00C94210">
        <w:trPr>
          <w:trHeight w:val="893"/>
        </w:trPr>
        <w:tc>
          <w:tcPr>
            <w:tcW w:w="2175" w:type="dxa"/>
          </w:tcPr>
          <w:p w:rsidR="00CC4DBA" w:rsidRPr="00826E3F" w:rsidRDefault="00CC4DBA" w:rsidP="00826E3F">
            <w:pPr>
              <w:rPr>
                <w:b/>
              </w:rPr>
            </w:pPr>
            <w:r w:rsidRPr="00826E3F">
              <w:rPr>
                <w:b/>
              </w:rPr>
              <w:t>Emisja CO2 Mg/rok</w:t>
            </w:r>
          </w:p>
        </w:tc>
        <w:tc>
          <w:tcPr>
            <w:tcW w:w="2175" w:type="dxa"/>
          </w:tcPr>
          <w:p w:rsidR="00CC4DBA" w:rsidRPr="00826E3F" w:rsidRDefault="00CC4DBA" w:rsidP="00826E3F">
            <w:pPr>
              <w:rPr>
                <w:b/>
              </w:rPr>
            </w:pPr>
            <w:r w:rsidRPr="00826E3F">
              <w:rPr>
                <w:b/>
              </w:rPr>
              <w:t>3 318</w:t>
            </w:r>
          </w:p>
        </w:tc>
        <w:tc>
          <w:tcPr>
            <w:tcW w:w="2176" w:type="dxa"/>
          </w:tcPr>
          <w:p w:rsidR="00CC4DBA" w:rsidRPr="00826E3F" w:rsidRDefault="00CC4DBA" w:rsidP="00826E3F">
            <w:pPr>
              <w:rPr>
                <w:b/>
              </w:rPr>
            </w:pPr>
            <w:r w:rsidRPr="00826E3F">
              <w:rPr>
                <w:b/>
              </w:rPr>
              <w:t>3 160</w:t>
            </w:r>
          </w:p>
        </w:tc>
        <w:tc>
          <w:tcPr>
            <w:tcW w:w="2176" w:type="dxa"/>
          </w:tcPr>
          <w:p w:rsidR="00CC4DBA" w:rsidRPr="00826E3F" w:rsidRDefault="00CC4DBA" w:rsidP="00826E3F">
            <w:pPr>
              <w:rPr>
                <w:b/>
              </w:rPr>
            </w:pPr>
            <w:r w:rsidRPr="00826E3F">
              <w:rPr>
                <w:b/>
              </w:rPr>
              <w:t>3 089</w:t>
            </w:r>
          </w:p>
        </w:tc>
      </w:tr>
    </w:tbl>
    <w:p w:rsidR="00CC4DBA" w:rsidRDefault="00CC4DBA" w:rsidP="00FB3174">
      <w:pPr>
        <w:rPr>
          <w:b/>
        </w:rPr>
      </w:pPr>
    </w:p>
    <w:p w:rsidR="00CC4DBA" w:rsidRDefault="00CC4DBA" w:rsidP="00FB3174">
      <w:pPr>
        <w:pStyle w:val="Heading4"/>
        <w:spacing w:before="0" w:after="200"/>
      </w:pPr>
      <w:bookmarkStart w:id="97" w:name="_Toc442865146"/>
      <w:r>
        <w:t>9.3.5. Oświetlenie uliczne</w:t>
      </w:r>
      <w:bookmarkEnd w:id="97"/>
    </w:p>
    <w:p w:rsidR="00CC4DBA" w:rsidRDefault="00CC4DBA" w:rsidP="00456B22">
      <w:r>
        <w:t>W poniższej tabeli przedstawiono całkowitą emisję CO2 wynikającą z oświetlenia ulic i placów. Wskazano poziom redukcji spowodowany wymianą oświetlenia na LED. Takie działanie będzie dużym osiągnięciem w gospodarce niskoemisyjnej gminy.</w:t>
      </w:r>
    </w:p>
    <w:p w:rsidR="00CC4DBA" w:rsidRPr="00C94210" w:rsidRDefault="00CC4DBA" w:rsidP="00C94210">
      <w:pPr>
        <w:rPr>
          <w:b/>
          <w:bCs/>
        </w:rPr>
      </w:pPr>
      <w:r>
        <w:rPr>
          <w:b/>
        </w:rPr>
        <w:t>TABELA 20</w:t>
      </w:r>
      <w:r w:rsidRPr="00C94210">
        <w:rPr>
          <w:b/>
        </w:rPr>
        <w:t xml:space="preserve">. </w:t>
      </w:r>
      <w:r w:rsidRPr="00C94210">
        <w:rPr>
          <w:b/>
          <w:bCs/>
        </w:rPr>
        <w:t>Poziom redukcji emisji CO</w:t>
      </w:r>
      <w:r w:rsidRPr="00C94210">
        <w:rPr>
          <w:b/>
          <w:bCs/>
          <w:vertAlign w:val="subscript"/>
        </w:rPr>
        <w:t>2</w:t>
      </w:r>
      <w:r w:rsidRPr="00C94210">
        <w:rPr>
          <w:b/>
          <w:bCs/>
        </w:rPr>
        <w:t xml:space="preserve"> oświetlenia ulicznego Gminy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8"/>
        <w:gridCol w:w="2636"/>
        <w:gridCol w:w="1812"/>
        <w:gridCol w:w="1813"/>
        <w:gridCol w:w="1813"/>
      </w:tblGrid>
      <w:tr w:rsidR="00CC4DBA" w:rsidRPr="00C94210" w:rsidTr="00C36F02">
        <w:tc>
          <w:tcPr>
            <w:tcW w:w="988" w:type="dxa"/>
            <w:vMerge w:val="restart"/>
          </w:tcPr>
          <w:p w:rsidR="00CC4DBA" w:rsidRPr="00C36F02" w:rsidRDefault="00CC4DBA" w:rsidP="00C94210">
            <w:pPr>
              <w:rPr>
                <w:b/>
                <w:bCs/>
                <w:sz w:val="20"/>
              </w:rPr>
            </w:pPr>
            <w:r w:rsidRPr="00C36F02">
              <w:rPr>
                <w:b/>
                <w:bCs/>
                <w:sz w:val="20"/>
              </w:rPr>
              <w:t>Lp.</w:t>
            </w:r>
          </w:p>
        </w:tc>
        <w:tc>
          <w:tcPr>
            <w:tcW w:w="2636" w:type="dxa"/>
            <w:vMerge w:val="restart"/>
          </w:tcPr>
          <w:p w:rsidR="00CC4DBA" w:rsidRPr="00C36F02" w:rsidRDefault="00CC4DBA" w:rsidP="00C94210">
            <w:pPr>
              <w:rPr>
                <w:b/>
                <w:bCs/>
                <w:sz w:val="20"/>
              </w:rPr>
            </w:pPr>
            <w:r w:rsidRPr="00C36F02">
              <w:rPr>
                <w:b/>
                <w:bCs/>
                <w:sz w:val="20"/>
              </w:rPr>
              <w:t>Źródło emisji</w:t>
            </w:r>
          </w:p>
        </w:tc>
        <w:tc>
          <w:tcPr>
            <w:tcW w:w="5438" w:type="dxa"/>
            <w:gridSpan w:val="3"/>
          </w:tcPr>
          <w:p w:rsidR="00CC4DBA" w:rsidRPr="00C36F02" w:rsidRDefault="00CC4DBA" w:rsidP="00C94210">
            <w:pPr>
              <w:rPr>
                <w:b/>
                <w:bCs/>
                <w:sz w:val="20"/>
              </w:rPr>
            </w:pPr>
            <w:r w:rsidRPr="00C36F02">
              <w:rPr>
                <w:b/>
                <w:bCs/>
                <w:sz w:val="20"/>
              </w:rPr>
              <w:t>Wartość emisji CO</w:t>
            </w:r>
            <w:r w:rsidRPr="00C36F02">
              <w:rPr>
                <w:b/>
                <w:bCs/>
                <w:sz w:val="20"/>
                <w:vertAlign w:val="subscript"/>
              </w:rPr>
              <w:t>2</w:t>
            </w:r>
            <w:r w:rsidRPr="00C36F02">
              <w:rPr>
                <w:b/>
                <w:bCs/>
                <w:sz w:val="20"/>
              </w:rPr>
              <w:t xml:space="preserve"> [kg/r]</w:t>
            </w:r>
          </w:p>
        </w:tc>
      </w:tr>
      <w:tr w:rsidR="00CC4DBA" w:rsidRPr="00C94210" w:rsidTr="00C36F02">
        <w:tc>
          <w:tcPr>
            <w:tcW w:w="988" w:type="dxa"/>
            <w:vMerge/>
          </w:tcPr>
          <w:p w:rsidR="00CC4DBA" w:rsidRPr="00C36F02" w:rsidRDefault="00CC4DBA" w:rsidP="00C94210">
            <w:pPr>
              <w:rPr>
                <w:b/>
                <w:bCs/>
                <w:sz w:val="20"/>
              </w:rPr>
            </w:pPr>
          </w:p>
        </w:tc>
        <w:tc>
          <w:tcPr>
            <w:tcW w:w="2636" w:type="dxa"/>
            <w:vMerge/>
          </w:tcPr>
          <w:p w:rsidR="00CC4DBA" w:rsidRPr="00C36F02" w:rsidRDefault="00CC4DBA" w:rsidP="00C94210">
            <w:pPr>
              <w:rPr>
                <w:b/>
                <w:bCs/>
                <w:sz w:val="20"/>
              </w:rPr>
            </w:pPr>
          </w:p>
        </w:tc>
        <w:tc>
          <w:tcPr>
            <w:tcW w:w="1812" w:type="dxa"/>
          </w:tcPr>
          <w:p w:rsidR="00CC4DBA" w:rsidRPr="00C36F02" w:rsidRDefault="00CC4DBA" w:rsidP="00C94210">
            <w:pPr>
              <w:rPr>
                <w:b/>
                <w:bCs/>
                <w:sz w:val="20"/>
              </w:rPr>
            </w:pPr>
            <w:r w:rsidRPr="00C36F02">
              <w:rPr>
                <w:b/>
                <w:bCs/>
                <w:sz w:val="20"/>
              </w:rPr>
              <w:t>2007</w:t>
            </w:r>
          </w:p>
        </w:tc>
        <w:tc>
          <w:tcPr>
            <w:tcW w:w="1813" w:type="dxa"/>
          </w:tcPr>
          <w:p w:rsidR="00CC4DBA" w:rsidRPr="00C36F02" w:rsidRDefault="00CC4DBA" w:rsidP="00C94210">
            <w:pPr>
              <w:rPr>
                <w:b/>
                <w:bCs/>
                <w:sz w:val="20"/>
              </w:rPr>
            </w:pPr>
            <w:r w:rsidRPr="00C36F02">
              <w:rPr>
                <w:b/>
                <w:bCs/>
                <w:sz w:val="20"/>
              </w:rPr>
              <w:t>2014</w:t>
            </w:r>
          </w:p>
        </w:tc>
        <w:tc>
          <w:tcPr>
            <w:tcW w:w="1813" w:type="dxa"/>
          </w:tcPr>
          <w:p w:rsidR="00CC4DBA" w:rsidRPr="00C36F02" w:rsidRDefault="00CC4DBA" w:rsidP="00C94210">
            <w:pPr>
              <w:rPr>
                <w:b/>
                <w:bCs/>
                <w:sz w:val="20"/>
              </w:rPr>
            </w:pPr>
            <w:r w:rsidRPr="00C36F02">
              <w:rPr>
                <w:b/>
                <w:bCs/>
                <w:sz w:val="20"/>
              </w:rPr>
              <w:t>2020</w:t>
            </w:r>
          </w:p>
        </w:tc>
      </w:tr>
      <w:tr w:rsidR="00CC4DBA" w:rsidRPr="00C94210" w:rsidTr="00C36F02">
        <w:tc>
          <w:tcPr>
            <w:tcW w:w="988" w:type="dxa"/>
          </w:tcPr>
          <w:p w:rsidR="00CC4DBA" w:rsidRPr="00C36F02" w:rsidRDefault="00CC4DBA" w:rsidP="00C94210">
            <w:pPr>
              <w:rPr>
                <w:b/>
                <w:bCs/>
                <w:sz w:val="20"/>
              </w:rPr>
            </w:pPr>
            <w:r w:rsidRPr="00C36F02">
              <w:rPr>
                <w:b/>
                <w:bCs/>
                <w:sz w:val="20"/>
              </w:rPr>
              <w:t>1</w:t>
            </w:r>
          </w:p>
        </w:tc>
        <w:tc>
          <w:tcPr>
            <w:tcW w:w="2636" w:type="dxa"/>
          </w:tcPr>
          <w:p w:rsidR="00CC4DBA" w:rsidRPr="00C36F02" w:rsidRDefault="00CC4DBA" w:rsidP="00C94210">
            <w:pPr>
              <w:rPr>
                <w:b/>
                <w:bCs/>
                <w:sz w:val="20"/>
              </w:rPr>
            </w:pPr>
            <w:r w:rsidRPr="00C36F02">
              <w:rPr>
                <w:b/>
                <w:bCs/>
                <w:sz w:val="20"/>
              </w:rPr>
              <w:t>Oświetlenie Uliczne</w:t>
            </w:r>
          </w:p>
        </w:tc>
        <w:tc>
          <w:tcPr>
            <w:tcW w:w="1812" w:type="dxa"/>
          </w:tcPr>
          <w:p w:rsidR="00CC4DBA" w:rsidRPr="00C36F02" w:rsidRDefault="00CC4DBA" w:rsidP="00C94210">
            <w:pPr>
              <w:rPr>
                <w:b/>
                <w:bCs/>
                <w:sz w:val="20"/>
              </w:rPr>
            </w:pPr>
            <w:r w:rsidRPr="00C36F02">
              <w:rPr>
                <w:b/>
                <w:bCs/>
                <w:sz w:val="20"/>
              </w:rPr>
              <w:t>263 381</w:t>
            </w:r>
          </w:p>
        </w:tc>
        <w:tc>
          <w:tcPr>
            <w:tcW w:w="1813" w:type="dxa"/>
          </w:tcPr>
          <w:p w:rsidR="00CC4DBA" w:rsidRPr="00C36F02" w:rsidRDefault="00CC4DBA" w:rsidP="00C94210">
            <w:pPr>
              <w:rPr>
                <w:b/>
                <w:bCs/>
                <w:sz w:val="20"/>
              </w:rPr>
            </w:pPr>
            <w:r w:rsidRPr="00C36F02">
              <w:rPr>
                <w:b/>
                <w:bCs/>
                <w:sz w:val="20"/>
              </w:rPr>
              <w:t>263 381</w:t>
            </w:r>
          </w:p>
        </w:tc>
        <w:tc>
          <w:tcPr>
            <w:tcW w:w="1813" w:type="dxa"/>
          </w:tcPr>
          <w:p w:rsidR="00CC4DBA" w:rsidRPr="00C36F02" w:rsidRDefault="00CC4DBA" w:rsidP="00C94210">
            <w:pPr>
              <w:rPr>
                <w:b/>
                <w:bCs/>
                <w:sz w:val="20"/>
              </w:rPr>
            </w:pPr>
            <w:r w:rsidRPr="00C36F02">
              <w:rPr>
                <w:b/>
                <w:bCs/>
                <w:sz w:val="20"/>
              </w:rPr>
              <w:t>150 127</w:t>
            </w:r>
          </w:p>
        </w:tc>
      </w:tr>
    </w:tbl>
    <w:p w:rsidR="00CC4DBA" w:rsidRDefault="00CC4DBA" w:rsidP="00A95019"/>
    <w:p w:rsidR="00CC4DBA" w:rsidRDefault="00CC4DBA" w:rsidP="00A95019"/>
    <w:p w:rsidR="00CC4DBA" w:rsidRDefault="00CC4DBA" w:rsidP="00FB3174">
      <w:pPr>
        <w:pStyle w:val="Heading4"/>
        <w:spacing w:before="0" w:after="200"/>
      </w:pPr>
      <w:bookmarkStart w:id="98" w:name="_Toc442865147"/>
      <w:r>
        <w:t>9.3.6. Transport</w:t>
      </w:r>
      <w:bookmarkEnd w:id="98"/>
    </w:p>
    <w:p w:rsidR="00CC4DBA" w:rsidRDefault="00CC4DBA" w:rsidP="00A95019">
      <w:pPr>
        <w:jc w:val="both"/>
        <w:rPr>
          <w:b/>
        </w:rPr>
      </w:pPr>
      <w:r>
        <w:t xml:space="preserve">W tej grupie uwzględniono wszystkie emisje związane ze zużyciem paliw w pojazdach poruszających </w:t>
      </w:r>
      <w:r w:rsidRPr="007E5207">
        <w:t xml:space="preserve">się po terenie gminy oraz tych należących do jednostek samorządu. Ocena wpływu transportu gminnego przeprowadzona została w oparciu o dane Gminy. Ocena ruchu drogowego na terenie gminy </w:t>
      </w:r>
      <w:r w:rsidRPr="00CB2BFF">
        <w:rPr>
          <w:color w:val="auto"/>
        </w:rPr>
        <w:t>zo</w:t>
      </w:r>
      <w:r>
        <w:rPr>
          <w:color w:val="auto"/>
        </w:rPr>
        <w:t>stała przeprowadzona w oparciu dane</w:t>
      </w:r>
      <w:r w:rsidRPr="00CB2BFF">
        <w:rPr>
          <w:color w:val="auto"/>
        </w:rPr>
        <w:t xml:space="preserve"> Wielkopolskiego Zarządu Dróg Wojewódzkich. SDR na drodze wojewódzkiej wynosił w 2005 1541 i 3302 pojazdy a w 2010 – 3994 i 2259 pojazdów..</w:t>
      </w:r>
    </w:p>
    <w:p w:rsidR="00CC4DBA" w:rsidRDefault="00CC4DBA" w:rsidP="00FB3174">
      <w:pPr>
        <w:rPr>
          <w:b/>
        </w:rPr>
      </w:pPr>
      <w:bookmarkStart w:id="99" w:name="_Toc420690560"/>
      <w:r>
        <w:rPr>
          <w:b/>
          <w:bCs/>
        </w:rPr>
        <w:t>Tabela 21. Obliczenia wielkości emisji CO</w:t>
      </w:r>
      <w:r>
        <w:rPr>
          <w:b/>
          <w:bCs/>
          <w:vertAlign w:val="subscript"/>
        </w:rPr>
        <w:t>2</w:t>
      </w:r>
      <w:bookmarkEnd w:id="99"/>
      <w:r>
        <w:rPr>
          <w:b/>
          <w:bCs/>
        </w:rPr>
        <w:t xml:space="preserve"> wynikającej ze spalania paliw płynnych w pojazdach związanych z obsługą gminy i jej jednostek w gminie Ostrowite</w:t>
      </w:r>
    </w:p>
    <w:tbl>
      <w:tblPr>
        <w:tblW w:w="10107" w:type="dxa"/>
        <w:tblInd w:w="-39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0A0"/>
      </w:tblPr>
      <w:tblGrid>
        <w:gridCol w:w="862"/>
        <w:gridCol w:w="566"/>
        <w:gridCol w:w="704"/>
        <w:gridCol w:w="847"/>
        <w:gridCol w:w="1277"/>
        <w:gridCol w:w="831"/>
        <w:gridCol w:w="845"/>
        <w:gridCol w:w="845"/>
        <w:gridCol w:w="850"/>
        <w:gridCol w:w="677"/>
        <w:gridCol w:w="919"/>
        <w:gridCol w:w="884"/>
      </w:tblGrid>
      <w:tr w:rsidR="00CC4DBA" w:rsidRPr="001F6889">
        <w:trPr>
          <w:trHeight w:val="57"/>
        </w:trPr>
        <w:tc>
          <w:tcPr>
            <w:tcW w:w="2131" w:type="dxa"/>
            <w:gridSpan w:val="3"/>
            <w:tcMar>
              <w:left w:w="30" w:type="dxa"/>
            </w:tcMar>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Pojazdy wg rodzaju paliwa</w:t>
            </w:r>
          </w:p>
        </w:tc>
        <w:tc>
          <w:tcPr>
            <w:tcW w:w="847" w:type="dxa"/>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 xml:space="preserve">Średnie zużycie paliwa </w:t>
            </w:r>
          </w:p>
        </w:tc>
        <w:tc>
          <w:tcPr>
            <w:tcW w:w="1277" w:type="dxa"/>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Ilość przejechanych km</w:t>
            </w:r>
          </w:p>
        </w:tc>
        <w:tc>
          <w:tcPr>
            <w:tcW w:w="2521" w:type="dxa"/>
            <w:gridSpan w:val="3"/>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 xml:space="preserve">Zużycie paliwa </w:t>
            </w:r>
          </w:p>
        </w:tc>
        <w:tc>
          <w:tcPr>
            <w:tcW w:w="850" w:type="dxa"/>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 xml:space="preserve">Wartość opałowa netto </w:t>
            </w:r>
          </w:p>
        </w:tc>
        <w:tc>
          <w:tcPr>
            <w:tcW w:w="677" w:type="dxa"/>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 xml:space="preserve">Energia w paliwie </w:t>
            </w:r>
          </w:p>
        </w:tc>
        <w:tc>
          <w:tcPr>
            <w:tcW w:w="919" w:type="dxa"/>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Wskaźnik emisji CO</w:t>
            </w:r>
            <w:r>
              <w:rPr>
                <w:rFonts w:ascii="Arial Narrow" w:hAnsi="Arial Narrow" w:cs="Arial"/>
                <w:b/>
                <w:bCs/>
                <w:color w:val="000000"/>
                <w:sz w:val="18"/>
                <w:szCs w:val="18"/>
                <w:vertAlign w:val="subscript"/>
                <w:lang w:eastAsia="pl-PL"/>
              </w:rPr>
              <w:t>2</w:t>
            </w:r>
            <w:r>
              <w:rPr>
                <w:rFonts w:ascii="Arial Narrow" w:hAnsi="Arial Narrow" w:cs="Arial"/>
                <w:b/>
                <w:bCs/>
                <w:color w:val="000000"/>
                <w:sz w:val="18"/>
                <w:szCs w:val="18"/>
                <w:lang w:eastAsia="pl-PL"/>
              </w:rPr>
              <w:t xml:space="preserve"> </w:t>
            </w:r>
          </w:p>
        </w:tc>
        <w:tc>
          <w:tcPr>
            <w:tcW w:w="884" w:type="dxa"/>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Emisja CO</w:t>
            </w:r>
            <w:r>
              <w:rPr>
                <w:rFonts w:ascii="Arial Narrow" w:hAnsi="Arial Narrow" w:cs="Arial"/>
                <w:b/>
                <w:bCs/>
                <w:color w:val="000000"/>
                <w:sz w:val="18"/>
                <w:szCs w:val="18"/>
                <w:vertAlign w:val="subscript"/>
                <w:lang w:eastAsia="pl-PL"/>
              </w:rPr>
              <w:t>2</w:t>
            </w:r>
            <w:r>
              <w:rPr>
                <w:rFonts w:ascii="Arial Narrow" w:hAnsi="Arial Narrow" w:cs="Arial"/>
                <w:b/>
                <w:bCs/>
                <w:color w:val="000000"/>
                <w:sz w:val="18"/>
                <w:szCs w:val="18"/>
                <w:lang w:eastAsia="pl-PL"/>
              </w:rPr>
              <w:t xml:space="preserve"> </w:t>
            </w:r>
          </w:p>
        </w:tc>
      </w:tr>
      <w:tr w:rsidR="00CC4DBA" w:rsidRPr="001F6889">
        <w:trPr>
          <w:trHeight w:val="57"/>
        </w:trPr>
        <w:tc>
          <w:tcPr>
            <w:tcW w:w="862" w:type="dxa"/>
            <w:tcMar>
              <w:left w:w="30" w:type="dxa"/>
            </w:tcMar>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rodzaj paliwa</w:t>
            </w:r>
          </w:p>
        </w:tc>
        <w:tc>
          <w:tcPr>
            <w:tcW w:w="566" w:type="dxa"/>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udział</w:t>
            </w:r>
          </w:p>
        </w:tc>
        <w:tc>
          <w:tcPr>
            <w:tcW w:w="704" w:type="dxa"/>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[E/rok]</w:t>
            </w:r>
          </w:p>
        </w:tc>
        <w:tc>
          <w:tcPr>
            <w:tcW w:w="847" w:type="dxa"/>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[dm3/km]</w:t>
            </w:r>
          </w:p>
        </w:tc>
        <w:tc>
          <w:tcPr>
            <w:tcW w:w="1277" w:type="dxa"/>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[km/rok]</w:t>
            </w:r>
          </w:p>
        </w:tc>
        <w:tc>
          <w:tcPr>
            <w:tcW w:w="831" w:type="dxa"/>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[dm3/rok]</w:t>
            </w:r>
          </w:p>
        </w:tc>
        <w:tc>
          <w:tcPr>
            <w:tcW w:w="845" w:type="dxa"/>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[m3/rok]</w:t>
            </w:r>
          </w:p>
        </w:tc>
        <w:tc>
          <w:tcPr>
            <w:tcW w:w="844" w:type="dxa"/>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[Mg/rok]</w:t>
            </w:r>
          </w:p>
        </w:tc>
        <w:tc>
          <w:tcPr>
            <w:tcW w:w="850" w:type="dxa"/>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[MWh/Mg]</w:t>
            </w:r>
          </w:p>
        </w:tc>
        <w:tc>
          <w:tcPr>
            <w:tcW w:w="677" w:type="dxa"/>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[MWh]</w:t>
            </w:r>
          </w:p>
        </w:tc>
        <w:tc>
          <w:tcPr>
            <w:tcW w:w="919" w:type="dxa"/>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[Mg/MWh]</w:t>
            </w:r>
          </w:p>
        </w:tc>
        <w:tc>
          <w:tcPr>
            <w:tcW w:w="884" w:type="dxa"/>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[Mg/rok]</w:t>
            </w:r>
          </w:p>
        </w:tc>
      </w:tr>
      <w:tr w:rsidR="00CC4DBA" w:rsidRPr="001F6889">
        <w:trPr>
          <w:trHeight w:val="57"/>
        </w:trPr>
        <w:tc>
          <w:tcPr>
            <w:tcW w:w="862" w:type="dxa"/>
            <w:tcMar>
              <w:left w:w="30" w:type="dxa"/>
            </w:tcMar>
            <w:vAlign w:val="center"/>
          </w:tcPr>
          <w:p w:rsidR="00CC4DBA" w:rsidRDefault="00CC4DBA" w:rsidP="00FB3174">
            <w:pPr>
              <w:suppressAutoHyphens w:val="0"/>
              <w:jc w:val="center"/>
              <w:rPr>
                <w:rFonts w:ascii="Arial Narrow" w:hAnsi="Arial Narrow" w:cs="Arial"/>
                <w:color w:val="000000"/>
                <w:sz w:val="18"/>
                <w:szCs w:val="18"/>
                <w:lang w:eastAsia="pl-PL"/>
              </w:rPr>
            </w:pPr>
            <w:r>
              <w:rPr>
                <w:rFonts w:ascii="Arial Narrow" w:hAnsi="Arial Narrow" w:cs="Arial"/>
                <w:color w:val="000000"/>
                <w:sz w:val="18"/>
                <w:szCs w:val="18"/>
                <w:lang w:eastAsia="pl-PL"/>
              </w:rPr>
              <w:t xml:space="preserve">Benzyna </w:t>
            </w:r>
          </w:p>
        </w:tc>
        <w:tc>
          <w:tcPr>
            <w:tcW w:w="566" w:type="dxa"/>
            <w:vAlign w:val="center"/>
          </w:tcPr>
          <w:p w:rsidR="00CC4DBA" w:rsidRPr="001B396C" w:rsidRDefault="00CC4DBA" w:rsidP="00FB3174">
            <w:pPr>
              <w:suppressAutoHyphens w:val="0"/>
              <w:jc w:val="right"/>
              <w:rPr>
                <w:rFonts w:ascii="Arial Narrow" w:hAnsi="Arial Narrow" w:cs="Arial"/>
                <w:color w:val="auto"/>
                <w:sz w:val="18"/>
                <w:szCs w:val="18"/>
                <w:lang w:eastAsia="pl-PL"/>
              </w:rPr>
            </w:pPr>
            <w:r w:rsidRPr="001B396C">
              <w:rPr>
                <w:rFonts w:ascii="Arial Narrow" w:hAnsi="Arial Narrow" w:cs="Arial"/>
                <w:color w:val="auto"/>
                <w:sz w:val="18"/>
                <w:szCs w:val="18"/>
                <w:lang w:eastAsia="pl-PL"/>
              </w:rPr>
              <w:t>25%</w:t>
            </w:r>
          </w:p>
        </w:tc>
        <w:tc>
          <w:tcPr>
            <w:tcW w:w="704" w:type="dxa"/>
            <w:vAlign w:val="center"/>
          </w:tcPr>
          <w:p w:rsidR="00CC4DBA" w:rsidRPr="001B396C" w:rsidRDefault="00CC4DBA" w:rsidP="00FB3174">
            <w:pPr>
              <w:suppressAutoHyphens w:val="0"/>
              <w:jc w:val="right"/>
              <w:rPr>
                <w:rFonts w:ascii="Arial Narrow" w:hAnsi="Arial Narrow" w:cs="Arial"/>
                <w:color w:val="auto"/>
                <w:sz w:val="18"/>
                <w:szCs w:val="18"/>
                <w:lang w:eastAsia="pl-PL"/>
              </w:rPr>
            </w:pPr>
            <w:r>
              <w:rPr>
                <w:rFonts w:ascii="Arial Narrow" w:hAnsi="Arial Narrow" w:cs="Arial"/>
                <w:color w:val="auto"/>
                <w:sz w:val="18"/>
                <w:szCs w:val="18"/>
                <w:lang w:eastAsia="pl-PL"/>
              </w:rPr>
              <w:t>3</w:t>
            </w:r>
          </w:p>
        </w:tc>
        <w:tc>
          <w:tcPr>
            <w:tcW w:w="847" w:type="dxa"/>
            <w:vAlign w:val="center"/>
          </w:tcPr>
          <w:p w:rsidR="00CC4DBA" w:rsidRPr="001B396C" w:rsidRDefault="00CC4DBA" w:rsidP="00FB3174">
            <w:pPr>
              <w:suppressAutoHyphens w:val="0"/>
              <w:jc w:val="right"/>
              <w:rPr>
                <w:rFonts w:ascii="Arial Narrow" w:hAnsi="Arial Narrow" w:cs="Arial"/>
                <w:color w:val="auto"/>
                <w:sz w:val="18"/>
                <w:szCs w:val="18"/>
                <w:lang w:eastAsia="pl-PL"/>
              </w:rPr>
            </w:pPr>
            <w:r w:rsidRPr="001B396C">
              <w:rPr>
                <w:rFonts w:ascii="Arial Narrow" w:hAnsi="Arial Narrow" w:cs="Arial"/>
                <w:color w:val="auto"/>
                <w:sz w:val="18"/>
                <w:szCs w:val="18"/>
                <w:lang w:eastAsia="pl-PL"/>
              </w:rPr>
              <w:t>0,096</w:t>
            </w:r>
          </w:p>
        </w:tc>
        <w:tc>
          <w:tcPr>
            <w:tcW w:w="1277" w:type="dxa"/>
            <w:vAlign w:val="center"/>
          </w:tcPr>
          <w:p w:rsidR="00CC4DBA" w:rsidRPr="004C29C1" w:rsidRDefault="00CC4DBA" w:rsidP="00FB3174">
            <w:pPr>
              <w:suppressAutoHyphens w:val="0"/>
              <w:jc w:val="right"/>
              <w:rPr>
                <w:rFonts w:ascii="Arial Narrow" w:hAnsi="Arial Narrow" w:cs="Arial"/>
                <w:color w:val="auto"/>
                <w:sz w:val="18"/>
                <w:szCs w:val="18"/>
                <w:lang w:eastAsia="pl-PL"/>
              </w:rPr>
            </w:pPr>
            <w:r w:rsidRPr="004C29C1">
              <w:rPr>
                <w:rFonts w:ascii="Arial Narrow" w:hAnsi="Arial Narrow" w:cs="Arial"/>
                <w:color w:val="auto"/>
                <w:sz w:val="18"/>
                <w:szCs w:val="18"/>
                <w:lang w:eastAsia="pl-PL"/>
              </w:rPr>
              <w:t>10 890</w:t>
            </w:r>
          </w:p>
        </w:tc>
        <w:tc>
          <w:tcPr>
            <w:tcW w:w="831" w:type="dxa"/>
            <w:vAlign w:val="center"/>
          </w:tcPr>
          <w:p w:rsidR="00CC4DBA" w:rsidRPr="001B396C" w:rsidRDefault="00CC4DBA" w:rsidP="00FB3174">
            <w:pPr>
              <w:suppressAutoHyphens w:val="0"/>
              <w:jc w:val="right"/>
              <w:rPr>
                <w:rFonts w:ascii="Arial Narrow" w:hAnsi="Arial Narrow" w:cs="Arial"/>
                <w:color w:val="auto"/>
                <w:sz w:val="18"/>
                <w:szCs w:val="18"/>
                <w:lang w:eastAsia="pl-PL"/>
              </w:rPr>
            </w:pPr>
            <w:r>
              <w:rPr>
                <w:rFonts w:ascii="Arial Narrow" w:hAnsi="Arial Narrow" w:cs="Arial"/>
                <w:color w:val="auto"/>
                <w:sz w:val="18"/>
                <w:szCs w:val="18"/>
                <w:lang w:eastAsia="pl-PL"/>
              </w:rPr>
              <w:t>1 045</w:t>
            </w:r>
          </w:p>
        </w:tc>
        <w:tc>
          <w:tcPr>
            <w:tcW w:w="845" w:type="dxa"/>
            <w:vAlign w:val="center"/>
          </w:tcPr>
          <w:p w:rsidR="00CC4DBA" w:rsidRPr="001B396C" w:rsidRDefault="00CC4DBA" w:rsidP="00FB3174">
            <w:pPr>
              <w:suppressAutoHyphens w:val="0"/>
              <w:jc w:val="right"/>
              <w:rPr>
                <w:rFonts w:ascii="Arial Narrow" w:hAnsi="Arial Narrow" w:cs="Arial"/>
                <w:color w:val="auto"/>
                <w:sz w:val="18"/>
                <w:szCs w:val="18"/>
                <w:lang w:eastAsia="pl-PL"/>
              </w:rPr>
            </w:pPr>
            <w:r>
              <w:rPr>
                <w:rFonts w:ascii="Arial Narrow" w:hAnsi="Arial Narrow" w:cs="Arial"/>
                <w:color w:val="auto"/>
                <w:sz w:val="18"/>
                <w:szCs w:val="18"/>
                <w:lang w:eastAsia="pl-PL"/>
              </w:rPr>
              <w:t>1,05</w:t>
            </w:r>
          </w:p>
        </w:tc>
        <w:tc>
          <w:tcPr>
            <w:tcW w:w="844" w:type="dxa"/>
            <w:vAlign w:val="center"/>
          </w:tcPr>
          <w:p w:rsidR="00CC4DBA" w:rsidRPr="001B396C" w:rsidRDefault="00CC4DBA" w:rsidP="00FB3174">
            <w:pPr>
              <w:suppressAutoHyphens w:val="0"/>
              <w:jc w:val="right"/>
              <w:rPr>
                <w:rFonts w:ascii="Arial Narrow" w:hAnsi="Arial Narrow" w:cs="Arial"/>
                <w:color w:val="auto"/>
                <w:sz w:val="18"/>
                <w:szCs w:val="18"/>
                <w:lang w:eastAsia="pl-PL"/>
              </w:rPr>
            </w:pPr>
            <w:r>
              <w:rPr>
                <w:rFonts w:ascii="Arial Narrow" w:hAnsi="Arial Narrow" w:cs="Arial"/>
                <w:color w:val="auto"/>
                <w:sz w:val="18"/>
                <w:szCs w:val="18"/>
                <w:lang w:eastAsia="pl-PL"/>
              </w:rPr>
              <w:t>0,8</w:t>
            </w:r>
          </w:p>
        </w:tc>
        <w:tc>
          <w:tcPr>
            <w:tcW w:w="850" w:type="dxa"/>
            <w:vAlign w:val="center"/>
          </w:tcPr>
          <w:p w:rsidR="00CC4DBA" w:rsidRDefault="00CC4DBA" w:rsidP="00FB3174">
            <w:pPr>
              <w:suppressAutoHyphens w:val="0"/>
              <w:jc w:val="right"/>
              <w:rPr>
                <w:rFonts w:ascii="Arial Narrow" w:hAnsi="Arial Narrow" w:cs="Arial"/>
                <w:sz w:val="18"/>
                <w:szCs w:val="18"/>
                <w:lang w:eastAsia="pl-PL"/>
              </w:rPr>
            </w:pPr>
            <w:r>
              <w:rPr>
                <w:rFonts w:ascii="Arial Narrow" w:hAnsi="Arial Narrow" w:cs="Arial"/>
                <w:sz w:val="18"/>
                <w:szCs w:val="18"/>
                <w:lang w:eastAsia="pl-PL"/>
              </w:rPr>
              <w:t>12,3</w:t>
            </w:r>
          </w:p>
        </w:tc>
        <w:tc>
          <w:tcPr>
            <w:tcW w:w="677" w:type="dxa"/>
            <w:vAlign w:val="center"/>
          </w:tcPr>
          <w:p w:rsidR="00CC4DBA" w:rsidRPr="001B396C" w:rsidRDefault="00CC4DBA" w:rsidP="00FB3174">
            <w:pPr>
              <w:suppressAutoHyphens w:val="0"/>
              <w:jc w:val="right"/>
              <w:rPr>
                <w:rFonts w:ascii="Arial Narrow" w:hAnsi="Arial Narrow" w:cs="Arial"/>
                <w:color w:val="auto"/>
                <w:sz w:val="18"/>
                <w:szCs w:val="18"/>
                <w:lang w:eastAsia="pl-PL"/>
              </w:rPr>
            </w:pPr>
            <w:r>
              <w:rPr>
                <w:rFonts w:ascii="Arial Narrow" w:hAnsi="Arial Narrow" w:cs="Arial"/>
                <w:color w:val="auto"/>
                <w:sz w:val="18"/>
                <w:szCs w:val="18"/>
                <w:lang w:eastAsia="pl-PL"/>
              </w:rPr>
              <w:t>10</w:t>
            </w:r>
          </w:p>
        </w:tc>
        <w:tc>
          <w:tcPr>
            <w:tcW w:w="919" w:type="dxa"/>
            <w:vAlign w:val="center"/>
          </w:tcPr>
          <w:p w:rsidR="00CC4DBA" w:rsidRDefault="00CC4DBA" w:rsidP="00FB3174">
            <w:pPr>
              <w:suppressAutoHyphens w:val="0"/>
              <w:jc w:val="right"/>
              <w:rPr>
                <w:rFonts w:ascii="Arial Narrow" w:hAnsi="Arial Narrow" w:cs="Arial"/>
                <w:sz w:val="18"/>
                <w:szCs w:val="18"/>
                <w:lang w:eastAsia="pl-PL"/>
              </w:rPr>
            </w:pPr>
            <w:r>
              <w:rPr>
                <w:rFonts w:ascii="Arial Narrow" w:hAnsi="Arial Narrow" w:cs="Arial"/>
                <w:sz w:val="18"/>
                <w:szCs w:val="18"/>
                <w:lang w:eastAsia="pl-PL"/>
              </w:rPr>
              <w:t>0,249</w:t>
            </w:r>
          </w:p>
        </w:tc>
        <w:tc>
          <w:tcPr>
            <w:tcW w:w="884" w:type="dxa"/>
            <w:vAlign w:val="center"/>
          </w:tcPr>
          <w:p w:rsidR="00CC4DBA" w:rsidRPr="001B396C" w:rsidRDefault="00CC4DBA" w:rsidP="00FB3174">
            <w:pPr>
              <w:suppressAutoHyphens w:val="0"/>
              <w:jc w:val="center"/>
              <w:rPr>
                <w:rFonts w:ascii="Arial Narrow" w:hAnsi="Arial Narrow" w:cs="Arial"/>
                <w:color w:val="auto"/>
                <w:sz w:val="18"/>
                <w:szCs w:val="18"/>
                <w:lang w:eastAsia="pl-PL"/>
              </w:rPr>
            </w:pPr>
            <w:r>
              <w:rPr>
                <w:rFonts w:ascii="Arial Narrow" w:hAnsi="Arial Narrow" w:cs="Arial"/>
                <w:color w:val="auto"/>
                <w:sz w:val="18"/>
                <w:szCs w:val="18"/>
                <w:lang w:eastAsia="pl-PL"/>
              </w:rPr>
              <w:t xml:space="preserve">       2</w:t>
            </w:r>
          </w:p>
        </w:tc>
      </w:tr>
      <w:tr w:rsidR="00CC4DBA" w:rsidRPr="001F6889">
        <w:trPr>
          <w:trHeight w:val="57"/>
        </w:trPr>
        <w:tc>
          <w:tcPr>
            <w:tcW w:w="862" w:type="dxa"/>
            <w:tcMar>
              <w:left w:w="30" w:type="dxa"/>
            </w:tcMar>
            <w:vAlign w:val="center"/>
          </w:tcPr>
          <w:p w:rsidR="00CC4DBA" w:rsidRDefault="00CC4DBA" w:rsidP="00FB3174">
            <w:pPr>
              <w:suppressAutoHyphens w:val="0"/>
              <w:jc w:val="center"/>
              <w:rPr>
                <w:rFonts w:ascii="Arial Narrow" w:hAnsi="Arial Narrow" w:cs="Arial"/>
                <w:color w:val="000000"/>
                <w:sz w:val="18"/>
                <w:szCs w:val="18"/>
                <w:lang w:eastAsia="pl-PL"/>
              </w:rPr>
            </w:pPr>
            <w:r>
              <w:rPr>
                <w:rFonts w:ascii="Arial Narrow" w:hAnsi="Arial Narrow" w:cs="Arial"/>
                <w:color w:val="000000"/>
                <w:sz w:val="18"/>
                <w:szCs w:val="18"/>
                <w:lang w:eastAsia="pl-PL"/>
              </w:rPr>
              <w:t xml:space="preserve">Olej napędowy </w:t>
            </w:r>
          </w:p>
        </w:tc>
        <w:tc>
          <w:tcPr>
            <w:tcW w:w="566" w:type="dxa"/>
            <w:vAlign w:val="center"/>
          </w:tcPr>
          <w:p w:rsidR="00CC4DBA" w:rsidRPr="001B396C" w:rsidRDefault="00CC4DBA" w:rsidP="00FB3174">
            <w:pPr>
              <w:suppressAutoHyphens w:val="0"/>
              <w:jc w:val="right"/>
              <w:rPr>
                <w:rFonts w:ascii="Arial Narrow" w:hAnsi="Arial Narrow" w:cs="Arial"/>
                <w:color w:val="auto"/>
                <w:sz w:val="18"/>
                <w:szCs w:val="18"/>
                <w:lang w:eastAsia="pl-PL"/>
              </w:rPr>
            </w:pPr>
            <w:r w:rsidRPr="001B396C">
              <w:rPr>
                <w:rFonts w:ascii="Arial Narrow" w:hAnsi="Arial Narrow" w:cs="Arial"/>
                <w:color w:val="auto"/>
                <w:sz w:val="18"/>
                <w:szCs w:val="18"/>
                <w:lang w:eastAsia="pl-PL"/>
              </w:rPr>
              <w:t>75%</w:t>
            </w:r>
          </w:p>
        </w:tc>
        <w:tc>
          <w:tcPr>
            <w:tcW w:w="704" w:type="dxa"/>
            <w:vAlign w:val="center"/>
          </w:tcPr>
          <w:p w:rsidR="00CC4DBA" w:rsidRPr="00193755" w:rsidRDefault="00CC4DBA" w:rsidP="00FB3174">
            <w:pPr>
              <w:suppressAutoHyphens w:val="0"/>
              <w:jc w:val="right"/>
              <w:rPr>
                <w:rFonts w:ascii="Arial Narrow" w:hAnsi="Arial Narrow" w:cs="Arial"/>
                <w:color w:val="auto"/>
                <w:sz w:val="18"/>
                <w:szCs w:val="18"/>
                <w:lang w:eastAsia="pl-PL"/>
              </w:rPr>
            </w:pPr>
            <w:r w:rsidRPr="00193755">
              <w:rPr>
                <w:rFonts w:ascii="Arial Narrow" w:hAnsi="Arial Narrow" w:cs="Arial"/>
                <w:color w:val="auto"/>
                <w:sz w:val="18"/>
                <w:szCs w:val="18"/>
                <w:lang w:eastAsia="pl-PL"/>
              </w:rPr>
              <w:t>6</w:t>
            </w:r>
          </w:p>
        </w:tc>
        <w:tc>
          <w:tcPr>
            <w:tcW w:w="847" w:type="dxa"/>
            <w:vAlign w:val="center"/>
          </w:tcPr>
          <w:p w:rsidR="00CC4DBA" w:rsidRPr="00193755" w:rsidRDefault="00CC4DBA" w:rsidP="00FB3174">
            <w:pPr>
              <w:suppressAutoHyphens w:val="0"/>
              <w:jc w:val="right"/>
              <w:rPr>
                <w:rFonts w:ascii="Arial Narrow" w:hAnsi="Arial Narrow" w:cs="Arial"/>
                <w:color w:val="auto"/>
                <w:sz w:val="18"/>
                <w:szCs w:val="18"/>
                <w:lang w:eastAsia="pl-PL"/>
              </w:rPr>
            </w:pPr>
            <w:r w:rsidRPr="00193755">
              <w:rPr>
                <w:rFonts w:ascii="Arial Narrow" w:hAnsi="Arial Narrow" w:cs="Arial"/>
                <w:color w:val="auto"/>
                <w:sz w:val="18"/>
                <w:szCs w:val="18"/>
                <w:lang w:eastAsia="pl-PL"/>
              </w:rPr>
              <w:t>0,069</w:t>
            </w:r>
          </w:p>
        </w:tc>
        <w:tc>
          <w:tcPr>
            <w:tcW w:w="1277" w:type="dxa"/>
            <w:vAlign w:val="center"/>
          </w:tcPr>
          <w:p w:rsidR="00CC4DBA" w:rsidRPr="00193755" w:rsidRDefault="00CC4DBA" w:rsidP="00FB3174">
            <w:pPr>
              <w:suppressAutoHyphens w:val="0"/>
              <w:jc w:val="right"/>
              <w:rPr>
                <w:rFonts w:ascii="Arial Narrow" w:hAnsi="Arial Narrow" w:cs="Arial"/>
                <w:color w:val="auto"/>
                <w:sz w:val="18"/>
                <w:szCs w:val="18"/>
                <w:lang w:eastAsia="pl-PL"/>
              </w:rPr>
            </w:pPr>
            <w:r w:rsidRPr="00193755">
              <w:rPr>
                <w:rFonts w:ascii="Arial Narrow" w:hAnsi="Arial Narrow" w:cs="Arial"/>
                <w:color w:val="auto"/>
                <w:sz w:val="18"/>
                <w:szCs w:val="18"/>
                <w:lang w:eastAsia="pl-PL"/>
              </w:rPr>
              <w:t>32 670</w:t>
            </w:r>
          </w:p>
        </w:tc>
        <w:tc>
          <w:tcPr>
            <w:tcW w:w="831" w:type="dxa"/>
            <w:vAlign w:val="center"/>
          </w:tcPr>
          <w:p w:rsidR="00CC4DBA" w:rsidRPr="00193755" w:rsidRDefault="00CC4DBA" w:rsidP="00FB3174">
            <w:pPr>
              <w:suppressAutoHyphens w:val="0"/>
              <w:jc w:val="center"/>
              <w:rPr>
                <w:rFonts w:ascii="Arial Narrow" w:hAnsi="Arial Narrow" w:cs="Arial"/>
                <w:color w:val="auto"/>
                <w:sz w:val="18"/>
                <w:szCs w:val="18"/>
                <w:lang w:eastAsia="pl-PL"/>
              </w:rPr>
            </w:pPr>
            <w:r w:rsidRPr="00193755">
              <w:rPr>
                <w:rFonts w:ascii="Arial Narrow" w:hAnsi="Arial Narrow" w:cs="Arial"/>
                <w:color w:val="auto"/>
                <w:sz w:val="18"/>
                <w:szCs w:val="18"/>
                <w:lang w:eastAsia="pl-PL"/>
              </w:rPr>
              <w:t xml:space="preserve">        2 254</w:t>
            </w:r>
          </w:p>
        </w:tc>
        <w:tc>
          <w:tcPr>
            <w:tcW w:w="845" w:type="dxa"/>
            <w:vAlign w:val="center"/>
          </w:tcPr>
          <w:p w:rsidR="00CC4DBA" w:rsidRPr="00193755" w:rsidRDefault="00CC4DBA" w:rsidP="00FB3174">
            <w:pPr>
              <w:suppressAutoHyphens w:val="0"/>
              <w:jc w:val="right"/>
              <w:rPr>
                <w:rFonts w:ascii="Arial Narrow" w:hAnsi="Arial Narrow" w:cs="Arial"/>
                <w:color w:val="auto"/>
                <w:sz w:val="18"/>
                <w:szCs w:val="18"/>
                <w:lang w:eastAsia="pl-PL"/>
              </w:rPr>
            </w:pPr>
            <w:r w:rsidRPr="00193755">
              <w:rPr>
                <w:rFonts w:ascii="Arial Narrow" w:hAnsi="Arial Narrow" w:cs="Arial"/>
                <w:color w:val="auto"/>
                <w:sz w:val="18"/>
                <w:szCs w:val="18"/>
                <w:lang w:eastAsia="pl-PL"/>
              </w:rPr>
              <w:t>2,25</w:t>
            </w:r>
          </w:p>
        </w:tc>
        <w:tc>
          <w:tcPr>
            <w:tcW w:w="844" w:type="dxa"/>
            <w:vAlign w:val="center"/>
          </w:tcPr>
          <w:p w:rsidR="00CC4DBA" w:rsidRPr="00193755" w:rsidRDefault="00CC4DBA" w:rsidP="00FB3174">
            <w:pPr>
              <w:suppressAutoHyphens w:val="0"/>
              <w:jc w:val="right"/>
              <w:rPr>
                <w:rFonts w:ascii="Arial Narrow" w:hAnsi="Arial Narrow" w:cs="Arial"/>
                <w:color w:val="auto"/>
                <w:sz w:val="18"/>
                <w:szCs w:val="18"/>
                <w:lang w:eastAsia="pl-PL"/>
              </w:rPr>
            </w:pPr>
            <w:r w:rsidRPr="00193755">
              <w:rPr>
                <w:rFonts w:ascii="Arial Narrow" w:hAnsi="Arial Narrow" w:cs="Arial"/>
                <w:color w:val="auto"/>
                <w:sz w:val="18"/>
                <w:szCs w:val="18"/>
                <w:lang w:eastAsia="pl-PL"/>
              </w:rPr>
              <w:t>2,25</w:t>
            </w:r>
          </w:p>
        </w:tc>
        <w:tc>
          <w:tcPr>
            <w:tcW w:w="850" w:type="dxa"/>
            <w:vAlign w:val="center"/>
          </w:tcPr>
          <w:p w:rsidR="00CC4DBA" w:rsidRDefault="00CC4DBA" w:rsidP="00FB3174">
            <w:pPr>
              <w:suppressAutoHyphens w:val="0"/>
              <w:jc w:val="right"/>
              <w:rPr>
                <w:rFonts w:ascii="Arial Narrow" w:hAnsi="Arial Narrow" w:cs="Arial"/>
                <w:sz w:val="18"/>
                <w:szCs w:val="18"/>
                <w:lang w:eastAsia="pl-PL"/>
              </w:rPr>
            </w:pPr>
            <w:r>
              <w:rPr>
                <w:rFonts w:ascii="Arial Narrow" w:hAnsi="Arial Narrow" w:cs="Arial"/>
                <w:sz w:val="18"/>
                <w:szCs w:val="18"/>
                <w:lang w:eastAsia="pl-PL"/>
              </w:rPr>
              <w:t>11,9</w:t>
            </w:r>
          </w:p>
        </w:tc>
        <w:tc>
          <w:tcPr>
            <w:tcW w:w="677" w:type="dxa"/>
            <w:vAlign w:val="center"/>
          </w:tcPr>
          <w:p w:rsidR="00CC4DBA" w:rsidRPr="001B396C" w:rsidRDefault="00CC4DBA" w:rsidP="00FB3174">
            <w:pPr>
              <w:suppressAutoHyphens w:val="0"/>
              <w:jc w:val="right"/>
              <w:rPr>
                <w:rFonts w:ascii="Arial Narrow" w:hAnsi="Arial Narrow" w:cs="Arial"/>
                <w:color w:val="auto"/>
                <w:sz w:val="18"/>
                <w:szCs w:val="18"/>
                <w:lang w:eastAsia="pl-PL"/>
              </w:rPr>
            </w:pPr>
            <w:r>
              <w:rPr>
                <w:rFonts w:ascii="Arial Narrow" w:hAnsi="Arial Narrow" w:cs="Arial"/>
                <w:color w:val="auto"/>
                <w:sz w:val="18"/>
                <w:szCs w:val="18"/>
                <w:lang w:eastAsia="pl-PL"/>
              </w:rPr>
              <w:t>22</w:t>
            </w:r>
          </w:p>
        </w:tc>
        <w:tc>
          <w:tcPr>
            <w:tcW w:w="919" w:type="dxa"/>
            <w:vAlign w:val="center"/>
          </w:tcPr>
          <w:p w:rsidR="00CC4DBA" w:rsidRDefault="00CC4DBA" w:rsidP="00FB3174">
            <w:pPr>
              <w:suppressAutoHyphens w:val="0"/>
              <w:jc w:val="right"/>
              <w:rPr>
                <w:rFonts w:ascii="Arial Narrow" w:hAnsi="Arial Narrow" w:cs="Arial"/>
                <w:sz w:val="18"/>
                <w:szCs w:val="18"/>
                <w:lang w:eastAsia="pl-PL"/>
              </w:rPr>
            </w:pPr>
            <w:r>
              <w:rPr>
                <w:rFonts w:ascii="Arial Narrow" w:hAnsi="Arial Narrow" w:cs="Arial"/>
                <w:sz w:val="18"/>
                <w:szCs w:val="18"/>
                <w:lang w:eastAsia="pl-PL"/>
              </w:rPr>
              <w:t>0,267</w:t>
            </w:r>
          </w:p>
        </w:tc>
        <w:tc>
          <w:tcPr>
            <w:tcW w:w="884" w:type="dxa"/>
            <w:vAlign w:val="center"/>
          </w:tcPr>
          <w:p w:rsidR="00CC4DBA" w:rsidRPr="001B396C" w:rsidRDefault="00CC4DBA" w:rsidP="00FB3174">
            <w:pPr>
              <w:suppressAutoHyphens w:val="0"/>
              <w:jc w:val="right"/>
              <w:rPr>
                <w:rFonts w:ascii="Arial Narrow" w:hAnsi="Arial Narrow" w:cs="Arial"/>
                <w:color w:val="auto"/>
                <w:sz w:val="18"/>
                <w:szCs w:val="18"/>
                <w:lang w:eastAsia="pl-PL"/>
              </w:rPr>
            </w:pPr>
            <w:r>
              <w:rPr>
                <w:rFonts w:ascii="Arial Narrow" w:hAnsi="Arial Narrow" w:cs="Arial"/>
                <w:color w:val="auto"/>
                <w:sz w:val="18"/>
                <w:szCs w:val="18"/>
                <w:lang w:eastAsia="pl-PL"/>
              </w:rPr>
              <w:t>6</w:t>
            </w:r>
          </w:p>
        </w:tc>
      </w:tr>
      <w:tr w:rsidR="00CC4DBA" w:rsidRPr="001F6889">
        <w:trPr>
          <w:trHeight w:val="57"/>
        </w:trPr>
        <w:tc>
          <w:tcPr>
            <w:tcW w:w="862" w:type="dxa"/>
            <w:tcMar>
              <w:left w:w="30" w:type="dxa"/>
            </w:tcMar>
            <w:vAlign w:val="center"/>
          </w:tcPr>
          <w:p w:rsidR="00CC4DBA" w:rsidRPr="001B396C" w:rsidRDefault="00CC4DBA" w:rsidP="00FB3174">
            <w:pPr>
              <w:suppressAutoHyphens w:val="0"/>
              <w:jc w:val="center"/>
              <w:rPr>
                <w:rFonts w:ascii="Arial Narrow" w:hAnsi="Arial Narrow" w:cs="Arial"/>
                <w:color w:val="auto"/>
                <w:sz w:val="18"/>
                <w:szCs w:val="18"/>
                <w:lang w:eastAsia="pl-PL"/>
              </w:rPr>
            </w:pPr>
            <w:r w:rsidRPr="001B396C">
              <w:rPr>
                <w:rFonts w:ascii="Arial Narrow" w:hAnsi="Arial Narrow" w:cs="Arial"/>
                <w:color w:val="auto"/>
                <w:sz w:val="18"/>
                <w:szCs w:val="18"/>
                <w:lang w:eastAsia="pl-PL"/>
              </w:rPr>
              <w:t>LPG</w:t>
            </w:r>
          </w:p>
        </w:tc>
        <w:tc>
          <w:tcPr>
            <w:tcW w:w="566" w:type="dxa"/>
            <w:vAlign w:val="center"/>
          </w:tcPr>
          <w:p w:rsidR="00CC4DBA" w:rsidRPr="001B396C" w:rsidRDefault="00CC4DBA" w:rsidP="00FB3174">
            <w:pPr>
              <w:suppressAutoHyphens w:val="0"/>
              <w:jc w:val="right"/>
              <w:rPr>
                <w:rFonts w:ascii="Arial Narrow" w:hAnsi="Arial Narrow" w:cs="Arial"/>
                <w:color w:val="auto"/>
                <w:sz w:val="18"/>
                <w:szCs w:val="18"/>
                <w:lang w:eastAsia="pl-PL"/>
              </w:rPr>
            </w:pPr>
            <w:r w:rsidRPr="001B396C">
              <w:rPr>
                <w:rFonts w:ascii="Arial Narrow" w:hAnsi="Arial Narrow" w:cs="Arial"/>
                <w:color w:val="auto"/>
                <w:sz w:val="18"/>
                <w:szCs w:val="18"/>
                <w:lang w:eastAsia="pl-PL"/>
              </w:rPr>
              <w:t>0%</w:t>
            </w:r>
          </w:p>
        </w:tc>
        <w:tc>
          <w:tcPr>
            <w:tcW w:w="704" w:type="dxa"/>
            <w:vAlign w:val="center"/>
          </w:tcPr>
          <w:p w:rsidR="00CC4DBA" w:rsidRPr="00193755" w:rsidRDefault="00CC4DBA" w:rsidP="00FB3174">
            <w:pPr>
              <w:suppressAutoHyphens w:val="0"/>
              <w:jc w:val="right"/>
              <w:rPr>
                <w:rFonts w:ascii="Arial Narrow" w:hAnsi="Arial Narrow" w:cs="Arial"/>
                <w:color w:val="auto"/>
                <w:sz w:val="18"/>
                <w:szCs w:val="18"/>
                <w:lang w:eastAsia="pl-PL"/>
              </w:rPr>
            </w:pPr>
            <w:r w:rsidRPr="00193755">
              <w:rPr>
                <w:rFonts w:ascii="Arial Narrow" w:hAnsi="Arial Narrow" w:cs="Arial"/>
                <w:color w:val="auto"/>
                <w:sz w:val="18"/>
                <w:szCs w:val="18"/>
                <w:lang w:eastAsia="pl-PL"/>
              </w:rPr>
              <w:t xml:space="preserve"> -</w:t>
            </w:r>
          </w:p>
        </w:tc>
        <w:tc>
          <w:tcPr>
            <w:tcW w:w="847" w:type="dxa"/>
            <w:vAlign w:val="center"/>
          </w:tcPr>
          <w:p w:rsidR="00CC4DBA" w:rsidRPr="00193755" w:rsidRDefault="00CC4DBA" w:rsidP="00FB3174">
            <w:pPr>
              <w:suppressAutoHyphens w:val="0"/>
              <w:jc w:val="right"/>
              <w:rPr>
                <w:rFonts w:ascii="Arial Narrow" w:hAnsi="Arial Narrow" w:cs="Arial"/>
                <w:color w:val="auto"/>
                <w:sz w:val="18"/>
                <w:szCs w:val="18"/>
                <w:lang w:eastAsia="pl-PL"/>
              </w:rPr>
            </w:pPr>
            <w:r w:rsidRPr="00193755">
              <w:rPr>
                <w:rFonts w:ascii="Arial Narrow" w:hAnsi="Arial Narrow" w:cs="Arial"/>
                <w:color w:val="auto"/>
                <w:sz w:val="18"/>
                <w:szCs w:val="18"/>
                <w:lang w:eastAsia="pl-PL"/>
              </w:rPr>
              <w:t>0,1</w:t>
            </w:r>
          </w:p>
        </w:tc>
        <w:tc>
          <w:tcPr>
            <w:tcW w:w="1277" w:type="dxa"/>
            <w:vAlign w:val="center"/>
          </w:tcPr>
          <w:p w:rsidR="00CC4DBA" w:rsidRPr="00193755" w:rsidRDefault="00CC4DBA" w:rsidP="00FB3174">
            <w:pPr>
              <w:suppressAutoHyphens w:val="0"/>
              <w:jc w:val="right"/>
              <w:rPr>
                <w:rFonts w:ascii="Arial Narrow" w:hAnsi="Arial Narrow" w:cs="Arial"/>
                <w:color w:val="auto"/>
                <w:sz w:val="18"/>
                <w:szCs w:val="18"/>
                <w:lang w:eastAsia="pl-PL"/>
              </w:rPr>
            </w:pPr>
            <w:r w:rsidRPr="00193755">
              <w:rPr>
                <w:rFonts w:ascii="Arial Narrow" w:hAnsi="Arial Narrow" w:cs="Arial"/>
                <w:color w:val="auto"/>
                <w:sz w:val="18"/>
                <w:szCs w:val="18"/>
                <w:lang w:eastAsia="pl-PL"/>
              </w:rPr>
              <w:t xml:space="preserve"> -</w:t>
            </w:r>
          </w:p>
        </w:tc>
        <w:tc>
          <w:tcPr>
            <w:tcW w:w="831" w:type="dxa"/>
            <w:vAlign w:val="center"/>
          </w:tcPr>
          <w:p w:rsidR="00CC4DBA" w:rsidRPr="00193755" w:rsidRDefault="00CC4DBA" w:rsidP="00FB3174">
            <w:pPr>
              <w:suppressAutoHyphens w:val="0"/>
              <w:jc w:val="right"/>
              <w:rPr>
                <w:rFonts w:ascii="Arial Narrow" w:hAnsi="Arial Narrow" w:cs="Arial"/>
                <w:color w:val="auto"/>
                <w:sz w:val="18"/>
                <w:szCs w:val="18"/>
                <w:lang w:eastAsia="pl-PL"/>
              </w:rPr>
            </w:pPr>
            <w:r w:rsidRPr="00193755">
              <w:rPr>
                <w:rFonts w:ascii="Arial Narrow" w:hAnsi="Arial Narrow" w:cs="Arial"/>
                <w:color w:val="auto"/>
                <w:sz w:val="18"/>
                <w:szCs w:val="18"/>
                <w:lang w:eastAsia="pl-PL"/>
              </w:rPr>
              <w:t xml:space="preserve"> -</w:t>
            </w:r>
          </w:p>
        </w:tc>
        <w:tc>
          <w:tcPr>
            <w:tcW w:w="845" w:type="dxa"/>
            <w:vAlign w:val="center"/>
          </w:tcPr>
          <w:p w:rsidR="00CC4DBA" w:rsidRPr="00193755" w:rsidRDefault="00CC4DBA" w:rsidP="00FB3174">
            <w:pPr>
              <w:suppressAutoHyphens w:val="0"/>
              <w:jc w:val="right"/>
              <w:rPr>
                <w:rFonts w:ascii="Arial Narrow" w:hAnsi="Arial Narrow" w:cs="Arial"/>
                <w:color w:val="auto"/>
                <w:sz w:val="18"/>
                <w:szCs w:val="18"/>
                <w:lang w:eastAsia="pl-PL"/>
              </w:rPr>
            </w:pPr>
            <w:r w:rsidRPr="00193755">
              <w:rPr>
                <w:rFonts w:ascii="Arial Narrow" w:hAnsi="Arial Narrow" w:cs="Arial"/>
                <w:color w:val="auto"/>
                <w:sz w:val="18"/>
                <w:szCs w:val="18"/>
                <w:lang w:eastAsia="pl-PL"/>
              </w:rPr>
              <w:t xml:space="preserve"> -</w:t>
            </w:r>
          </w:p>
        </w:tc>
        <w:tc>
          <w:tcPr>
            <w:tcW w:w="844" w:type="dxa"/>
            <w:vAlign w:val="center"/>
          </w:tcPr>
          <w:p w:rsidR="00CC4DBA" w:rsidRPr="00193755" w:rsidRDefault="00CC4DBA" w:rsidP="00FB3174">
            <w:pPr>
              <w:suppressAutoHyphens w:val="0"/>
              <w:jc w:val="right"/>
              <w:rPr>
                <w:rFonts w:ascii="Arial Narrow" w:hAnsi="Arial Narrow" w:cs="Arial"/>
                <w:color w:val="auto"/>
                <w:sz w:val="18"/>
                <w:szCs w:val="18"/>
                <w:lang w:eastAsia="pl-PL"/>
              </w:rPr>
            </w:pPr>
            <w:r w:rsidRPr="00193755">
              <w:rPr>
                <w:rFonts w:ascii="Arial Narrow" w:hAnsi="Arial Narrow" w:cs="Arial"/>
                <w:color w:val="auto"/>
                <w:sz w:val="18"/>
                <w:szCs w:val="18"/>
                <w:lang w:eastAsia="pl-PL"/>
              </w:rPr>
              <w:t xml:space="preserve"> -</w:t>
            </w:r>
          </w:p>
        </w:tc>
        <w:tc>
          <w:tcPr>
            <w:tcW w:w="850" w:type="dxa"/>
            <w:vAlign w:val="center"/>
          </w:tcPr>
          <w:p w:rsidR="00CC4DBA" w:rsidRPr="001B396C" w:rsidRDefault="00CC4DBA" w:rsidP="00FB3174">
            <w:pPr>
              <w:suppressAutoHyphens w:val="0"/>
              <w:jc w:val="right"/>
              <w:rPr>
                <w:rFonts w:ascii="Arial Narrow" w:hAnsi="Arial Narrow" w:cs="Arial"/>
                <w:color w:val="auto"/>
                <w:sz w:val="18"/>
                <w:szCs w:val="18"/>
                <w:lang w:eastAsia="pl-PL"/>
              </w:rPr>
            </w:pPr>
            <w:r w:rsidRPr="001B396C">
              <w:rPr>
                <w:rFonts w:ascii="Arial Narrow" w:hAnsi="Arial Narrow" w:cs="Arial"/>
                <w:color w:val="auto"/>
                <w:sz w:val="18"/>
                <w:szCs w:val="18"/>
                <w:lang w:eastAsia="pl-PL"/>
              </w:rPr>
              <w:t>13,1</w:t>
            </w:r>
          </w:p>
        </w:tc>
        <w:tc>
          <w:tcPr>
            <w:tcW w:w="677" w:type="dxa"/>
            <w:vAlign w:val="center"/>
          </w:tcPr>
          <w:p w:rsidR="00CC4DBA" w:rsidRPr="001B396C" w:rsidRDefault="00CC4DBA" w:rsidP="00FB3174">
            <w:pPr>
              <w:suppressAutoHyphens w:val="0"/>
              <w:jc w:val="right"/>
              <w:rPr>
                <w:rFonts w:ascii="Arial Narrow" w:hAnsi="Arial Narrow" w:cs="Arial"/>
                <w:color w:val="auto"/>
                <w:sz w:val="18"/>
                <w:szCs w:val="18"/>
                <w:lang w:eastAsia="pl-PL"/>
              </w:rPr>
            </w:pPr>
            <w:r w:rsidRPr="001B396C">
              <w:rPr>
                <w:rFonts w:ascii="Arial Narrow" w:hAnsi="Arial Narrow" w:cs="Arial"/>
                <w:color w:val="auto"/>
                <w:sz w:val="18"/>
                <w:szCs w:val="18"/>
                <w:lang w:eastAsia="pl-PL"/>
              </w:rPr>
              <w:t xml:space="preserve"> -</w:t>
            </w:r>
          </w:p>
        </w:tc>
        <w:tc>
          <w:tcPr>
            <w:tcW w:w="919" w:type="dxa"/>
            <w:vAlign w:val="center"/>
          </w:tcPr>
          <w:p w:rsidR="00CC4DBA" w:rsidRPr="001B396C" w:rsidRDefault="00CC4DBA" w:rsidP="00FB3174">
            <w:pPr>
              <w:suppressAutoHyphens w:val="0"/>
              <w:jc w:val="right"/>
              <w:rPr>
                <w:rFonts w:ascii="Arial Narrow" w:hAnsi="Arial Narrow" w:cs="Arial"/>
                <w:color w:val="auto"/>
                <w:sz w:val="18"/>
                <w:szCs w:val="18"/>
                <w:lang w:eastAsia="pl-PL"/>
              </w:rPr>
            </w:pPr>
            <w:r w:rsidRPr="001B396C">
              <w:rPr>
                <w:rFonts w:ascii="Arial Narrow" w:hAnsi="Arial Narrow" w:cs="Arial"/>
                <w:color w:val="auto"/>
                <w:sz w:val="18"/>
                <w:szCs w:val="18"/>
                <w:lang w:eastAsia="pl-PL"/>
              </w:rPr>
              <w:t>0,227</w:t>
            </w:r>
          </w:p>
        </w:tc>
        <w:tc>
          <w:tcPr>
            <w:tcW w:w="884" w:type="dxa"/>
            <w:vAlign w:val="center"/>
          </w:tcPr>
          <w:p w:rsidR="00CC4DBA" w:rsidRPr="001B396C" w:rsidRDefault="00CC4DBA" w:rsidP="00FB3174">
            <w:pPr>
              <w:suppressAutoHyphens w:val="0"/>
              <w:jc w:val="right"/>
              <w:rPr>
                <w:rFonts w:ascii="Arial Narrow" w:hAnsi="Arial Narrow" w:cs="Arial"/>
                <w:color w:val="auto"/>
                <w:sz w:val="18"/>
                <w:szCs w:val="18"/>
                <w:lang w:eastAsia="pl-PL"/>
              </w:rPr>
            </w:pPr>
            <w:r w:rsidRPr="001B396C">
              <w:rPr>
                <w:rFonts w:ascii="Arial Narrow" w:hAnsi="Arial Narrow" w:cs="Arial"/>
                <w:color w:val="auto"/>
                <w:sz w:val="18"/>
                <w:szCs w:val="18"/>
                <w:lang w:eastAsia="pl-PL"/>
              </w:rPr>
              <w:t xml:space="preserve"> -</w:t>
            </w:r>
          </w:p>
        </w:tc>
      </w:tr>
      <w:tr w:rsidR="00CC4DBA" w:rsidRPr="001F6889">
        <w:trPr>
          <w:trHeight w:val="57"/>
        </w:trPr>
        <w:tc>
          <w:tcPr>
            <w:tcW w:w="862" w:type="dxa"/>
            <w:tcMar>
              <w:left w:w="30" w:type="dxa"/>
            </w:tcMar>
            <w:vAlign w:val="center"/>
          </w:tcPr>
          <w:p w:rsidR="00CC4DBA" w:rsidRPr="001B396C" w:rsidRDefault="00CC4DBA" w:rsidP="00FB3174">
            <w:pPr>
              <w:suppressAutoHyphens w:val="0"/>
              <w:jc w:val="center"/>
              <w:rPr>
                <w:rFonts w:ascii="Arial Narrow" w:hAnsi="Arial Narrow" w:cs="Arial"/>
                <w:color w:val="auto"/>
                <w:sz w:val="18"/>
                <w:szCs w:val="18"/>
                <w:lang w:eastAsia="pl-PL"/>
              </w:rPr>
            </w:pPr>
            <w:r w:rsidRPr="001B396C">
              <w:rPr>
                <w:rFonts w:ascii="Arial Narrow" w:hAnsi="Arial Narrow" w:cs="Arial"/>
                <w:color w:val="auto"/>
                <w:sz w:val="18"/>
                <w:szCs w:val="18"/>
                <w:lang w:eastAsia="pl-PL"/>
              </w:rPr>
              <w:t>suma</w:t>
            </w:r>
          </w:p>
        </w:tc>
        <w:tc>
          <w:tcPr>
            <w:tcW w:w="566" w:type="dxa"/>
            <w:vAlign w:val="center"/>
          </w:tcPr>
          <w:p w:rsidR="00CC4DBA" w:rsidRPr="001B396C" w:rsidRDefault="00CC4DBA" w:rsidP="00FB3174">
            <w:pPr>
              <w:suppressAutoHyphens w:val="0"/>
              <w:jc w:val="right"/>
              <w:rPr>
                <w:rFonts w:ascii="Arial Narrow" w:hAnsi="Arial Narrow" w:cs="Arial"/>
                <w:b/>
                <w:bCs/>
                <w:color w:val="auto"/>
                <w:sz w:val="18"/>
                <w:szCs w:val="18"/>
                <w:lang w:eastAsia="pl-PL"/>
              </w:rPr>
            </w:pPr>
            <w:r w:rsidRPr="001B396C">
              <w:rPr>
                <w:rFonts w:ascii="Arial Narrow" w:hAnsi="Arial Narrow" w:cs="Arial"/>
                <w:b/>
                <w:bCs/>
                <w:color w:val="auto"/>
                <w:sz w:val="18"/>
                <w:szCs w:val="18"/>
                <w:lang w:eastAsia="pl-PL"/>
              </w:rPr>
              <w:t>100%</w:t>
            </w:r>
          </w:p>
        </w:tc>
        <w:tc>
          <w:tcPr>
            <w:tcW w:w="704" w:type="dxa"/>
            <w:vAlign w:val="center"/>
          </w:tcPr>
          <w:p w:rsidR="00CC4DBA" w:rsidRPr="001B396C" w:rsidRDefault="00CC4DBA" w:rsidP="00FB3174">
            <w:pPr>
              <w:suppressAutoHyphens w:val="0"/>
              <w:jc w:val="right"/>
              <w:rPr>
                <w:rFonts w:ascii="Arial Narrow" w:hAnsi="Arial Narrow" w:cs="Arial"/>
                <w:b/>
                <w:bCs/>
                <w:color w:val="auto"/>
                <w:sz w:val="18"/>
                <w:szCs w:val="18"/>
                <w:lang w:eastAsia="pl-PL"/>
              </w:rPr>
            </w:pPr>
            <w:r>
              <w:rPr>
                <w:rFonts w:ascii="Arial Narrow" w:hAnsi="Arial Narrow" w:cs="Arial"/>
                <w:b/>
                <w:bCs/>
                <w:color w:val="auto"/>
                <w:sz w:val="18"/>
                <w:szCs w:val="18"/>
                <w:lang w:eastAsia="pl-PL"/>
              </w:rPr>
              <w:t>9</w:t>
            </w:r>
          </w:p>
        </w:tc>
        <w:tc>
          <w:tcPr>
            <w:tcW w:w="847" w:type="dxa"/>
            <w:vAlign w:val="center"/>
          </w:tcPr>
          <w:p w:rsidR="00CC4DBA" w:rsidRPr="001B396C" w:rsidRDefault="00CC4DBA" w:rsidP="00FB3174">
            <w:pPr>
              <w:suppressAutoHyphens w:val="0"/>
              <w:jc w:val="right"/>
              <w:rPr>
                <w:rFonts w:ascii="Arial Narrow" w:hAnsi="Arial Narrow" w:cs="Arial"/>
                <w:b/>
                <w:bCs/>
                <w:color w:val="auto"/>
                <w:sz w:val="18"/>
                <w:szCs w:val="18"/>
                <w:lang w:eastAsia="pl-PL"/>
              </w:rPr>
            </w:pPr>
            <w:r w:rsidRPr="001B396C">
              <w:rPr>
                <w:rFonts w:ascii="Arial Narrow" w:hAnsi="Arial Narrow" w:cs="Arial"/>
                <w:b/>
                <w:bCs/>
                <w:color w:val="auto"/>
                <w:sz w:val="18"/>
                <w:szCs w:val="18"/>
                <w:lang w:eastAsia="pl-PL"/>
              </w:rPr>
              <w:t>-</w:t>
            </w:r>
          </w:p>
        </w:tc>
        <w:tc>
          <w:tcPr>
            <w:tcW w:w="1277" w:type="dxa"/>
            <w:vAlign w:val="center"/>
          </w:tcPr>
          <w:p w:rsidR="00CC4DBA" w:rsidRPr="001B396C" w:rsidRDefault="00CC4DBA" w:rsidP="00FB3174">
            <w:pPr>
              <w:suppressAutoHyphens w:val="0"/>
              <w:jc w:val="right"/>
              <w:rPr>
                <w:rFonts w:ascii="Arial Narrow" w:hAnsi="Arial Narrow" w:cs="Arial"/>
                <w:b/>
                <w:bCs/>
                <w:color w:val="auto"/>
                <w:sz w:val="18"/>
                <w:szCs w:val="18"/>
                <w:lang w:eastAsia="pl-PL"/>
              </w:rPr>
            </w:pPr>
            <w:r>
              <w:rPr>
                <w:rFonts w:ascii="Arial Narrow" w:hAnsi="Arial Narrow" w:cs="Arial"/>
                <w:b/>
                <w:bCs/>
                <w:color w:val="auto"/>
                <w:sz w:val="18"/>
                <w:szCs w:val="18"/>
                <w:lang w:eastAsia="pl-PL"/>
              </w:rPr>
              <w:t>43 560</w:t>
            </w:r>
          </w:p>
        </w:tc>
        <w:tc>
          <w:tcPr>
            <w:tcW w:w="831" w:type="dxa"/>
            <w:vAlign w:val="center"/>
          </w:tcPr>
          <w:p w:rsidR="00CC4DBA" w:rsidRPr="001B396C" w:rsidRDefault="00CC4DBA" w:rsidP="00FB3174">
            <w:pPr>
              <w:suppressAutoHyphens w:val="0"/>
              <w:jc w:val="right"/>
              <w:rPr>
                <w:rFonts w:ascii="Arial Narrow" w:hAnsi="Arial Narrow" w:cs="Arial"/>
                <w:b/>
                <w:bCs/>
                <w:color w:val="auto"/>
                <w:sz w:val="18"/>
                <w:szCs w:val="18"/>
                <w:lang w:eastAsia="pl-PL"/>
              </w:rPr>
            </w:pPr>
            <w:r>
              <w:rPr>
                <w:rFonts w:ascii="Arial Narrow" w:hAnsi="Arial Narrow" w:cs="Arial"/>
                <w:b/>
                <w:bCs/>
                <w:color w:val="auto"/>
                <w:sz w:val="18"/>
                <w:szCs w:val="18"/>
                <w:lang w:eastAsia="pl-PL"/>
              </w:rPr>
              <w:t>3 300</w:t>
            </w:r>
          </w:p>
        </w:tc>
        <w:tc>
          <w:tcPr>
            <w:tcW w:w="845" w:type="dxa"/>
            <w:vAlign w:val="center"/>
          </w:tcPr>
          <w:p w:rsidR="00CC4DBA" w:rsidRPr="001B396C" w:rsidRDefault="00CC4DBA" w:rsidP="00FB3174">
            <w:pPr>
              <w:suppressAutoHyphens w:val="0"/>
              <w:jc w:val="right"/>
              <w:rPr>
                <w:rFonts w:ascii="Arial Narrow" w:hAnsi="Arial Narrow" w:cs="Arial"/>
                <w:b/>
                <w:bCs/>
                <w:color w:val="auto"/>
                <w:sz w:val="18"/>
                <w:szCs w:val="18"/>
                <w:lang w:eastAsia="pl-PL"/>
              </w:rPr>
            </w:pPr>
            <w:r>
              <w:rPr>
                <w:rFonts w:ascii="Arial Narrow" w:hAnsi="Arial Narrow" w:cs="Arial"/>
                <w:b/>
                <w:bCs/>
                <w:color w:val="auto"/>
                <w:sz w:val="18"/>
                <w:szCs w:val="18"/>
                <w:lang w:eastAsia="pl-PL"/>
              </w:rPr>
              <w:t>3,30</w:t>
            </w:r>
          </w:p>
        </w:tc>
        <w:tc>
          <w:tcPr>
            <w:tcW w:w="844" w:type="dxa"/>
            <w:vAlign w:val="center"/>
          </w:tcPr>
          <w:p w:rsidR="00CC4DBA" w:rsidRPr="001B396C" w:rsidRDefault="00CC4DBA" w:rsidP="00FB3174">
            <w:pPr>
              <w:suppressAutoHyphens w:val="0"/>
              <w:jc w:val="right"/>
              <w:rPr>
                <w:rFonts w:ascii="Arial Narrow" w:hAnsi="Arial Narrow" w:cs="Arial"/>
                <w:b/>
                <w:bCs/>
                <w:color w:val="auto"/>
                <w:sz w:val="18"/>
                <w:szCs w:val="18"/>
                <w:lang w:eastAsia="pl-PL"/>
              </w:rPr>
            </w:pPr>
            <w:r>
              <w:rPr>
                <w:rFonts w:ascii="Arial Narrow" w:hAnsi="Arial Narrow" w:cs="Arial"/>
                <w:b/>
                <w:bCs/>
                <w:color w:val="auto"/>
                <w:sz w:val="18"/>
                <w:szCs w:val="18"/>
                <w:lang w:eastAsia="pl-PL"/>
              </w:rPr>
              <w:t>3,3</w:t>
            </w:r>
          </w:p>
        </w:tc>
        <w:tc>
          <w:tcPr>
            <w:tcW w:w="850" w:type="dxa"/>
            <w:vAlign w:val="center"/>
          </w:tcPr>
          <w:p w:rsidR="00CC4DBA" w:rsidRPr="001B396C" w:rsidRDefault="00CC4DBA" w:rsidP="00FB3174">
            <w:pPr>
              <w:suppressAutoHyphens w:val="0"/>
              <w:jc w:val="right"/>
              <w:rPr>
                <w:rFonts w:ascii="Arial Narrow" w:hAnsi="Arial Narrow" w:cs="Arial"/>
                <w:b/>
                <w:bCs/>
                <w:color w:val="auto"/>
                <w:sz w:val="18"/>
                <w:szCs w:val="18"/>
                <w:lang w:eastAsia="pl-PL"/>
              </w:rPr>
            </w:pPr>
            <w:r w:rsidRPr="001B396C">
              <w:rPr>
                <w:rFonts w:ascii="Arial Narrow" w:hAnsi="Arial Narrow" w:cs="Arial"/>
                <w:b/>
                <w:bCs/>
                <w:color w:val="auto"/>
                <w:sz w:val="18"/>
                <w:szCs w:val="18"/>
                <w:lang w:eastAsia="pl-PL"/>
              </w:rPr>
              <w:t xml:space="preserve"> - </w:t>
            </w:r>
          </w:p>
        </w:tc>
        <w:tc>
          <w:tcPr>
            <w:tcW w:w="677" w:type="dxa"/>
            <w:vAlign w:val="center"/>
          </w:tcPr>
          <w:p w:rsidR="00CC4DBA" w:rsidRPr="001B396C" w:rsidRDefault="00CC4DBA" w:rsidP="00FB3174">
            <w:pPr>
              <w:suppressAutoHyphens w:val="0"/>
              <w:jc w:val="center"/>
              <w:rPr>
                <w:rFonts w:ascii="Arial Narrow" w:hAnsi="Arial Narrow" w:cs="Arial"/>
                <w:b/>
                <w:bCs/>
                <w:color w:val="auto"/>
                <w:sz w:val="18"/>
                <w:szCs w:val="18"/>
                <w:lang w:eastAsia="pl-PL"/>
              </w:rPr>
            </w:pPr>
            <w:r>
              <w:rPr>
                <w:rFonts w:ascii="Arial Narrow" w:hAnsi="Arial Narrow" w:cs="Arial"/>
                <w:b/>
                <w:bCs/>
                <w:color w:val="auto"/>
                <w:sz w:val="18"/>
                <w:szCs w:val="18"/>
                <w:lang w:eastAsia="pl-PL"/>
              </w:rPr>
              <w:t>32</w:t>
            </w:r>
          </w:p>
        </w:tc>
        <w:tc>
          <w:tcPr>
            <w:tcW w:w="919" w:type="dxa"/>
            <w:vAlign w:val="center"/>
          </w:tcPr>
          <w:p w:rsidR="00CC4DBA" w:rsidRPr="001B396C" w:rsidRDefault="00CC4DBA" w:rsidP="00FB3174">
            <w:pPr>
              <w:suppressAutoHyphens w:val="0"/>
              <w:jc w:val="right"/>
              <w:rPr>
                <w:rFonts w:ascii="Arial Narrow" w:hAnsi="Arial Narrow" w:cs="Arial"/>
                <w:b/>
                <w:bCs/>
                <w:color w:val="auto"/>
                <w:sz w:val="18"/>
                <w:szCs w:val="18"/>
                <w:lang w:eastAsia="pl-PL"/>
              </w:rPr>
            </w:pPr>
            <w:r w:rsidRPr="001B396C">
              <w:rPr>
                <w:rFonts w:ascii="Arial Narrow" w:hAnsi="Arial Narrow" w:cs="Arial"/>
                <w:b/>
                <w:bCs/>
                <w:color w:val="auto"/>
                <w:sz w:val="18"/>
                <w:szCs w:val="18"/>
                <w:lang w:eastAsia="pl-PL"/>
              </w:rPr>
              <w:t>-</w:t>
            </w:r>
          </w:p>
        </w:tc>
        <w:tc>
          <w:tcPr>
            <w:tcW w:w="884" w:type="dxa"/>
            <w:vAlign w:val="center"/>
          </w:tcPr>
          <w:p w:rsidR="00CC4DBA" w:rsidRPr="001B396C" w:rsidRDefault="00CC4DBA" w:rsidP="00FB3174">
            <w:pPr>
              <w:suppressAutoHyphens w:val="0"/>
              <w:jc w:val="right"/>
              <w:rPr>
                <w:rFonts w:ascii="Arial Narrow" w:hAnsi="Arial Narrow" w:cs="Arial"/>
                <w:b/>
                <w:bCs/>
                <w:color w:val="auto"/>
                <w:sz w:val="18"/>
                <w:szCs w:val="18"/>
                <w:lang w:eastAsia="pl-PL"/>
              </w:rPr>
            </w:pPr>
            <w:r>
              <w:rPr>
                <w:rFonts w:ascii="Arial Narrow" w:hAnsi="Arial Narrow" w:cs="Arial"/>
                <w:b/>
                <w:bCs/>
                <w:color w:val="auto"/>
                <w:sz w:val="18"/>
                <w:szCs w:val="18"/>
                <w:lang w:eastAsia="pl-PL"/>
              </w:rPr>
              <w:t>8</w:t>
            </w:r>
          </w:p>
        </w:tc>
      </w:tr>
    </w:tbl>
    <w:p w:rsidR="00CC4DBA" w:rsidRDefault="00CC4DBA" w:rsidP="00FB3174"/>
    <w:p w:rsidR="00CC4DBA" w:rsidRDefault="00CC4DBA" w:rsidP="00A95019">
      <w:pPr>
        <w:jc w:val="both"/>
      </w:pPr>
      <w:r>
        <w:t>Do analizy ruchu drogowego przyjęto dane z badań na drogach wojewódzkich dane z Wielkopolskiego Zarządu Dróg Wojewódzkich w Poznaniu. Wartości po przeliczeniu na pojazdy umowne zawarte są w tabeli .</w:t>
      </w:r>
    </w:p>
    <w:p w:rsidR="00CC4DBA" w:rsidRDefault="00CC4DBA" w:rsidP="00A95019">
      <w:pPr>
        <w:jc w:val="both"/>
      </w:pPr>
    </w:p>
    <w:p w:rsidR="00CC4DBA" w:rsidRPr="00CC181B" w:rsidRDefault="00CC4DBA" w:rsidP="00FB3174">
      <w:pPr>
        <w:suppressAutoHyphens w:val="0"/>
        <w:ind w:left="1134" w:hanging="1134"/>
        <w:jc w:val="both"/>
        <w:rPr>
          <w:b/>
        </w:rPr>
      </w:pPr>
      <w:bookmarkStart w:id="100" w:name="_Toc420690561"/>
      <w:r>
        <w:rPr>
          <w:b/>
          <w:bCs/>
        </w:rPr>
        <w:t>Tabela 22</w:t>
      </w:r>
      <w:r w:rsidRPr="00CC181B">
        <w:rPr>
          <w:b/>
          <w:bCs/>
        </w:rPr>
        <w:t xml:space="preserve">. Obliczenia </w:t>
      </w:r>
      <w:r w:rsidRPr="00CC181B">
        <w:rPr>
          <w:rFonts w:cs="Euromode"/>
          <w:b/>
          <w:bCs/>
        </w:rPr>
        <w:t>wielkości emisji CO</w:t>
      </w:r>
      <w:r w:rsidRPr="00CC181B">
        <w:rPr>
          <w:rFonts w:cs="Euromode"/>
          <w:b/>
          <w:bCs/>
          <w:vertAlign w:val="subscript"/>
        </w:rPr>
        <w:t>2</w:t>
      </w:r>
      <w:r w:rsidRPr="00CC181B">
        <w:rPr>
          <w:rFonts w:cs="Euromode"/>
          <w:b/>
          <w:bCs/>
        </w:rPr>
        <w:t xml:space="preserve"> z transportu drogowego na </w:t>
      </w:r>
      <w:bookmarkEnd w:id="100"/>
      <w:r>
        <w:rPr>
          <w:rFonts w:cs="Euromode"/>
          <w:b/>
          <w:bCs/>
          <w:color w:val="auto"/>
        </w:rPr>
        <w:t>terenie gminy Ostrowite</w:t>
      </w:r>
    </w:p>
    <w:tbl>
      <w:tblPr>
        <w:tblW w:w="5000" w:type="pct"/>
        <w:tblInd w:w="-24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0A0"/>
      </w:tblPr>
      <w:tblGrid>
        <w:gridCol w:w="799"/>
        <w:gridCol w:w="545"/>
        <w:gridCol w:w="590"/>
        <w:gridCol w:w="781"/>
        <w:gridCol w:w="1154"/>
        <w:gridCol w:w="797"/>
        <w:gridCol w:w="766"/>
        <w:gridCol w:w="707"/>
        <w:gridCol w:w="831"/>
        <w:gridCol w:w="665"/>
        <w:gridCol w:w="830"/>
        <w:gridCol w:w="707"/>
      </w:tblGrid>
      <w:tr w:rsidR="00CC4DBA" w:rsidRPr="001F6889" w:rsidTr="00474FF7">
        <w:trPr>
          <w:trHeight w:val="765"/>
        </w:trPr>
        <w:tc>
          <w:tcPr>
            <w:tcW w:w="1910" w:type="dxa"/>
            <w:gridSpan w:val="3"/>
            <w:tcMar>
              <w:left w:w="30" w:type="dxa"/>
            </w:tcMar>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Pojazdy wg rodzaju paliwa</w:t>
            </w:r>
          </w:p>
        </w:tc>
        <w:tc>
          <w:tcPr>
            <w:tcW w:w="772" w:type="dxa"/>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 xml:space="preserve">Średnie zużycie paliwa </w:t>
            </w:r>
          </w:p>
        </w:tc>
        <w:tc>
          <w:tcPr>
            <w:tcW w:w="1140" w:type="dxa"/>
            <w:vAlign w:val="center"/>
          </w:tcPr>
          <w:p w:rsidR="00CC4DBA" w:rsidRPr="00474FF7" w:rsidRDefault="00CC4DBA" w:rsidP="00FB3174">
            <w:pPr>
              <w:suppressAutoHyphens w:val="0"/>
              <w:jc w:val="center"/>
              <w:rPr>
                <w:rFonts w:ascii="Arial Narrow" w:hAnsi="Arial Narrow" w:cs="Arial"/>
                <w:b/>
                <w:bCs/>
                <w:color w:val="auto"/>
                <w:sz w:val="18"/>
                <w:szCs w:val="18"/>
                <w:lang w:eastAsia="pl-PL"/>
              </w:rPr>
            </w:pPr>
            <w:r w:rsidRPr="00474FF7">
              <w:rPr>
                <w:rFonts w:ascii="Arial Narrow" w:hAnsi="Arial Narrow" w:cs="Arial"/>
                <w:b/>
                <w:bCs/>
                <w:color w:val="auto"/>
                <w:sz w:val="18"/>
                <w:szCs w:val="18"/>
                <w:lang w:eastAsia="pl-PL"/>
              </w:rPr>
              <w:t>Ilość przejechanych km</w:t>
            </w:r>
          </w:p>
        </w:tc>
        <w:tc>
          <w:tcPr>
            <w:tcW w:w="1544" w:type="dxa"/>
            <w:gridSpan w:val="2"/>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 xml:space="preserve">Zużycie paliwa </w:t>
            </w:r>
          </w:p>
        </w:tc>
        <w:tc>
          <w:tcPr>
            <w:tcW w:w="1520" w:type="dxa"/>
            <w:gridSpan w:val="2"/>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 xml:space="preserve">Wartość opałowa netto </w:t>
            </w:r>
          </w:p>
        </w:tc>
        <w:tc>
          <w:tcPr>
            <w:tcW w:w="657" w:type="dxa"/>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 xml:space="preserve">Energia w paliwie </w:t>
            </w:r>
          </w:p>
        </w:tc>
        <w:tc>
          <w:tcPr>
            <w:tcW w:w="820" w:type="dxa"/>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Wskaźnik emisji CO</w:t>
            </w:r>
            <w:r>
              <w:rPr>
                <w:rFonts w:ascii="Arial Narrow" w:hAnsi="Arial Narrow" w:cs="Arial"/>
                <w:b/>
                <w:bCs/>
                <w:color w:val="000000"/>
                <w:sz w:val="18"/>
                <w:szCs w:val="18"/>
                <w:vertAlign w:val="subscript"/>
                <w:lang w:eastAsia="pl-PL"/>
              </w:rPr>
              <w:t>2</w:t>
            </w:r>
            <w:r>
              <w:rPr>
                <w:rFonts w:ascii="Arial Narrow" w:hAnsi="Arial Narrow" w:cs="Arial"/>
                <w:b/>
                <w:bCs/>
                <w:color w:val="000000"/>
                <w:sz w:val="18"/>
                <w:szCs w:val="18"/>
                <w:lang w:eastAsia="pl-PL"/>
              </w:rPr>
              <w:t xml:space="preserve"> </w:t>
            </w:r>
          </w:p>
        </w:tc>
        <w:tc>
          <w:tcPr>
            <w:tcW w:w="699" w:type="dxa"/>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 xml:space="preserve">Emisja </w:t>
            </w:r>
            <w:bookmarkStart w:id="101" w:name="__DdeLink__21886_42198457"/>
            <w:r>
              <w:rPr>
                <w:rFonts w:ascii="Arial Narrow" w:hAnsi="Arial Narrow" w:cs="Arial"/>
                <w:b/>
                <w:bCs/>
                <w:color w:val="000000"/>
                <w:sz w:val="18"/>
                <w:szCs w:val="18"/>
                <w:lang w:eastAsia="pl-PL"/>
              </w:rPr>
              <w:t>CO</w:t>
            </w:r>
            <w:r>
              <w:rPr>
                <w:rFonts w:ascii="Arial Narrow" w:hAnsi="Arial Narrow" w:cs="Arial"/>
                <w:b/>
                <w:bCs/>
                <w:color w:val="000000"/>
                <w:sz w:val="18"/>
                <w:szCs w:val="18"/>
                <w:vertAlign w:val="subscript"/>
                <w:lang w:eastAsia="pl-PL"/>
              </w:rPr>
              <w:t>2</w:t>
            </w:r>
            <w:bookmarkEnd w:id="101"/>
            <w:r>
              <w:rPr>
                <w:rFonts w:ascii="Arial Narrow" w:hAnsi="Arial Narrow" w:cs="Arial"/>
                <w:b/>
                <w:bCs/>
                <w:color w:val="000000"/>
                <w:sz w:val="18"/>
                <w:szCs w:val="18"/>
                <w:lang w:eastAsia="pl-PL"/>
              </w:rPr>
              <w:t xml:space="preserve"> </w:t>
            </w:r>
          </w:p>
        </w:tc>
      </w:tr>
      <w:tr w:rsidR="00CC4DBA" w:rsidRPr="001F6889" w:rsidTr="00474FF7">
        <w:trPr>
          <w:trHeight w:val="285"/>
        </w:trPr>
        <w:tc>
          <w:tcPr>
            <w:tcW w:w="789" w:type="dxa"/>
            <w:tcMar>
              <w:left w:w="30" w:type="dxa"/>
            </w:tcMar>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rodzaj paliwa</w:t>
            </w:r>
          </w:p>
        </w:tc>
        <w:tc>
          <w:tcPr>
            <w:tcW w:w="538" w:type="dxa"/>
            <w:vAlign w:val="center"/>
          </w:tcPr>
          <w:p w:rsidR="00CC4DBA" w:rsidRPr="00474FF7" w:rsidRDefault="00CC4DBA" w:rsidP="00FB3174">
            <w:pPr>
              <w:suppressAutoHyphens w:val="0"/>
              <w:jc w:val="center"/>
              <w:rPr>
                <w:rFonts w:ascii="Arial Narrow" w:hAnsi="Arial Narrow" w:cs="Arial"/>
                <w:b/>
                <w:bCs/>
                <w:color w:val="auto"/>
                <w:sz w:val="18"/>
                <w:szCs w:val="18"/>
                <w:lang w:eastAsia="pl-PL"/>
              </w:rPr>
            </w:pPr>
            <w:r w:rsidRPr="00474FF7">
              <w:rPr>
                <w:rFonts w:ascii="Arial Narrow" w:hAnsi="Arial Narrow" w:cs="Arial"/>
                <w:b/>
                <w:bCs/>
                <w:color w:val="auto"/>
                <w:sz w:val="18"/>
                <w:szCs w:val="18"/>
                <w:lang w:eastAsia="pl-PL"/>
              </w:rPr>
              <w:t>udział</w:t>
            </w:r>
          </w:p>
        </w:tc>
        <w:tc>
          <w:tcPr>
            <w:tcW w:w="583" w:type="dxa"/>
            <w:vAlign w:val="center"/>
          </w:tcPr>
          <w:p w:rsidR="00CC4DBA" w:rsidRPr="00474FF7" w:rsidRDefault="00CC4DBA" w:rsidP="00FB3174">
            <w:pPr>
              <w:suppressAutoHyphens w:val="0"/>
              <w:jc w:val="center"/>
              <w:rPr>
                <w:rFonts w:ascii="Arial Narrow" w:hAnsi="Arial Narrow" w:cs="Arial"/>
                <w:b/>
                <w:bCs/>
                <w:color w:val="auto"/>
                <w:sz w:val="18"/>
                <w:szCs w:val="18"/>
                <w:lang w:eastAsia="pl-PL"/>
              </w:rPr>
            </w:pPr>
            <w:r w:rsidRPr="00474FF7">
              <w:rPr>
                <w:rFonts w:ascii="Arial Narrow" w:hAnsi="Arial Narrow" w:cs="Arial"/>
                <w:b/>
                <w:bCs/>
                <w:color w:val="auto"/>
                <w:sz w:val="18"/>
                <w:szCs w:val="18"/>
                <w:lang w:eastAsia="pl-PL"/>
              </w:rPr>
              <w:t>[E/rok]</w:t>
            </w:r>
          </w:p>
        </w:tc>
        <w:tc>
          <w:tcPr>
            <w:tcW w:w="772" w:type="dxa"/>
            <w:vAlign w:val="center"/>
          </w:tcPr>
          <w:p w:rsidR="00CC4DBA" w:rsidRPr="00474FF7" w:rsidRDefault="00CC4DBA" w:rsidP="00FB3174">
            <w:pPr>
              <w:suppressAutoHyphens w:val="0"/>
              <w:jc w:val="center"/>
              <w:rPr>
                <w:rFonts w:ascii="Arial Narrow" w:hAnsi="Arial Narrow" w:cs="Arial"/>
                <w:b/>
                <w:bCs/>
                <w:color w:val="auto"/>
                <w:sz w:val="18"/>
                <w:szCs w:val="18"/>
                <w:lang w:eastAsia="pl-PL"/>
              </w:rPr>
            </w:pPr>
            <w:r w:rsidRPr="00474FF7">
              <w:rPr>
                <w:rFonts w:ascii="Arial Narrow" w:hAnsi="Arial Narrow" w:cs="Arial"/>
                <w:b/>
                <w:bCs/>
                <w:color w:val="auto"/>
                <w:sz w:val="18"/>
                <w:szCs w:val="18"/>
                <w:lang w:eastAsia="pl-PL"/>
              </w:rPr>
              <w:t>[dm3/km]</w:t>
            </w:r>
          </w:p>
        </w:tc>
        <w:tc>
          <w:tcPr>
            <w:tcW w:w="1140" w:type="dxa"/>
            <w:vAlign w:val="center"/>
          </w:tcPr>
          <w:p w:rsidR="00CC4DBA" w:rsidRPr="00474FF7" w:rsidRDefault="00CC4DBA" w:rsidP="00FB3174">
            <w:pPr>
              <w:suppressAutoHyphens w:val="0"/>
              <w:jc w:val="center"/>
              <w:rPr>
                <w:rFonts w:ascii="Arial Narrow" w:hAnsi="Arial Narrow" w:cs="Arial"/>
                <w:b/>
                <w:bCs/>
                <w:color w:val="auto"/>
                <w:sz w:val="18"/>
                <w:szCs w:val="18"/>
                <w:lang w:eastAsia="pl-PL"/>
              </w:rPr>
            </w:pPr>
            <w:r w:rsidRPr="00474FF7">
              <w:rPr>
                <w:rFonts w:ascii="Arial Narrow" w:hAnsi="Arial Narrow" w:cs="Arial"/>
                <w:b/>
                <w:bCs/>
                <w:color w:val="auto"/>
                <w:sz w:val="18"/>
                <w:szCs w:val="18"/>
                <w:lang w:eastAsia="pl-PL"/>
              </w:rPr>
              <w:t>[km/rok]</w:t>
            </w:r>
          </w:p>
        </w:tc>
        <w:tc>
          <w:tcPr>
            <w:tcW w:w="787" w:type="dxa"/>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[dm3/rok]</w:t>
            </w:r>
          </w:p>
        </w:tc>
        <w:tc>
          <w:tcPr>
            <w:tcW w:w="757" w:type="dxa"/>
            <w:vAlign w:val="center"/>
          </w:tcPr>
          <w:p w:rsidR="00CC4DBA" w:rsidRPr="00474FF7" w:rsidRDefault="00CC4DBA" w:rsidP="00FB3174">
            <w:pPr>
              <w:suppressAutoHyphens w:val="0"/>
              <w:jc w:val="center"/>
              <w:rPr>
                <w:rFonts w:ascii="Arial Narrow" w:hAnsi="Arial Narrow" w:cs="Arial"/>
                <w:b/>
                <w:bCs/>
                <w:color w:val="auto"/>
                <w:sz w:val="18"/>
                <w:szCs w:val="18"/>
                <w:lang w:eastAsia="pl-PL"/>
              </w:rPr>
            </w:pPr>
            <w:r w:rsidRPr="00474FF7">
              <w:rPr>
                <w:rFonts w:ascii="Arial Narrow" w:hAnsi="Arial Narrow" w:cs="Arial"/>
                <w:b/>
                <w:bCs/>
                <w:color w:val="auto"/>
                <w:sz w:val="18"/>
                <w:szCs w:val="18"/>
                <w:lang w:eastAsia="pl-PL"/>
              </w:rPr>
              <w:t>[m3/rok]</w:t>
            </w:r>
          </w:p>
        </w:tc>
        <w:tc>
          <w:tcPr>
            <w:tcW w:w="699" w:type="dxa"/>
            <w:vAlign w:val="center"/>
          </w:tcPr>
          <w:p w:rsidR="00CC4DBA" w:rsidRPr="00474FF7" w:rsidRDefault="00CC4DBA" w:rsidP="00FB3174">
            <w:pPr>
              <w:suppressAutoHyphens w:val="0"/>
              <w:jc w:val="center"/>
              <w:rPr>
                <w:rFonts w:ascii="Arial Narrow" w:hAnsi="Arial Narrow" w:cs="Arial"/>
                <w:b/>
                <w:bCs/>
                <w:color w:val="auto"/>
                <w:sz w:val="18"/>
                <w:szCs w:val="18"/>
                <w:lang w:eastAsia="pl-PL"/>
              </w:rPr>
            </w:pPr>
            <w:r w:rsidRPr="00474FF7">
              <w:rPr>
                <w:rFonts w:ascii="Arial Narrow" w:hAnsi="Arial Narrow" w:cs="Arial"/>
                <w:b/>
                <w:bCs/>
                <w:color w:val="auto"/>
                <w:sz w:val="18"/>
                <w:szCs w:val="18"/>
                <w:lang w:eastAsia="pl-PL"/>
              </w:rPr>
              <w:t>[Mg/rok]</w:t>
            </w:r>
          </w:p>
        </w:tc>
        <w:tc>
          <w:tcPr>
            <w:tcW w:w="821" w:type="dxa"/>
            <w:vAlign w:val="center"/>
          </w:tcPr>
          <w:p w:rsidR="00CC4DBA" w:rsidRPr="00474FF7" w:rsidRDefault="00CC4DBA" w:rsidP="00FB3174">
            <w:pPr>
              <w:suppressAutoHyphens w:val="0"/>
              <w:jc w:val="center"/>
              <w:rPr>
                <w:rFonts w:ascii="Arial Narrow" w:hAnsi="Arial Narrow" w:cs="Arial"/>
                <w:b/>
                <w:bCs/>
                <w:color w:val="auto"/>
                <w:sz w:val="18"/>
                <w:szCs w:val="18"/>
                <w:lang w:eastAsia="pl-PL"/>
              </w:rPr>
            </w:pPr>
            <w:r w:rsidRPr="00474FF7">
              <w:rPr>
                <w:rFonts w:ascii="Arial Narrow" w:hAnsi="Arial Narrow" w:cs="Arial"/>
                <w:b/>
                <w:bCs/>
                <w:color w:val="auto"/>
                <w:sz w:val="18"/>
                <w:szCs w:val="18"/>
                <w:lang w:eastAsia="pl-PL"/>
              </w:rPr>
              <w:t>[MWh/Mg]</w:t>
            </w:r>
          </w:p>
        </w:tc>
        <w:tc>
          <w:tcPr>
            <w:tcW w:w="657" w:type="dxa"/>
            <w:vAlign w:val="center"/>
          </w:tcPr>
          <w:p w:rsidR="00CC4DBA" w:rsidRPr="00737283" w:rsidRDefault="00CC4DBA" w:rsidP="00FB3174">
            <w:pPr>
              <w:suppressAutoHyphens w:val="0"/>
              <w:jc w:val="center"/>
              <w:rPr>
                <w:rFonts w:ascii="Arial Narrow" w:hAnsi="Arial Narrow" w:cs="Arial"/>
                <w:b/>
                <w:bCs/>
                <w:color w:val="auto"/>
                <w:sz w:val="18"/>
                <w:szCs w:val="18"/>
                <w:lang w:eastAsia="pl-PL"/>
              </w:rPr>
            </w:pPr>
            <w:r w:rsidRPr="00737283">
              <w:rPr>
                <w:rFonts w:ascii="Arial Narrow" w:hAnsi="Arial Narrow" w:cs="Arial"/>
                <w:b/>
                <w:bCs/>
                <w:color w:val="auto"/>
                <w:sz w:val="18"/>
                <w:szCs w:val="18"/>
                <w:lang w:eastAsia="pl-PL"/>
              </w:rPr>
              <w:t>[MWh]</w:t>
            </w:r>
          </w:p>
        </w:tc>
        <w:tc>
          <w:tcPr>
            <w:tcW w:w="820" w:type="dxa"/>
            <w:vAlign w:val="center"/>
          </w:tcPr>
          <w:p w:rsidR="00CC4DBA" w:rsidRDefault="00CC4DBA" w:rsidP="00FB3174">
            <w:pPr>
              <w:suppressAutoHyphens w:val="0"/>
              <w:jc w:val="center"/>
              <w:rPr>
                <w:rFonts w:ascii="Arial Narrow" w:hAnsi="Arial Narrow" w:cs="Arial"/>
                <w:b/>
                <w:bCs/>
                <w:color w:val="000000"/>
                <w:sz w:val="18"/>
                <w:szCs w:val="18"/>
                <w:lang w:eastAsia="pl-PL"/>
              </w:rPr>
            </w:pPr>
            <w:r>
              <w:rPr>
                <w:rFonts w:ascii="Arial Narrow" w:hAnsi="Arial Narrow" w:cs="Arial"/>
                <w:b/>
                <w:bCs/>
                <w:color w:val="000000"/>
                <w:sz w:val="18"/>
                <w:szCs w:val="18"/>
                <w:lang w:eastAsia="pl-PL"/>
              </w:rPr>
              <w:t>[Mg/MWh]</w:t>
            </w:r>
          </w:p>
        </w:tc>
        <w:tc>
          <w:tcPr>
            <w:tcW w:w="699" w:type="dxa"/>
            <w:vAlign w:val="center"/>
          </w:tcPr>
          <w:p w:rsidR="00CC4DBA" w:rsidRPr="00737283" w:rsidRDefault="00CC4DBA" w:rsidP="00FB3174">
            <w:pPr>
              <w:suppressAutoHyphens w:val="0"/>
              <w:jc w:val="center"/>
              <w:rPr>
                <w:rFonts w:ascii="Arial Narrow" w:hAnsi="Arial Narrow" w:cs="Arial"/>
                <w:b/>
                <w:bCs/>
                <w:color w:val="auto"/>
                <w:sz w:val="18"/>
                <w:szCs w:val="18"/>
                <w:lang w:eastAsia="pl-PL"/>
              </w:rPr>
            </w:pPr>
            <w:r w:rsidRPr="00737283">
              <w:rPr>
                <w:rFonts w:ascii="Arial Narrow" w:hAnsi="Arial Narrow" w:cs="Arial"/>
                <w:b/>
                <w:bCs/>
                <w:color w:val="auto"/>
                <w:sz w:val="18"/>
                <w:szCs w:val="18"/>
                <w:lang w:eastAsia="pl-PL"/>
              </w:rPr>
              <w:t>[Mg/rok]</w:t>
            </w:r>
          </w:p>
        </w:tc>
      </w:tr>
      <w:tr w:rsidR="00CC4DBA" w:rsidRPr="001F6889" w:rsidTr="00474FF7">
        <w:trPr>
          <w:trHeight w:val="285"/>
        </w:trPr>
        <w:tc>
          <w:tcPr>
            <w:tcW w:w="789" w:type="dxa"/>
            <w:tcMar>
              <w:left w:w="30" w:type="dxa"/>
            </w:tcMar>
            <w:vAlign w:val="center"/>
          </w:tcPr>
          <w:p w:rsidR="00CC4DBA" w:rsidRDefault="00CC4DBA" w:rsidP="00FB3174">
            <w:pPr>
              <w:suppressAutoHyphens w:val="0"/>
              <w:jc w:val="center"/>
              <w:rPr>
                <w:rFonts w:ascii="Arial Narrow" w:hAnsi="Arial Narrow" w:cs="Arial"/>
                <w:color w:val="000000"/>
                <w:sz w:val="18"/>
                <w:szCs w:val="18"/>
                <w:lang w:eastAsia="pl-PL"/>
              </w:rPr>
            </w:pPr>
            <w:r>
              <w:rPr>
                <w:rFonts w:ascii="Arial Narrow" w:hAnsi="Arial Narrow" w:cs="Arial"/>
                <w:color w:val="000000"/>
                <w:sz w:val="18"/>
                <w:szCs w:val="18"/>
                <w:lang w:eastAsia="pl-PL"/>
              </w:rPr>
              <w:t>Benzyna</w:t>
            </w:r>
          </w:p>
        </w:tc>
        <w:tc>
          <w:tcPr>
            <w:tcW w:w="538" w:type="dxa"/>
            <w:vAlign w:val="center"/>
          </w:tcPr>
          <w:p w:rsidR="00CC4DBA" w:rsidRPr="00474FF7" w:rsidRDefault="00CC4DBA" w:rsidP="00FB3174">
            <w:pPr>
              <w:suppressAutoHyphens w:val="0"/>
              <w:jc w:val="right"/>
              <w:rPr>
                <w:rFonts w:ascii="Arial Narrow" w:hAnsi="Arial Narrow" w:cs="Arial"/>
                <w:color w:val="auto"/>
                <w:sz w:val="18"/>
                <w:szCs w:val="18"/>
                <w:lang w:eastAsia="pl-PL"/>
              </w:rPr>
            </w:pPr>
            <w:r w:rsidRPr="00474FF7">
              <w:rPr>
                <w:rFonts w:ascii="Arial Narrow" w:hAnsi="Arial Narrow" w:cs="Arial"/>
                <w:color w:val="auto"/>
                <w:sz w:val="18"/>
                <w:szCs w:val="18"/>
                <w:lang w:eastAsia="pl-PL"/>
              </w:rPr>
              <w:t>23%</w:t>
            </w:r>
          </w:p>
        </w:tc>
        <w:tc>
          <w:tcPr>
            <w:tcW w:w="583" w:type="dxa"/>
            <w:vAlign w:val="center"/>
          </w:tcPr>
          <w:p w:rsidR="00CC4DBA" w:rsidRPr="006B413E" w:rsidRDefault="00CC4DBA" w:rsidP="00FB3174">
            <w:pPr>
              <w:suppressAutoHyphens w:val="0"/>
              <w:jc w:val="right"/>
              <w:rPr>
                <w:rFonts w:ascii="Arial Narrow" w:hAnsi="Arial Narrow" w:cs="Arial"/>
                <w:color w:val="auto"/>
                <w:sz w:val="18"/>
                <w:szCs w:val="18"/>
                <w:lang w:eastAsia="pl-PL"/>
              </w:rPr>
            </w:pPr>
            <w:r w:rsidRPr="006B413E">
              <w:rPr>
                <w:rFonts w:ascii="Arial Narrow" w:hAnsi="Arial Narrow" w:cs="Arial"/>
                <w:color w:val="auto"/>
                <w:sz w:val="18"/>
                <w:szCs w:val="18"/>
                <w:lang w:eastAsia="pl-PL"/>
              </w:rPr>
              <w:t>602</w:t>
            </w:r>
          </w:p>
        </w:tc>
        <w:tc>
          <w:tcPr>
            <w:tcW w:w="772" w:type="dxa"/>
            <w:vAlign w:val="center"/>
          </w:tcPr>
          <w:p w:rsidR="00CC4DBA" w:rsidRPr="00474FF7" w:rsidRDefault="00CC4DBA" w:rsidP="00FB3174">
            <w:pPr>
              <w:suppressAutoHyphens w:val="0"/>
              <w:jc w:val="right"/>
              <w:rPr>
                <w:rFonts w:ascii="Arial Narrow" w:hAnsi="Arial Narrow" w:cs="Arial"/>
                <w:color w:val="auto"/>
                <w:sz w:val="18"/>
                <w:szCs w:val="18"/>
                <w:lang w:eastAsia="pl-PL"/>
              </w:rPr>
            </w:pPr>
            <w:r w:rsidRPr="00474FF7">
              <w:rPr>
                <w:rFonts w:ascii="Arial Narrow" w:hAnsi="Arial Narrow" w:cs="Arial"/>
                <w:color w:val="auto"/>
                <w:sz w:val="18"/>
                <w:szCs w:val="18"/>
                <w:lang w:eastAsia="pl-PL"/>
              </w:rPr>
              <w:t>0,096</w:t>
            </w:r>
          </w:p>
        </w:tc>
        <w:tc>
          <w:tcPr>
            <w:tcW w:w="1140" w:type="dxa"/>
            <w:vAlign w:val="center"/>
          </w:tcPr>
          <w:p w:rsidR="00CC4DBA" w:rsidRPr="00474FF7" w:rsidRDefault="00CC4DBA" w:rsidP="00193755">
            <w:pPr>
              <w:suppressAutoHyphens w:val="0"/>
              <w:jc w:val="center"/>
              <w:rPr>
                <w:rFonts w:ascii="Arial Narrow" w:hAnsi="Arial Narrow" w:cs="Arial"/>
                <w:color w:val="auto"/>
                <w:sz w:val="18"/>
                <w:szCs w:val="18"/>
                <w:lang w:eastAsia="pl-PL"/>
              </w:rPr>
            </w:pPr>
            <w:r>
              <w:rPr>
                <w:rFonts w:ascii="Arial Narrow" w:hAnsi="Arial Narrow" w:cs="Arial"/>
                <w:color w:val="auto"/>
                <w:sz w:val="18"/>
                <w:szCs w:val="18"/>
                <w:lang w:eastAsia="pl-PL"/>
              </w:rPr>
              <w:t>3 194 378</w:t>
            </w:r>
          </w:p>
        </w:tc>
        <w:tc>
          <w:tcPr>
            <w:tcW w:w="787" w:type="dxa"/>
            <w:vAlign w:val="center"/>
          </w:tcPr>
          <w:p w:rsidR="00CC4DBA" w:rsidRPr="00474FF7" w:rsidRDefault="00CC4DBA" w:rsidP="00FB3174">
            <w:pPr>
              <w:suppressAutoHyphens w:val="0"/>
              <w:jc w:val="right"/>
              <w:rPr>
                <w:rFonts w:ascii="Arial Narrow" w:hAnsi="Arial Narrow" w:cs="Arial"/>
                <w:color w:val="auto"/>
                <w:sz w:val="18"/>
                <w:szCs w:val="18"/>
                <w:lang w:eastAsia="pl-PL"/>
              </w:rPr>
            </w:pPr>
            <w:r>
              <w:rPr>
                <w:rFonts w:ascii="Arial Narrow" w:hAnsi="Arial Narrow" w:cs="Arial"/>
                <w:color w:val="auto"/>
                <w:sz w:val="18"/>
                <w:szCs w:val="18"/>
                <w:lang w:eastAsia="pl-PL"/>
              </w:rPr>
              <w:t>306 660</w:t>
            </w:r>
          </w:p>
        </w:tc>
        <w:tc>
          <w:tcPr>
            <w:tcW w:w="757" w:type="dxa"/>
            <w:vAlign w:val="center"/>
          </w:tcPr>
          <w:p w:rsidR="00CC4DBA" w:rsidRPr="00474FF7" w:rsidRDefault="00CC4DBA" w:rsidP="00FB3174">
            <w:pPr>
              <w:suppressAutoHyphens w:val="0"/>
              <w:jc w:val="right"/>
              <w:rPr>
                <w:rFonts w:ascii="Arial Narrow" w:hAnsi="Arial Narrow" w:cs="Arial"/>
                <w:color w:val="auto"/>
                <w:sz w:val="18"/>
                <w:szCs w:val="18"/>
                <w:lang w:eastAsia="pl-PL"/>
              </w:rPr>
            </w:pPr>
            <w:r>
              <w:rPr>
                <w:rFonts w:ascii="Arial Narrow" w:hAnsi="Arial Narrow" w:cs="Arial"/>
                <w:color w:val="auto"/>
                <w:sz w:val="18"/>
                <w:szCs w:val="18"/>
                <w:lang w:eastAsia="pl-PL"/>
              </w:rPr>
              <w:t>306,66</w:t>
            </w:r>
          </w:p>
        </w:tc>
        <w:tc>
          <w:tcPr>
            <w:tcW w:w="699" w:type="dxa"/>
            <w:vAlign w:val="center"/>
          </w:tcPr>
          <w:p w:rsidR="00CC4DBA" w:rsidRPr="00474FF7" w:rsidRDefault="00CC4DBA" w:rsidP="00FB3174">
            <w:pPr>
              <w:suppressAutoHyphens w:val="0"/>
              <w:jc w:val="right"/>
              <w:rPr>
                <w:rFonts w:ascii="Arial Narrow" w:hAnsi="Arial Narrow" w:cs="Arial"/>
                <w:color w:val="auto"/>
                <w:sz w:val="18"/>
                <w:szCs w:val="18"/>
                <w:lang w:eastAsia="pl-PL"/>
              </w:rPr>
            </w:pPr>
            <w:r>
              <w:rPr>
                <w:rFonts w:ascii="Arial Narrow" w:hAnsi="Arial Narrow" w:cs="Arial"/>
                <w:color w:val="auto"/>
                <w:sz w:val="18"/>
                <w:szCs w:val="18"/>
                <w:lang w:eastAsia="pl-PL"/>
              </w:rPr>
              <w:t>230,0</w:t>
            </w:r>
          </w:p>
        </w:tc>
        <w:tc>
          <w:tcPr>
            <w:tcW w:w="821" w:type="dxa"/>
            <w:vAlign w:val="center"/>
          </w:tcPr>
          <w:p w:rsidR="00CC4DBA" w:rsidRPr="00474FF7" w:rsidRDefault="00CC4DBA" w:rsidP="00FB3174">
            <w:pPr>
              <w:suppressAutoHyphens w:val="0"/>
              <w:jc w:val="right"/>
              <w:rPr>
                <w:rFonts w:ascii="Arial Narrow" w:hAnsi="Arial Narrow" w:cs="Arial"/>
                <w:color w:val="auto"/>
                <w:sz w:val="18"/>
                <w:szCs w:val="18"/>
                <w:lang w:eastAsia="pl-PL"/>
              </w:rPr>
            </w:pPr>
            <w:r w:rsidRPr="00474FF7">
              <w:rPr>
                <w:rFonts w:ascii="Arial Narrow" w:hAnsi="Arial Narrow" w:cs="Arial"/>
                <w:color w:val="auto"/>
                <w:sz w:val="18"/>
                <w:szCs w:val="18"/>
                <w:lang w:eastAsia="pl-PL"/>
              </w:rPr>
              <w:t>12,3</w:t>
            </w:r>
          </w:p>
        </w:tc>
        <w:tc>
          <w:tcPr>
            <w:tcW w:w="657" w:type="dxa"/>
            <w:vAlign w:val="center"/>
          </w:tcPr>
          <w:p w:rsidR="00CC4DBA" w:rsidRPr="00737283" w:rsidRDefault="00CC4DBA" w:rsidP="00FB3174">
            <w:pPr>
              <w:suppressAutoHyphens w:val="0"/>
              <w:jc w:val="right"/>
              <w:rPr>
                <w:rFonts w:ascii="Arial Narrow" w:hAnsi="Arial Narrow" w:cs="Arial"/>
                <w:color w:val="auto"/>
                <w:sz w:val="18"/>
                <w:szCs w:val="18"/>
                <w:lang w:eastAsia="pl-PL"/>
              </w:rPr>
            </w:pPr>
            <w:r>
              <w:rPr>
                <w:rFonts w:ascii="Arial Narrow" w:hAnsi="Arial Narrow" w:cs="Arial"/>
                <w:color w:val="auto"/>
                <w:sz w:val="18"/>
                <w:szCs w:val="18"/>
                <w:lang w:eastAsia="pl-PL"/>
              </w:rPr>
              <w:t>2 829</w:t>
            </w:r>
          </w:p>
        </w:tc>
        <w:tc>
          <w:tcPr>
            <w:tcW w:w="820" w:type="dxa"/>
            <w:vAlign w:val="center"/>
          </w:tcPr>
          <w:p w:rsidR="00CC4DBA" w:rsidRDefault="00CC4DBA" w:rsidP="00FB3174">
            <w:pPr>
              <w:suppressAutoHyphens w:val="0"/>
              <w:jc w:val="right"/>
              <w:rPr>
                <w:rFonts w:ascii="Arial Narrow" w:hAnsi="Arial Narrow" w:cs="Arial"/>
                <w:sz w:val="18"/>
                <w:szCs w:val="18"/>
                <w:lang w:eastAsia="pl-PL"/>
              </w:rPr>
            </w:pPr>
            <w:r>
              <w:rPr>
                <w:rFonts w:ascii="Arial Narrow" w:hAnsi="Arial Narrow" w:cs="Arial"/>
                <w:sz w:val="18"/>
                <w:szCs w:val="18"/>
                <w:lang w:eastAsia="pl-PL"/>
              </w:rPr>
              <w:t>0,249</w:t>
            </w:r>
          </w:p>
        </w:tc>
        <w:tc>
          <w:tcPr>
            <w:tcW w:w="699" w:type="dxa"/>
            <w:vAlign w:val="center"/>
          </w:tcPr>
          <w:p w:rsidR="00CC4DBA" w:rsidRPr="00737283" w:rsidRDefault="00CC4DBA" w:rsidP="00193755">
            <w:pPr>
              <w:suppressAutoHyphens w:val="0"/>
              <w:jc w:val="center"/>
              <w:rPr>
                <w:rFonts w:ascii="Arial Narrow" w:hAnsi="Arial Narrow" w:cs="Arial"/>
                <w:color w:val="auto"/>
                <w:sz w:val="18"/>
                <w:szCs w:val="18"/>
                <w:lang w:eastAsia="pl-PL"/>
              </w:rPr>
            </w:pPr>
            <w:r>
              <w:rPr>
                <w:rFonts w:ascii="Arial Narrow" w:hAnsi="Arial Narrow" w:cs="Arial"/>
                <w:color w:val="auto"/>
                <w:sz w:val="18"/>
                <w:szCs w:val="18"/>
                <w:lang w:eastAsia="pl-PL"/>
              </w:rPr>
              <w:t>704</w:t>
            </w:r>
          </w:p>
        </w:tc>
      </w:tr>
      <w:tr w:rsidR="00CC4DBA" w:rsidRPr="001F6889" w:rsidTr="00474FF7">
        <w:trPr>
          <w:trHeight w:val="285"/>
        </w:trPr>
        <w:tc>
          <w:tcPr>
            <w:tcW w:w="789" w:type="dxa"/>
            <w:tcMar>
              <w:left w:w="30" w:type="dxa"/>
            </w:tcMar>
            <w:vAlign w:val="center"/>
          </w:tcPr>
          <w:p w:rsidR="00CC4DBA" w:rsidRDefault="00CC4DBA" w:rsidP="00FB3174">
            <w:pPr>
              <w:suppressAutoHyphens w:val="0"/>
              <w:jc w:val="center"/>
              <w:rPr>
                <w:rFonts w:ascii="Arial Narrow" w:hAnsi="Arial Narrow" w:cs="Arial"/>
                <w:color w:val="000000"/>
                <w:sz w:val="18"/>
                <w:szCs w:val="18"/>
                <w:lang w:eastAsia="pl-PL"/>
              </w:rPr>
            </w:pPr>
            <w:r>
              <w:rPr>
                <w:rFonts w:ascii="Arial Narrow" w:hAnsi="Arial Narrow" w:cs="Arial"/>
                <w:color w:val="000000"/>
                <w:sz w:val="18"/>
                <w:szCs w:val="18"/>
                <w:lang w:eastAsia="pl-PL"/>
              </w:rPr>
              <w:t>Olej napędowy</w:t>
            </w:r>
          </w:p>
        </w:tc>
        <w:tc>
          <w:tcPr>
            <w:tcW w:w="538" w:type="dxa"/>
            <w:vAlign w:val="center"/>
          </w:tcPr>
          <w:p w:rsidR="00CC4DBA" w:rsidRPr="00474FF7" w:rsidRDefault="00CC4DBA" w:rsidP="00FB3174">
            <w:pPr>
              <w:suppressAutoHyphens w:val="0"/>
              <w:jc w:val="right"/>
              <w:rPr>
                <w:rFonts w:ascii="Arial Narrow" w:hAnsi="Arial Narrow" w:cs="Arial"/>
                <w:color w:val="auto"/>
                <w:sz w:val="18"/>
                <w:szCs w:val="18"/>
                <w:lang w:eastAsia="pl-PL"/>
              </w:rPr>
            </w:pPr>
            <w:r w:rsidRPr="00474FF7">
              <w:rPr>
                <w:rFonts w:ascii="Arial Narrow" w:hAnsi="Arial Narrow" w:cs="Arial"/>
                <w:color w:val="auto"/>
                <w:sz w:val="18"/>
                <w:szCs w:val="18"/>
                <w:lang w:eastAsia="pl-PL"/>
              </w:rPr>
              <w:t>65%</w:t>
            </w:r>
          </w:p>
        </w:tc>
        <w:tc>
          <w:tcPr>
            <w:tcW w:w="583" w:type="dxa"/>
            <w:vAlign w:val="center"/>
          </w:tcPr>
          <w:p w:rsidR="00CC4DBA" w:rsidRPr="006B413E" w:rsidRDefault="00CC4DBA" w:rsidP="00FB3174">
            <w:pPr>
              <w:suppressAutoHyphens w:val="0"/>
              <w:jc w:val="right"/>
              <w:rPr>
                <w:rFonts w:ascii="Arial Narrow" w:hAnsi="Arial Narrow" w:cs="Arial"/>
                <w:color w:val="auto"/>
                <w:sz w:val="18"/>
                <w:szCs w:val="18"/>
                <w:lang w:eastAsia="pl-PL"/>
              </w:rPr>
            </w:pPr>
            <w:r w:rsidRPr="006B413E">
              <w:rPr>
                <w:rFonts w:ascii="Arial Narrow" w:hAnsi="Arial Narrow" w:cs="Arial"/>
                <w:color w:val="auto"/>
                <w:sz w:val="18"/>
                <w:szCs w:val="18"/>
                <w:lang w:eastAsia="pl-PL"/>
              </w:rPr>
              <w:t>1 699</w:t>
            </w:r>
          </w:p>
        </w:tc>
        <w:tc>
          <w:tcPr>
            <w:tcW w:w="772" w:type="dxa"/>
            <w:vAlign w:val="center"/>
          </w:tcPr>
          <w:p w:rsidR="00CC4DBA" w:rsidRPr="00474FF7" w:rsidRDefault="00CC4DBA" w:rsidP="00FB3174">
            <w:pPr>
              <w:suppressAutoHyphens w:val="0"/>
              <w:jc w:val="right"/>
              <w:rPr>
                <w:rFonts w:ascii="Arial Narrow" w:hAnsi="Arial Narrow" w:cs="Arial"/>
                <w:color w:val="auto"/>
                <w:sz w:val="18"/>
                <w:szCs w:val="18"/>
                <w:lang w:eastAsia="pl-PL"/>
              </w:rPr>
            </w:pPr>
            <w:r w:rsidRPr="00474FF7">
              <w:rPr>
                <w:rFonts w:ascii="Arial Narrow" w:hAnsi="Arial Narrow" w:cs="Arial"/>
                <w:color w:val="auto"/>
                <w:sz w:val="18"/>
                <w:szCs w:val="18"/>
                <w:lang w:eastAsia="pl-PL"/>
              </w:rPr>
              <w:t>0,069</w:t>
            </w:r>
          </w:p>
        </w:tc>
        <w:tc>
          <w:tcPr>
            <w:tcW w:w="1140" w:type="dxa"/>
            <w:vAlign w:val="center"/>
          </w:tcPr>
          <w:p w:rsidR="00CC4DBA" w:rsidRPr="00474FF7" w:rsidRDefault="00CC4DBA" w:rsidP="00FB3174">
            <w:pPr>
              <w:suppressAutoHyphens w:val="0"/>
              <w:jc w:val="right"/>
              <w:rPr>
                <w:rFonts w:ascii="Arial Narrow" w:hAnsi="Arial Narrow" w:cs="Arial"/>
                <w:color w:val="auto"/>
                <w:sz w:val="18"/>
                <w:szCs w:val="18"/>
                <w:lang w:eastAsia="pl-PL"/>
              </w:rPr>
            </w:pPr>
            <w:r>
              <w:rPr>
                <w:rFonts w:ascii="Arial Narrow" w:hAnsi="Arial Narrow" w:cs="Arial"/>
                <w:color w:val="auto"/>
                <w:sz w:val="18"/>
                <w:szCs w:val="18"/>
                <w:lang w:eastAsia="pl-PL"/>
              </w:rPr>
              <w:t>9 012 561</w:t>
            </w:r>
          </w:p>
        </w:tc>
        <w:tc>
          <w:tcPr>
            <w:tcW w:w="787" w:type="dxa"/>
            <w:vAlign w:val="center"/>
          </w:tcPr>
          <w:p w:rsidR="00CC4DBA" w:rsidRPr="00474FF7" w:rsidRDefault="00CC4DBA" w:rsidP="00FB3174">
            <w:pPr>
              <w:suppressAutoHyphens w:val="0"/>
              <w:jc w:val="right"/>
              <w:rPr>
                <w:rFonts w:ascii="Arial Narrow" w:hAnsi="Arial Narrow" w:cs="Arial"/>
                <w:color w:val="auto"/>
                <w:sz w:val="18"/>
                <w:szCs w:val="18"/>
                <w:lang w:eastAsia="pl-PL"/>
              </w:rPr>
            </w:pPr>
            <w:r>
              <w:rPr>
                <w:rFonts w:ascii="Arial Narrow" w:hAnsi="Arial Narrow" w:cs="Arial"/>
                <w:color w:val="auto"/>
                <w:sz w:val="18"/>
                <w:szCs w:val="18"/>
                <w:lang w:eastAsia="pl-PL"/>
              </w:rPr>
              <w:t>621 867</w:t>
            </w:r>
          </w:p>
        </w:tc>
        <w:tc>
          <w:tcPr>
            <w:tcW w:w="757" w:type="dxa"/>
            <w:vAlign w:val="center"/>
          </w:tcPr>
          <w:p w:rsidR="00CC4DBA" w:rsidRPr="00474FF7" w:rsidRDefault="00CC4DBA" w:rsidP="00FB3174">
            <w:pPr>
              <w:suppressAutoHyphens w:val="0"/>
              <w:jc w:val="right"/>
              <w:rPr>
                <w:rFonts w:ascii="Arial Narrow" w:hAnsi="Arial Narrow" w:cs="Arial"/>
                <w:color w:val="auto"/>
                <w:sz w:val="18"/>
                <w:szCs w:val="18"/>
                <w:lang w:eastAsia="pl-PL"/>
              </w:rPr>
            </w:pPr>
            <w:r>
              <w:rPr>
                <w:rFonts w:ascii="Arial Narrow" w:hAnsi="Arial Narrow" w:cs="Arial"/>
                <w:color w:val="auto"/>
                <w:sz w:val="18"/>
                <w:szCs w:val="18"/>
                <w:lang w:eastAsia="pl-PL"/>
              </w:rPr>
              <w:t>621,87</w:t>
            </w:r>
          </w:p>
        </w:tc>
        <w:tc>
          <w:tcPr>
            <w:tcW w:w="699" w:type="dxa"/>
            <w:vAlign w:val="center"/>
          </w:tcPr>
          <w:p w:rsidR="00CC4DBA" w:rsidRPr="00474FF7" w:rsidRDefault="00CC4DBA" w:rsidP="00FB3174">
            <w:pPr>
              <w:suppressAutoHyphens w:val="0"/>
              <w:jc w:val="right"/>
              <w:rPr>
                <w:rFonts w:ascii="Arial Narrow" w:hAnsi="Arial Narrow" w:cs="Arial"/>
                <w:color w:val="auto"/>
                <w:sz w:val="18"/>
                <w:szCs w:val="18"/>
                <w:lang w:eastAsia="pl-PL"/>
              </w:rPr>
            </w:pPr>
            <w:r>
              <w:rPr>
                <w:rFonts w:ascii="Arial Narrow" w:hAnsi="Arial Narrow" w:cs="Arial"/>
                <w:color w:val="auto"/>
                <w:sz w:val="18"/>
                <w:szCs w:val="18"/>
                <w:lang w:eastAsia="pl-PL"/>
              </w:rPr>
              <w:t>516,1</w:t>
            </w:r>
          </w:p>
        </w:tc>
        <w:tc>
          <w:tcPr>
            <w:tcW w:w="821" w:type="dxa"/>
            <w:vAlign w:val="center"/>
          </w:tcPr>
          <w:p w:rsidR="00CC4DBA" w:rsidRPr="00474FF7" w:rsidRDefault="00CC4DBA" w:rsidP="00FB3174">
            <w:pPr>
              <w:suppressAutoHyphens w:val="0"/>
              <w:jc w:val="right"/>
              <w:rPr>
                <w:rFonts w:ascii="Arial Narrow" w:hAnsi="Arial Narrow" w:cs="Arial"/>
                <w:color w:val="auto"/>
                <w:sz w:val="18"/>
                <w:szCs w:val="18"/>
                <w:lang w:eastAsia="pl-PL"/>
              </w:rPr>
            </w:pPr>
            <w:r w:rsidRPr="00474FF7">
              <w:rPr>
                <w:rFonts w:ascii="Arial Narrow" w:hAnsi="Arial Narrow" w:cs="Arial"/>
                <w:color w:val="auto"/>
                <w:sz w:val="18"/>
                <w:szCs w:val="18"/>
                <w:lang w:eastAsia="pl-PL"/>
              </w:rPr>
              <w:t>11,9</w:t>
            </w:r>
          </w:p>
        </w:tc>
        <w:tc>
          <w:tcPr>
            <w:tcW w:w="657" w:type="dxa"/>
            <w:vAlign w:val="center"/>
          </w:tcPr>
          <w:p w:rsidR="00CC4DBA" w:rsidRPr="00737283" w:rsidRDefault="00CC4DBA" w:rsidP="00FB3174">
            <w:pPr>
              <w:suppressAutoHyphens w:val="0"/>
              <w:jc w:val="right"/>
              <w:rPr>
                <w:rFonts w:ascii="Arial Narrow" w:hAnsi="Arial Narrow" w:cs="Arial"/>
                <w:color w:val="auto"/>
                <w:sz w:val="18"/>
                <w:szCs w:val="18"/>
                <w:lang w:eastAsia="pl-PL"/>
              </w:rPr>
            </w:pPr>
            <w:r>
              <w:rPr>
                <w:rFonts w:ascii="Arial Narrow" w:hAnsi="Arial Narrow" w:cs="Arial"/>
                <w:color w:val="auto"/>
                <w:sz w:val="18"/>
                <w:szCs w:val="18"/>
                <w:lang w:eastAsia="pl-PL"/>
              </w:rPr>
              <w:t>6 142</w:t>
            </w:r>
          </w:p>
        </w:tc>
        <w:tc>
          <w:tcPr>
            <w:tcW w:w="820" w:type="dxa"/>
            <w:vAlign w:val="center"/>
          </w:tcPr>
          <w:p w:rsidR="00CC4DBA" w:rsidRDefault="00CC4DBA" w:rsidP="00FB3174">
            <w:pPr>
              <w:suppressAutoHyphens w:val="0"/>
              <w:jc w:val="right"/>
              <w:rPr>
                <w:rFonts w:ascii="Arial Narrow" w:hAnsi="Arial Narrow" w:cs="Arial"/>
                <w:sz w:val="18"/>
                <w:szCs w:val="18"/>
                <w:lang w:eastAsia="pl-PL"/>
              </w:rPr>
            </w:pPr>
            <w:r>
              <w:rPr>
                <w:rFonts w:ascii="Arial Narrow" w:hAnsi="Arial Narrow" w:cs="Arial"/>
                <w:sz w:val="18"/>
                <w:szCs w:val="18"/>
                <w:lang w:eastAsia="pl-PL"/>
              </w:rPr>
              <w:t>0,267</w:t>
            </w:r>
          </w:p>
        </w:tc>
        <w:tc>
          <w:tcPr>
            <w:tcW w:w="699" w:type="dxa"/>
            <w:vAlign w:val="center"/>
          </w:tcPr>
          <w:p w:rsidR="00CC4DBA" w:rsidRPr="00737283" w:rsidRDefault="00CC4DBA" w:rsidP="00FB3174">
            <w:pPr>
              <w:suppressAutoHyphens w:val="0"/>
              <w:jc w:val="right"/>
              <w:rPr>
                <w:rFonts w:ascii="Arial Narrow" w:hAnsi="Arial Narrow" w:cs="Arial"/>
                <w:color w:val="auto"/>
                <w:sz w:val="18"/>
                <w:szCs w:val="18"/>
                <w:lang w:eastAsia="pl-PL"/>
              </w:rPr>
            </w:pPr>
            <w:r>
              <w:rPr>
                <w:rFonts w:ascii="Arial Narrow" w:hAnsi="Arial Narrow" w:cs="Arial"/>
                <w:color w:val="auto"/>
                <w:sz w:val="18"/>
                <w:szCs w:val="18"/>
                <w:lang w:eastAsia="pl-PL"/>
              </w:rPr>
              <w:t>1 640</w:t>
            </w:r>
          </w:p>
        </w:tc>
      </w:tr>
      <w:tr w:rsidR="00CC4DBA" w:rsidRPr="001F6889" w:rsidTr="00474FF7">
        <w:trPr>
          <w:trHeight w:val="285"/>
        </w:trPr>
        <w:tc>
          <w:tcPr>
            <w:tcW w:w="789" w:type="dxa"/>
            <w:tcMar>
              <w:left w:w="30" w:type="dxa"/>
            </w:tcMar>
            <w:vAlign w:val="center"/>
          </w:tcPr>
          <w:p w:rsidR="00CC4DBA" w:rsidRDefault="00CC4DBA" w:rsidP="00FB3174">
            <w:pPr>
              <w:suppressAutoHyphens w:val="0"/>
              <w:jc w:val="center"/>
              <w:rPr>
                <w:rFonts w:ascii="Arial Narrow" w:hAnsi="Arial Narrow" w:cs="Arial"/>
                <w:color w:val="000000"/>
                <w:sz w:val="18"/>
                <w:szCs w:val="18"/>
                <w:lang w:eastAsia="pl-PL"/>
              </w:rPr>
            </w:pPr>
            <w:r>
              <w:rPr>
                <w:rFonts w:ascii="Arial Narrow" w:hAnsi="Arial Narrow" w:cs="Arial"/>
                <w:color w:val="000000"/>
                <w:sz w:val="18"/>
                <w:szCs w:val="18"/>
                <w:lang w:eastAsia="pl-PL"/>
              </w:rPr>
              <w:t>LPG</w:t>
            </w:r>
          </w:p>
        </w:tc>
        <w:tc>
          <w:tcPr>
            <w:tcW w:w="538" w:type="dxa"/>
            <w:vAlign w:val="center"/>
          </w:tcPr>
          <w:p w:rsidR="00CC4DBA" w:rsidRPr="00474FF7" w:rsidRDefault="00CC4DBA" w:rsidP="00FB3174">
            <w:pPr>
              <w:suppressAutoHyphens w:val="0"/>
              <w:jc w:val="right"/>
              <w:rPr>
                <w:rFonts w:ascii="Arial Narrow" w:hAnsi="Arial Narrow" w:cs="Arial"/>
                <w:color w:val="auto"/>
                <w:sz w:val="18"/>
                <w:szCs w:val="18"/>
                <w:lang w:eastAsia="pl-PL"/>
              </w:rPr>
            </w:pPr>
            <w:r w:rsidRPr="00474FF7">
              <w:rPr>
                <w:rFonts w:ascii="Arial Narrow" w:hAnsi="Arial Narrow" w:cs="Arial"/>
                <w:color w:val="auto"/>
                <w:sz w:val="18"/>
                <w:szCs w:val="18"/>
                <w:lang w:eastAsia="pl-PL"/>
              </w:rPr>
              <w:t>12%</w:t>
            </w:r>
          </w:p>
        </w:tc>
        <w:tc>
          <w:tcPr>
            <w:tcW w:w="583" w:type="dxa"/>
            <w:vAlign w:val="center"/>
          </w:tcPr>
          <w:p w:rsidR="00CC4DBA" w:rsidRPr="006B413E" w:rsidRDefault="00CC4DBA" w:rsidP="00FB3174">
            <w:pPr>
              <w:suppressAutoHyphens w:val="0"/>
              <w:jc w:val="right"/>
              <w:rPr>
                <w:rFonts w:ascii="Arial Narrow" w:hAnsi="Arial Narrow" w:cs="Arial"/>
                <w:color w:val="auto"/>
                <w:sz w:val="18"/>
                <w:szCs w:val="18"/>
                <w:lang w:eastAsia="pl-PL"/>
              </w:rPr>
            </w:pPr>
            <w:r w:rsidRPr="006B413E">
              <w:rPr>
                <w:rFonts w:ascii="Arial Narrow" w:hAnsi="Arial Narrow" w:cs="Arial"/>
                <w:color w:val="auto"/>
                <w:sz w:val="18"/>
                <w:szCs w:val="18"/>
                <w:lang w:eastAsia="pl-PL"/>
              </w:rPr>
              <w:t>300</w:t>
            </w:r>
          </w:p>
        </w:tc>
        <w:tc>
          <w:tcPr>
            <w:tcW w:w="772" w:type="dxa"/>
            <w:vAlign w:val="center"/>
          </w:tcPr>
          <w:p w:rsidR="00CC4DBA" w:rsidRPr="00474FF7" w:rsidRDefault="00CC4DBA" w:rsidP="00FB3174">
            <w:pPr>
              <w:suppressAutoHyphens w:val="0"/>
              <w:jc w:val="right"/>
              <w:rPr>
                <w:rFonts w:ascii="Arial Narrow" w:hAnsi="Arial Narrow" w:cs="Arial"/>
                <w:color w:val="auto"/>
                <w:sz w:val="18"/>
                <w:szCs w:val="18"/>
                <w:lang w:eastAsia="pl-PL"/>
              </w:rPr>
            </w:pPr>
            <w:r w:rsidRPr="00474FF7">
              <w:rPr>
                <w:rFonts w:ascii="Arial Narrow" w:hAnsi="Arial Narrow" w:cs="Arial"/>
                <w:color w:val="auto"/>
                <w:sz w:val="18"/>
                <w:szCs w:val="18"/>
                <w:lang w:eastAsia="pl-PL"/>
              </w:rPr>
              <w:t>0,1</w:t>
            </w:r>
          </w:p>
        </w:tc>
        <w:tc>
          <w:tcPr>
            <w:tcW w:w="1140" w:type="dxa"/>
            <w:vAlign w:val="center"/>
          </w:tcPr>
          <w:p w:rsidR="00CC4DBA" w:rsidRPr="00474FF7" w:rsidRDefault="00CC4DBA" w:rsidP="00FB3174">
            <w:pPr>
              <w:suppressAutoHyphens w:val="0"/>
              <w:jc w:val="right"/>
              <w:rPr>
                <w:rFonts w:ascii="Arial Narrow" w:hAnsi="Arial Narrow" w:cs="Arial"/>
                <w:color w:val="auto"/>
                <w:sz w:val="18"/>
                <w:szCs w:val="18"/>
                <w:lang w:eastAsia="pl-PL"/>
              </w:rPr>
            </w:pPr>
            <w:r>
              <w:rPr>
                <w:rFonts w:ascii="Arial Narrow" w:hAnsi="Arial Narrow" w:cs="Arial"/>
                <w:color w:val="auto"/>
                <w:sz w:val="18"/>
                <w:szCs w:val="18"/>
                <w:lang w:eastAsia="pl-PL"/>
              </w:rPr>
              <w:t>1 590 357</w:t>
            </w:r>
          </w:p>
        </w:tc>
        <w:tc>
          <w:tcPr>
            <w:tcW w:w="787" w:type="dxa"/>
            <w:vAlign w:val="center"/>
          </w:tcPr>
          <w:p w:rsidR="00CC4DBA" w:rsidRPr="00474FF7" w:rsidRDefault="00CC4DBA" w:rsidP="00FB3174">
            <w:pPr>
              <w:suppressAutoHyphens w:val="0"/>
              <w:jc w:val="right"/>
              <w:rPr>
                <w:rFonts w:ascii="Arial Narrow" w:hAnsi="Arial Narrow" w:cs="Arial"/>
                <w:color w:val="auto"/>
                <w:sz w:val="18"/>
                <w:szCs w:val="18"/>
                <w:lang w:eastAsia="pl-PL"/>
              </w:rPr>
            </w:pPr>
            <w:r>
              <w:rPr>
                <w:rFonts w:ascii="Arial Narrow" w:hAnsi="Arial Narrow" w:cs="Arial"/>
                <w:color w:val="auto"/>
                <w:sz w:val="18"/>
                <w:szCs w:val="18"/>
                <w:lang w:eastAsia="pl-PL"/>
              </w:rPr>
              <w:t>159 036</w:t>
            </w:r>
          </w:p>
        </w:tc>
        <w:tc>
          <w:tcPr>
            <w:tcW w:w="757" w:type="dxa"/>
            <w:vAlign w:val="center"/>
          </w:tcPr>
          <w:p w:rsidR="00CC4DBA" w:rsidRPr="00474FF7" w:rsidRDefault="00CC4DBA" w:rsidP="00FB3174">
            <w:pPr>
              <w:suppressAutoHyphens w:val="0"/>
              <w:jc w:val="right"/>
              <w:rPr>
                <w:rFonts w:ascii="Arial Narrow" w:hAnsi="Arial Narrow" w:cs="Arial"/>
                <w:color w:val="auto"/>
                <w:sz w:val="18"/>
                <w:szCs w:val="18"/>
                <w:lang w:eastAsia="pl-PL"/>
              </w:rPr>
            </w:pPr>
            <w:r>
              <w:rPr>
                <w:rFonts w:ascii="Arial Narrow" w:hAnsi="Arial Narrow" w:cs="Arial"/>
                <w:color w:val="auto"/>
                <w:sz w:val="18"/>
                <w:szCs w:val="18"/>
                <w:lang w:eastAsia="pl-PL"/>
              </w:rPr>
              <w:t>159,04</w:t>
            </w:r>
          </w:p>
        </w:tc>
        <w:tc>
          <w:tcPr>
            <w:tcW w:w="699" w:type="dxa"/>
            <w:vAlign w:val="center"/>
          </w:tcPr>
          <w:p w:rsidR="00CC4DBA" w:rsidRPr="00474FF7" w:rsidRDefault="00CC4DBA" w:rsidP="00FB3174">
            <w:pPr>
              <w:suppressAutoHyphens w:val="0"/>
              <w:jc w:val="right"/>
              <w:rPr>
                <w:rFonts w:ascii="Arial Narrow" w:hAnsi="Arial Narrow" w:cs="Arial"/>
                <w:color w:val="auto"/>
                <w:sz w:val="18"/>
                <w:szCs w:val="18"/>
                <w:lang w:eastAsia="pl-PL"/>
              </w:rPr>
            </w:pPr>
            <w:r>
              <w:rPr>
                <w:rFonts w:ascii="Arial Narrow" w:hAnsi="Arial Narrow" w:cs="Arial"/>
                <w:color w:val="auto"/>
                <w:sz w:val="18"/>
                <w:szCs w:val="18"/>
                <w:lang w:eastAsia="pl-PL"/>
              </w:rPr>
              <w:t>86,5</w:t>
            </w:r>
          </w:p>
        </w:tc>
        <w:tc>
          <w:tcPr>
            <w:tcW w:w="821" w:type="dxa"/>
            <w:vAlign w:val="center"/>
          </w:tcPr>
          <w:p w:rsidR="00CC4DBA" w:rsidRPr="00474FF7" w:rsidRDefault="00CC4DBA" w:rsidP="00FB3174">
            <w:pPr>
              <w:suppressAutoHyphens w:val="0"/>
              <w:jc w:val="right"/>
              <w:rPr>
                <w:rFonts w:ascii="Arial Narrow" w:hAnsi="Arial Narrow" w:cs="Arial"/>
                <w:color w:val="auto"/>
                <w:sz w:val="18"/>
                <w:szCs w:val="18"/>
                <w:lang w:eastAsia="pl-PL"/>
              </w:rPr>
            </w:pPr>
            <w:r w:rsidRPr="00474FF7">
              <w:rPr>
                <w:rFonts w:ascii="Arial Narrow" w:hAnsi="Arial Narrow" w:cs="Arial"/>
                <w:color w:val="auto"/>
                <w:sz w:val="18"/>
                <w:szCs w:val="18"/>
                <w:lang w:eastAsia="pl-PL"/>
              </w:rPr>
              <w:t>13,1</w:t>
            </w:r>
          </w:p>
        </w:tc>
        <w:tc>
          <w:tcPr>
            <w:tcW w:w="657" w:type="dxa"/>
            <w:vAlign w:val="center"/>
          </w:tcPr>
          <w:p w:rsidR="00CC4DBA" w:rsidRPr="00737283" w:rsidRDefault="00CC4DBA" w:rsidP="00FB3174">
            <w:pPr>
              <w:suppressAutoHyphens w:val="0"/>
              <w:jc w:val="right"/>
              <w:rPr>
                <w:rFonts w:ascii="Arial Narrow" w:hAnsi="Arial Narrow" w:cs="Arial"/>
                <w:color w:val="auto"/>
                <w:sz w:val="18"/>
                <w:szCs w:val="18"/>
                <w:lang w:eastAsia="pl-PL"/>
              </w:rPr>
            </w:pPr>
            <w:r>
              <w:rPr>
                <w:rFonts w:ascii="Arial Narrow" w:hAnsi="Arial Narrow" w:cs="Arial"/>
                <w:color w:val="auto"/>
                <w:sz w:val="18"/>
                <w:szCs w:val="18"/>
                <w:lang w:eastAsia="pl-PL"/>
              </w:rPr>
              <w:t>1 133</w:t>
            </w:r>
          </w:p>
        </w:tc>
        <w:tc>
          <w:tcPr>
            <w:tcW w:w="820" w:type="dxa"/>
            <w:vAlign w:val="center"/>
          </w:tcPr>
          <w:p w:rsidR="00CC4DBA" w:rsidRDefault="00CC4DBA" w:rsidP="00FB3174">
            <w:pPr>
              <w:suppressAutoHyphens w:val="0"/>
              <w:jc w:val="right"/>
              <w:rPr>
                <w:rFonts w:ascii="Arial Narrow" w:hAnsi="Arial Narrow" w:cs="Arial"/>
                <w:sz w:val="18"/>
                <w:szCs w:val="18"/>
                <w:lang w:eastAsia="pl-PL"/>
              </w:rPr>
            </w:pPr>
            <w:r>
              <w:rPr>
                <w:rFonts w:ascii="Arial Narrow" w:hAnsi="Arial Narrow" w:cs="Arial"/>
                <w:sz w:val="18"/>
                <w:szCs w:val="18"/>
                <w:lang w:eastAsia="pl-PL"/>
              </w:rPr>
              <w:t>0,227</w:t>
            </w:r>
          </w:p>
        </w:tc>
        <w:tc>
          <w:tcPr>
            <w:tcW w:w="699" w:type="dxa"/>
            <w:vAlign w:val="center"/>
          </w:tcPr>
          <w:p w:rsidR="00CC4DBA" w:rsidRPr="00737283" w:rsidRDefault="00CC4DBA" w:rsidP="00FB3174">
            <w:pPr>
              <w:suppressAutoHyphens w:val="0"/>
              <w:jc w:val="right"/>
              <w:rPr>
                <w:rFonts w:ascii="Arial Narrow" w:hAnsi="Arial Narrow" w:cs="Arial"/>
                <w:color w:val="auto"/>
                <w:sz w:val="18"/>
                <w:szCs w:val="18"/>
                <w:lang w:eastAsia="pl-PL"/>
              </w:rPr>
            </w:pPr>
            <w:r>
              <w:rPr>
                <w:rFonts w:ascii="Arial Narrow" w:hAnsi="Arial Narrow" w:cs="Arial"/>
                <w:color w:val="auto"/>
                <w:sz w:val="18"/>
                <w:szCs w:val="18"/>
                <w:lang w:eastAsia="pl-PL"/>
              </w:rPr>
              <w:t>257</w:t>
            </w:r>
          </w:p>
        </w:tc>
      </w:tr>
      <w:tr w:rsidR="00CC4DBA" w:rsidRPr="001F6889" w:rsidTr="00474FF7">
        <w:trPr>
          <w:trHeight w:val="285"/>
        </w:trPr>
        <w:tc>
          <w:tcPr>
            <w:tcW w:w="789" w:type="dxa"/>
            <w:tcMar>
              <w:left w:w="30" w:type="dxa"/>
            </w:tcMar>
            <w:vAlign w:val="center"/>
          </w:tcPr>
          <w:p w:rsidR="00CC4DBA" w:rsidRDefault="00CC4DBA" w:rsidP="00FB3174">
            <w:pPr>
              <w:suppressAutoHyphens w:val="0"/>
              <w:jc w:val="right"/>
              <w:rPr>
                <w:rFonts w:ascii="Arial Narrow" w:hAnsi="Arial Narrow" w:cs="Arial"/>
                <w:color w:val="000000"/>
                <w:sz w:val="18"/>
                <w:szCs w:val="18"/>
                <w:lang w:eastAsia="pl-PL"/>
              </w:rPr>
            </w:pPr>
            <w:r>
              <w:rPr>
                <w:rFonts w:ascii="Arial Narrow" w:hAnsi="Arial Narrow" w:cs="Arial"/>
                <w:color w:val="000000"/>
                <w:sz w:val="18"/>
                <w:szCs w:val="18"/>
                <w:lang w:eastAsia="pl-PL"/>
              </w:rPr>
              <w:t>suma</w:t>
            </w:r>
          </w:p>
        </w:tc>
        <w:tc>
          <w:tcPr>
            <w:tcW w:w="538" w:type="dxa"/>
            <w:vAlign w:val="center"/>
          </w:tcPr>
          <w:p w:rsidR="00CC4DBA" w:rsidRPr="00474FF7" w:rsidRDefault="00CC4DBA" w:rsidP="00FB3174">
            <w:pPr>
              <w:suppressAutoHyphens w:val="0"/>
              <w:jc w:val="right"/>
              <w:rPr>
                <w:rFonts w:ascii="Arial Narrow" w:hAnsi="Arial Narrow" w:cs="Arial"/>
                <w:b/>
                <w:bCs/>
                <w:color w:val="auto"/>
                <w:sz w:val="18"/>
                <w:szCs w:val="18"/>
                <w:lang w:eastAsia="pl-PL"/>
              </w:rPr>
            </w:pPr>
            <w:r w:rsidRPr="00474FF7">
              <w:rPr>
                <w:rFonts w:ascii="Arial Narrow" w:hAnsi="Arial Narrow" w:cs="Arial"/>
                <w:b/>
                <w:bCs/>
                <w:color w:val="auto"/>
                <w:sz w:val="18"/>
                <w:szCs w:val="18"/>
                <w:lang w:eastAsia="pl-PL"/>
              </w:rPr>
              <w:t>100%</w:t>
            </w:r>
          </w:p>
        </w:tc>
        <w:tc>
          <w:tcPr>
            <w:tcW w:w="583" w:type="dxa"/>
            <w:vAlign w:val="center"/>
          </w:tcPr>
          <w:p w:rsidR="00CC4DBA" w:rsidRPr="00474FF7" w:rsidRDefault="00CC4DBA" w:rsidP="00FB3174">
            <w:pPr>
              <w:suppressAutoHyphens w:val="0"/>
              <w:jc w:val="right"/>
              <w:rPr>
                <w:rFonts w:ascii="Arial Narrow" w:hAnsi="Arial Narrow" w:cs="Arial"/>
                <w:b/>
                <w:bCs/>
                <w:color w:val="auto"/>
                <w:sz w:val="18"/>
                <w:szCs w:val="18"/>
                <w:lang w:eastAsia="pl-PL"/>
              </w:rPr>
            </w:pPr>
            <w:r>
              <w:rPr>
                <w:rFonts w:ascii="Arial Narrow" w:hAnsi="Arial Narrow" w:cs="Arial"/>
                <w:b/>
                <w:bCs/>
                <w:color w:val="auto"/>
                <w:sz w:val="18"/>
                <w:szCs w:val="18"/>
                <w:lang w:eastAsia="pl-PL"/>
              </w:rPr>
              <w:t>2 601</w:t>
            </w:r>
          </w:p>
        </w:tc>
        <w:tc>
          <w:tcPr>
            <w:tcW w:w="772" w:type="dxa"/>
            <w:vAlign w:val="center"/>
          </w:tcPr>
          <w:p w:rsidR="00CC4DBA" w:rsidRPr="00474FF7" w:rsidRDefault="00CC4DBA" w:rsidP="00FB3174">
            <w:pPr>
              <w:suppressAutoHyphens w:val="0"/>
              <w:jc w:val="right"/>
              <w:rPr>
                <w:rFonts w:ascii="Arial Narrow" w:hAnsi="Arial Narrow" w:cs="Arial"/>
                <w:b/>
                <w:bCs/>
                <w:color w:val="auto"/>
                <w:sz w:val="18"/>
                <w:szCs w:val="18"/>
                <w:lang w:eastAsia="pl-PL"/>
              </w:rPr>
            </w:pPr>
            <w:r w:rsidRPr="00474FF7">
              <w:rPr>
                <w:rFonts w:ascii="Arial Narrow" w:hAnsi="Arial Narrow" w:cs="Arial"/>
                <w:b/>
                <w:bCs/>
                <w:color w:val="auto"/>
                <w:sz w:val="18"/>
                <w:szCs w:val="18"/>
                <w:lang w:eastAsia="pl-PL"/>
              </w:rPr>
              <w:t>-</w:t>
            </w:r>
          </w:p>
        </w:tc>
        <w:tc>
          <w:tcPr>
            <w:tcW w:w="1140" w:type="dxa"/>
            <w:vAlign w:val="center"/>
          </w:tcPr>
          <w:p w:rsidR="00CC4DBA" w:rsidRPr="00474FF7" w:rsidRDefault="00CC4DBA" w:rsidP="00FB3174">
            <w:pPr>
              <w:suppressAutoHyphens w:val="0"/>
              <w:jc w:val="right"/>
              <w:rPr>
                <w:rFonts w:ascii="Arial Narrow" w:hAnsi="Arial Narrow" w:cs="Arial"/>
                <w:b/>
                <w:bCs/>
                <w:color w:val="auto"/>
                <w:sz w:val="18"/>
                <w:szCs w:val="18"/>
                <w:lang w:eastAsia="pl-PL"/>
              </w:rPr>
            </w:pPr>
            <w:r>
              <w:rPr>
                <w:rFonts w:ascii="Arial Narrow" w:hAnsi="Arial Narrow" w:cs="Arial"/>
                <w:b/>
                <w:bCs/>
                <w:color w:val="auto"/>
                <w:sz w:val="18"/>
                <w:szCs w:val="18"/>
                <w:lang w:eastAsia="pl-PL"/>
              </w:rPr>
              <w:t>13 797 295</w:t>
            </w:r>
          </w:p>
        </w:tc>
        <w:tc>
          <w:tcPr>
            <w:tcW w:w="787" w:type="dxa"/>
            <w:vAlign w:val="center"/>
          </w:tcPr>
          <w:p w:rsidR="00CC4DBA" w:rsidRPr="00474FF7" w:rsidRDefault="00CC4DBA" w:rsidP="00FB3174">
            <w:pPr>
              <w:suppressAutoHyphens w:val="0"/>
              <w:jc w:val="right"/>
              <w:rPr>
                <w:rFonts w:ascii="Arial Narrow" w:hAnsi="Arial Narrow" w:cs="Arial"/>
                <w:b/>
                <w:bCs/>
                <w:color w:val="auto"/>
                <w:sz w:val="18"/>
                <w:szCs w:val="18"/>
                <w:lang w:eastAsia="pl-PL"/>
              </w:rPr>
            </w:pPr>
            <w:r>
              <w:rPr>
                <w:rFonts w:ascii="Arial Narrow" w:hAnsi="Arial Narrow" w:cs="Arial"/>
                <w:b/>
                <w:bCs/>
                <w:color w:val="auto"/>
                <w:sz w:val="18"/>
                <w:szCs w:val="18"/>
                <w:lang w:eastAsia="pl-PL"/>
              </w:rPr>
              <w:t>1 087 563</w:t>
            </w:r>
          </w:p>
        </w:tc>
        <w:tc>
          <w:tcPr>
            <w:tcW w:w="757" w:type="dxa"/>
            <w:vAlign w:val="center"/>
          </w:tcPr>
          <w:p w:rsidR="00CC4DBA" w:rsidRPr="00474FF7" w:rsidRDefault="00CC4DBA" w:rsidP="00FB3174">
            <w:pPr>
              <w:suppressAutoHyphens w:val="0"/>
              <w:jc w:val="right"/>
              <w:rPr>
                <w:rFonts w:ascii="Arial Narrow" w:hAnsi="Arial Narrow" w:cs="Arial"/>
                <w:b/>
                <w:bCs/>
                <w:color w:val="auto"/>
                <w:sz w:val="18"/>
                <w:szCs w:val="18"/>
                <w:lang w:eastAsia="pl-PL"/>
              </w:rPr>
            </w:pPr>
            <w:r>
              <w:rPr>
                <w:rFonts w:ascii="Arial Narrow" w:hAnsi="Arial Narrow" w:cs="Arial"/>
                <w:b/>
                <w:bCs/>
                <w:color w:val="auto"/>
                <w:sz w:val="18"/>
                <w:szCs w:val="18"/>
                <w:lang w:eastAsia="pl-PL"/>
              </w:rPr>
              <w:t>1 087,56</w:t>
            </w:r>
          </w:p>
        </w:tc>
        <w:tc>
          <w:tcPr>
            <w:tcW w:w="699" w:type="dxa"/>
            <w:vAlign w:val="center"/>
          </w:tcPr>
          <w:p w:rsidR="00CC4DBA" w:rsidRPr="00474FF7" w:rsidRDefault="00CC4DBA" w:rsidP="00FB3174">
            <w:pPr>
              <w:suppressAutoHyphens w:val="0"/>
              <w:jc w:val="right"/>
              <w:rPr>
                <w:rFonts w:ascii="Arial Narrow" w:hAnsi="Arial Narrow" w:cs="Arial"/>
                <w:b/>
                <w:bCs/>
                <w:color w:val="auto"/>
                <w:sz w:val="18"/>
                <w:szCs w:val="18"/>
                <w:lang w:eastAsia="pl-PL"/>
              </w:rPr>
            </w:pPr>
            <w:r>
              <w:rPr>
                <w:rFonts w:ascii="Arial Narrow" w:hAnsi="Arial Narrow" w:cs="Arial"/>
                <w:b/>
                <w:bCs/>
                <w:color w:val="auto"/>
                <w:sz w:val="18"/>
                <w:szCs w:val="18"/>
                <w:lang w:eastAsia="pl-PL"/>
              </w:rPr>
              <w:t>832,7</w:t>
            </w:r>
          </w:p>
        </w:tc>
        <w:tc>
          <w:tcPr>
            <w:tcW w:w="821" w:type="dxa"/>
            <w:vAlign w:val="center"/>
          </w:tcPr>
          <w:p w:rsidR="00CC4DBA" w:rsidRPr="00474FF7" w:rsidRDefault="00CC4DBA" w:rsidP="00FB3174">
            <w:pPr>
              <w:suppressAutoHyphens w:val="0"/>
              <w:jc w:val="right"/>
              <w:rPr>
                <w:rFonts w:ascii="Arial Narrow" w:hAnsi="Arial Narrow" w:cs="Arial"/>
                <w:b/>
                <w:bCs/>
                <w:color w:val="auto"/>
                <w:sz w:val="18"/>
                <w:szCs w:val="18"/>
                <w:lang w:eastAsia="pl-PL"/>
              </w:rPr>
            </w:pPr>
            <w:r w:rsidRPr="00474FF7">
              <w:rPr>
                <w:rFonts w:ascii="Arial Narrow" w:hAnsi="Arial Narrow" w:cs="Arial"/>
                <w:b/>
                <w:bCs/>
                <w:color w:val="auto"/>
                <w:sz w:val="18"/>
                <w:szCs w:val="18"/>
                <w:lang w:eastAsia="pl-PL"/>
              </w:rPr>
              <w:t xml:space="preserve"> - </w:t>
            </w:r>
          </w:p>
        </w:tc>
        <w:tc>
          <w:tcPr>
            <w:tcW w:w="657" w:type="dxa"/>
            <w:vAlign w:val="center"/>
          </w:tcPr>
          <w:p w:rsidR="00CC4DBA" w:rsidRPr="00737283" w:rsidRDefault="00CC4DBA" w:rsidP="00FB3174">
            <w:pPr>
              <w:suppressAutoHyphens w:val="0"/>
              <w:jc w:val="right"/>
              <w:rPr>
                <w:rFonts w:ascii="Arial Narrow" w:hAnsi="Arial Narrow" w:cs="Arial"/>
                <w:b/>
                <w:bCs/>
                <w:color w:val="auto"/>
                <w:sz w:val="18"/>
                <w:szCs w:val="18"/>
                <w:lang w:eastAsia="pl-PL"/>
              </w:rPr>
            </w:pPr>
            <w:r>
              <w:rPr>
                <w:rFonts w:ascii="Arial Narrow" w:hAnsi="Arial Narrow" w:cs="Arial"/>
                <w:b/>
                <w:bCs/>
                <w:color w:val="auto"/>
                <w:sz w:val="18"/>
                <w:szCs w:val="18"/>
                <w:lang w:eastAsia="pl-PL"/>
              </w:rPr>
              <w:t>10 104</w:t>
            </w:r>
          </w:p>
        </w:tc>
        <w:tc>
          <w:tcPr>
            <w:tcW w:w="820" w:type="dxa"/>
            <w:vAlign w:val="center"/>
          </w:tcPr>
          <w:p w:rsidR="00CC4DBA" w:rsidRDefault="00CC4DBA" w:rsidP="00FB3174">
            <w:pPr>
              <w:suppressAutoHyphens w:val="0"/>
              <w:jc w:val="right"/>
              <w:rPr>
                <w:rFonts w:ascii="Arial Narrow" w:hAnsi="Arial Narrow" w:cs="Arial"/>
                <w:b/>
                <w:bCs/>
                <w:sz w:val="18"/>
                <w:szCs w:val="18"/>
                <w:lang w:eastAsia="pl-PL"/>
              </w:rPr>
            </w:pPr>
            <w:r>
              <w:rPr>
                <w:rFonts w:ascii="Arial Narrow" w:hAnsi="Arial Narrow" w:cs="Arial"/>
                <w:b/>
                <w:bCs/>
                <w:sz w:val="18"/>
                <w:szCs w:val="18"/>
                <w:lang w:eastAsia="pl-PL"/>
              </w:rPr>
              <w:t>-</w:t>
            </w:r>
          </w:p>
        </w:tc>
        <w:tc>
          <w:tcPr>
            <w:tcW w:w="699" w:type="dxa"/>
            <w:vAlign w:val="center"/>
          </w:tcPr>
          <w:p w:rsidR="00CC4DBA" w:rsidRPr="00737283" w:rsidRDefault="00CC4DBA" w:rsidP="00FB3174">
            <w:pPr>
              <w:suppressAutoHyphens w:val="0"/>
              <w:jc w:val="right"/>
              <w:rPr>
                <w:rFonts w:ascii="Arial Narrow" w:hAnsi="Arial Narrow" w:cs="Arial"/>
                <w:b/>
                <w:bCs/>
                <w:color w:val="auto"/>
                <w:sz w:val="18"/>
                <w:szCs w:val="18"/>
                <w:lang w:eastAsia="pl-PL"/>
              </w:rPr>
            </w:pPr>
            <w:r>
              <w:rPr>
                <w:rFonts w:ascii="Arial Narrow" w:hAnsi="Arial Narrow" w:cs="Arial"/>
                <w:b/>
                <w:bCs/>
                <w:color w:val="auto"/>
                <w:sz w:val="18"/>
                <w:szCs w:val="18"/>
                <w:lang w:eastAsia="pl-PL"/>
              </w:rPr>
              <w:t>2 602</w:t>
            </w:r>
          </w:p>
        </w:tc>
      </w:tr>
    </w:tbl>
    <w:p w:rsidR="00CC4DBA" w:rsidRDefault="00CC4DBA" w:rsidP="00A95019">
      <w:pPr>
        <w:jc w:val="both"/>
      </w:pPr>
    </w:p>
    <w:p w:rsidR="00CC4DBA" w:rsidRPr="002D1A40" w:rsidRDefault="00CC4DBA" w:rsidP="00A95019">
      <w:pPr>
        <w:jc w:val="both"/>
        <w:rPr>
          <w:color w:val="auto"/>
        </w:rPr>
      </w:pPr>
      <w:r w:rsidRPr="00C94210">
        <w:t xml:space="preserve">W każdym z tych ciągów wyliczono średnie natężenie ruchu na wszystkich punktach pomiarowych, po </w:t>
      </w:r>
      <w:r w:rsidRPr="002D1A40">
        <w:rPr>
          <w:color w:val="auto"/>
        </w:rPr>
        <w:t xml:space="preserve">czym wartości te zostały zsumowane. </w:t>
      </w:r>
    </w:p>
    <w:p w:rsidR="00CC4DBA" w:rsidRPr="00C94210" w:rsidRDefault="00CC4DBA" w:rsidP="00A95019">
      <w:pPr>
        <w:jc w:val="both"/>
      </w:pPr>
      <w:r w:rsidRPr="002D1A40">
        <w:rPr>
          <w:color w:val="auto"/>
        </w:rPr>
        <w:t xml:space="preserve">Dodatkowo założono, że 1 pojazd pokonuje na obszarze gminy średnio 17 km na dobę, a w ciągu roku  5 304 km. Pozostałe </w:t>
      </w:r>
      <w:r w:rsidRPr="00C94210">
        <w:rPr>
          <w:color w:val="auto"/>
        </w:rPr>
        <w:t xml:space="preserve">założenia dotyczące poszczególnych paliw przedstawiono w poniższej tabeli. Wskaźniki emisji dwutlenku węgla </w:t>
      </w:r>
      <w:r w:rsidRPr="00C94210">
        <w:t>z transportu zamieszczone są w materiałach sporządzonych przez KOBIZE - „Wartości opałowe (WO) i wskaźniki emisji CO</w:t>
      </w:r>
      <w:r w:rsidRPr="00C94210">
        <w:rPr>
          <w:vertAlign w:val="subscript"/>
        </w:rPr>
        <w:t>2</w:t>
      </w:r>
      <w:r w:rsidRPr="00C94210">
        <w:t xml:space="preserve"> (WE) w roku 2011 do raportowania w ramach Wspólnotowego Systemu Handlu Uprawnieniami do Emisji za rok 2014”. Wskaźnik emisji dla benzyny wynosi 68,61 Mg/TJ, dla oleju napędowego 73,33 Mg/TJ, natomiast gazu LPG 62,44 Mg/TJ, przyjmując wartości opałowe wspomnianych paliw odpowiednio na poziomie 33,6 GJ/m</w:t>
      </w:r>
      <w:r w:rsidRPr="00C94210">
        <w:rPr>
          <w:vertAlign w:val="superscript"/>
        </w:rPr>
        <w:t>3</w:t>
      </w:r>
      <w:r w:rsidRPr="00C94210">
        <w:t>, 36,0 GJ/m</w:t>
      </w:r>
      <w:r w:rsidRPr="00C94210">
        <w:rPr>
          <w:vertAlign w:val="superscript"/>
        </w:rPr>
        <w:t>3</w:t>
      </w:r>
      <w:r w:rsidRPr="00C94210">
        <w:t xml:space="preserve"> i 24,6 GJ/m</w:t>
      </w:r>
      <w:r w:rsidRPr="00C94210">
        <w:rPr>
          <w:vertAlign w:val="superscript"/>
        </w:rPr>
        <w:t>3</w:t>
      </w:r>
      <w:r w:rsidRPr="00C94210">
        <w:t xml:space="preserve"> oraz przy założeniu ilości spalanego paliwa dla rożnych typów pojazdów. </w:t>
      </w:r>
    </w:p>
    <w:p w:rsidR="00CC4DBA" w:rsidRPr="00C94210" w:rsidRDefault="00CC4DBA" w:rsidP="00A95019">
      <w:pPr>
        <w:jc w:val="both"/>
      </w:pPr>
      <w:r w:rsidRPr="00C94210">
        <w:t xml:space="preserve"> Przeliczenia pojazdów rzeczywistych na pojazdy umowne dokonano według współczynników określonych w opracowaniu: „Metoda obliczania przepustowości skrzyżowań bez sygnalizacji świetlnej”, Warszawa 2004 r. Wartości współczynników przeliczeniowych kształtują się następująco:</w:t>
      </w:r>
    </w:p>
    <w:p w:rsidR="00CC4DBA" w:rsidRPr="00C94210" w:rsidRDefault="00CC4DBA" w:rsidP="00F20979">
      <w:pPr>
        <w:numPr>
          <w:ilvl w:val="0"/>
          <w:numId w:val="69"/>
        </w:numPr>
      </w:pPr>
      <w:r w:rsidRPr="00C94210">
        <w:t>motocykle: 0,5;</w:t>
      </w:r>
    </w:p>
    <w:p w:rsidR="00CC4DBA" w:rsidRPr="00C94210" w:rsidRDefault="00CC4DBA" w:rsidP="00F20979">
      <w:pPr>
        <w:numPr>
          <w:ilvl w:val="0"/>
          <w:numId w:val="69"/>
        </w:numPr>
      </w:pPr>
      <w:r w:rsidRPr="00C94210">
        <w:t>samochody osobowe: 1,0;</w:t>
      </w:r>
    </w:p>
    <w:p w:rsidR="00CC4DBA" w:rsidRPr="00C94210" w:rsidRDefault="00CC4DBA" w:rsidP="00F20979">
      <w:pPr>
        <w:numPr>
          <w:ilvl w:val="0"/>
          <w:numId w:val="69"/>
        </w:numPr>
      </w:pPr>
      <w:r w:rsidRPr="00C94210">
        <w:t>samochody dostawcze: 1,0;</w:t>
      </w:r>
    </w:p>
    <w:p w:rsidR="00CC4DBA" w:rsidRPr="00C94210" w:rsidRDefault="00CC4DBA" w:rsidP="00F20979">
      <w:pPr>
        <w:numPr>
          <w:ilvl w:val="0"/>
          <w:numId w:val="69"/>
        </w:numPr>
      </w:pPr>
      <w:r w:rsidRPr="00C94210">
        <w:t>samochody ciężarowe bez przyczepy: 1,7;</w:t>
      </w:r>
    </w:p>
    <w:p w:rsidR="00CC4DBA" w:rsidRPr="00C94210" w:rsidRDefault="00CC4DBA" w:rsidP="00F20979">
      <w:pPr>
        <w:numPr>
          <w:ilvl w:val="0"/>
          <w:numId w:val="69"/>
        </w:numPr>
      </w:pPr>
      <w:r w:rsidRPr="00C94210">
        <w:t>samochody ciężarowe z przyczepą: 2,5;</w:t>
      </w:r>
    </w:p>
    <w:p w:rsidR="00CC4DBA" w:rsidRDefault="00CC4DBA" w:rsidP="00FB3174">
      <w:pPr>
        <w:numPr>
          <w:ilvl w:val="0"/>
          <w:numId w:val="69"/>
        </w:numPr>
      </w:pPr>
      <w:r w:rsidRPr="00C94210">
        <w:t>autobusy: 1,7.</w:t>
      </w:r>
    </w:p>
    <w:p w:rsidR="00CC4DBA" w:rsidRDefault="00CC4DBA" w:rsidP="00FB3174"/>
    <w:p w:rsidR="00CC4DBA" w:rsidRPr="002E21E1" w:rsidRDefault="00CC4DBA" w:rsidP="00FB3174">
      <w:pPr>
        <w:rPr>
          <w:b/>
        </w:rPr>
      </w:pPr>
      <w:r>
        <w:rPr>
          <w:b/>
        </w:rPr>
        <w:t xml:space="preserve">Tabela 23 </w:t>
      </w:r>
      <w:r w:rsidRPr="00F7419E">
        <w:rPr>
          <w:b/>
          <w:bCs/>
        </w:rPr>
        <w:t>Poziom redukcji emisji CO</w:t>
      </w:r>
      <w:r w:rsidRPr="00F7419E">
        <w:rPr>
          <w:b/>
          <w:bCs/>
          <w:vertAlign w:val="subscript"/>
        </w:rPr>
        <w:t>2</w:t>
      </w:r>
      <w:r>
        <w:rPr>
          <w:b/>
          <w:bCs/>
        </w:rPr>
        <w:t xml:space="preserve"> w transporcie drogowym na terenie</w:t>
      </w:r>
      <w:r w:rsidRPr="00F7419E">
        <w:rPr>
          <w:b/>
          <w:bCs/>
        </w:rPr>
        <w:t xml:space="preserve"> Gminy</w:t>
      </w:r>
      <w:r>
        <w:rPr>
          <w:b/>
          <w:bCs/>
        </w:rPr>
        <w:t xml:space="preserve"> Ostrowite</w:t>
      </w:r>
    </w:p>
    <w:tbl>
      <w:tblPr>
        <w:tblW w:w="9072"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A0"/>
      </w:tblPr>
      <w:tblGrid>
        <w:gridCol w:w="1080"/>
        <w:gridCol w:w="3456"/>
        <w:gridCol w:w="2268"/>
        <w:gridCol w:w="2268"/>
      </w:tblGrid>
      <w:tr w:rsidR="00CC4DBA" w:rsidRPr="001F6889">
        <w:tc>
          <w:tcPr>
            <w:tcW w:w="1080" w:type="dxa"/>
            <w:tcMar>
              <w:left w:w="54" w:type="dxa"/>
            </w:tcMar>
          </w:tcPr>
          <w:p w:rsidR="00CC4DBA" w:rsidRPr="001F6889" w:rsidRDefault="00CC4DBA" w:rsidP="00FB3174">
            <w:pPr>
              <w:pStyle w:val="Zawartotabeli"/>
            </w:pPr>
            <w:r w:rsidRPr="001F6889">
              <w:t>Lp.</w:t>
            </w:r>
          </w:p>
        </w:tc>
        <w:tc>
          <w:tcPr>
            <w:tcW w:w="3456" w:type="dxa"/>
            <w:tcBorders>
              <w:left w:val="single" w:sz="2" w:space="0" w:color="000000"/>
            </w:tcBorders>
            <w:tcMar>
              <w:left w:w="54" w:type="dxa"/>
            </w:tcMar>
          </w:tcPr>
          <w:p w:rsidR="00CC4DBA" w:rsidRPr="001F6889" w:rsidRDefault="00CC4DBA" w:rsidP="00FB3174">
            <w:pPr>
              <w:pStyle w:val="Zawartotabeli"/>
            </w:pPr>
            <w:r w:rsidRPr="001F6889">
              <w:t>Źródło emisji</w:t>
            </w:r>
          </w:p>
        </w:tc>
        <w:tc>
          <w:tcPr>
            <w:tcW w:w="2268" w:type="dxa"/>
            <w:tcBorders>
              <w:left w:val="single" w:sz="2" w:space="0" w:color="000000"/>
            </w:tcBorders>
            <w:tcMar>
              <w:left w:w="54" w:type="dxa"/>
            </w:tcMar>
          </w:tcPr>
          <w:p w:rsidR="00CC4DBA" w:rsidRPr="001F6889" w:rsidRDefault="00CC4DBA" w:rsidP="00FB3174">
            <w:pPr>
              <w:pStyle w:val="Zawartotabeli"/>
            </w:pPr>
            <w:r w:rsidRPr="001F6889">
              <w:t xml:space="preserve"> Ilość pojazdów</w:t>
            </w:r>
          </w:p>
        </w:tc>
        <w:tc>
          <w:tcPr>
            <w:tcW w:w="2268" w:type="dxa"/>
            <w:tcBorders>
              <w:left w:val="single" w:sz="2" w:space="0" w:color="000000"/>
              <w:right w:val="single" w:sz="2" w:space="0" w:color="000000"/>
            </w:tcBorders>
            <w:tcMar>
              <w:left w:w="54" w:type="dxa"/>
            </w:tcMar>
          </w:tcPr>
          <w:p w:rsidR="00CC4DBA" w:rsidRDefault="00CC4DBA" w:rsidP="00FB3174">
            <w:pPr>
              <w:pStyle w:val="Zawartotabeli"/>
              <w:rPr>
                <w:rFonts w:ascii="Arial Narrow" w:hAnsi="Arial Narrow" w:cs="Arial"/>
                <w:b/>
                <w:bCs/>
                <w:color w:val="000000"/>
                <w:sz w:val="18"/>
                <w:szCs w:val="18"/>
                <w:lang w:eastAsia="pl-PL"/>
              </w:rPr>
            </w:pPr>
            <w:r w:rsidRPr="001F6889">
              <w:t xml:space="preserve">Wartość emisji </w:t>
            </w:r>
            <w:r>
              <w:rPr>
                <w:rFonts w:ascii="Arial Narrow" w:hAnsi="Arial Narrow" w:cs="Arial"/>
                <w:b/>
                <w:bCs/>
                <w:color w:val="000000"/>
                <w:sz w:val="18"/>
                <w:szCs w:val="18"/>
                <w:lang w:eastAsia="pl-PL"/>
              </w:rPr>
              <w:t>CO</w:t>
            </w:r>
            <w:r>
              <w:rPr>
                <w:rFonts w:ascii="Arial Narrow" w:hAnsi="Arial Narrow" w:cs="Arial"/>
                <w:b/>
                <w:bCs/>
                <w:color w:val="000000"/>
                <w:sz w:val="18"/>
                <w:szCs w:val="18"/>
                <w:vertAlign w:val="subscript"/>
                <w:lang w:eastAsia="pl-PL"/>
              </w:rPr>
              <w:t>2</w:t>
            </w:r>
            <w:r>
              <w:rPr>
                <w:rFonts w:ascii="Arial Narrow" w:hAnsi="Arial Narrow" w:cs="Arial"/>
                <w:b/>
                <w:bCs/>
                <w:color w:val="000000"/>
                <w:sz w:val="18"/>
                <w:szCs w:val="18"/>
                <w:lang w:eastAsia="pl-PL"/>
              </w:rPr>
              <w:t xml:space="preserve"> </w:t>
            </w:r>
          </w:p>
          <w:p w:rsidR="00CC4DBA" w:rsidRPr="001F6889" w:rsidRDefault="00CC4DBA" w:rsidP="00FB3174">
            <w:pPr>
              <w:pStyle w:val="Zawartotabeli"/>
            </w:pPr>
            <w:r>
              <w:rPr>
                <w:rFonts w:ascii="Arial Narrow" w:hAnsi="Arial Narrow" w:cs="Arial"/>
                <w:b/>
                <w:bCs/>
                <w:color w:val="000000"/>
                <w:sz w:val="18"/>
                <w:szCs w:val="18"/>
                <w:lang w:eastAsia="pl-PL"/>
              </w:rPr>
              <w:t xml:space="preserve">            W 2020 roku Mg/rok</w:t>
            </w:r>
          </w:p>
        </w:tc>
      </w:tr>
      <w:tr w:rsidR="00CC4DBA" w:rsidRPr="001F6889">
        <w:tc>
          <w:tcPr>
            <w:tcW w:w="1080" w:type="dxa"/>
            <w:tcMar>
              <w:left w:w="54" w:type="dxa"/>
            </w:tcMar>
          </w:tcPr>
          <w:p w:rsidR="00CC4DBA" w:rsidRPr="001F6889" w:rsidRDefault="00CC4DBA" w:rsidP="00FB3174">
            <w:pPr>
              <w:pStyle w:val="Zawartotabeli"/>
            </w:pPr>
            <w:r w:rsidRPr="001F6889">
              <w:t>1.</w:t>
            </w:r>
          </w:p>
        </w:tc>
        <w:tc>
          <w:tcPr>
            <w:tcW w:w="3456" w:type="dxa"/>
            <w:tcBorders>
              <w:left w:val="single" w:sz="2" w:space="0" w:color="000000"/>
            </w:tcBorders>
            <w:tcMar>
              <w:left w:w="54" w:type="dxa"/>
            </w:tcMar>
          </w:tcPr>
          <w:p w:rsidR="00CC4DBA" w:rsidRPr="001F6889" w:rsidRDefault="00CC4DBA" w:rsidP="00FB3174">
            <w:pPr>
              <w:pStyle w:val="Zawartotabeli"/>
            </w:pPr>
            <w:r w:rsidRPr="001F6889">
              <w:t>Transport jst</w:t>
            </w:r>
          </w:p>
        </w:tc>
        <w:tc>
          <w:tcPr>
            <w:tcW w:w="2268" w:type="dxa"/>
            <w:tcBorders>
              <w:left w:val="single" w:sz="2" w:space="0" w:color="000000"/>
            </w:tcBorders>
            <w:tcMar>
              <w:left w:w="54" w:type="dxa"/>
            </w:tcMar>
          </w:tcPr>
          <w:p w:rsidR="00CC4DBA" w:rsidRPr="001F6889" w:rsidRDefault="00CC4DBA" w:rsidP="00FB3174">
            <w:pPr>
              <w:pStyle w:val="Zawartotabeli"/>
            </w:pPr>
            <w:r w:rsidRPr="001F6889">
              <w:t xml:space="preserve">            9</w:t>
            </w:r>
          </w:p>
        </w:tc>
        <w:tc>
          <w:tcPr>
            <w:tcW w:w="2268" w:type="dxa"/>
            <w:tcBorders>
              <w:left w:val="single" w:sz="2" w:space="0" w:color="000000"/>
              <w:right w:val="single" w:sz="2" w:space="0" w:color="000000"/>
            </w:tcBorders>
            <w:tcMar>
              <w:left w:w="54" w:type="dxa"/>
            </w:tcMar>
          </w:tcPr>
          <w:p w:rsidR="00CC4DBA" w:rsidRPr="001F6889" w:rsidRDefault="00CC4DBA" w:rsidP="00FB3174">
            <w:pPr>
              <w:pStyle w:val="Zawartotabeli"/>
            </w:pPr>
            <w:r w:rsidRPr="001F6889">
              <w:t xml:space="preserve">           8</w:t>
            </w:r>
          </w:p>
        </w:tc>
      </w:tr>
      <w:tr w:rsidR="00CC4DBA" w:rsidRPr="001F6889">
        <w:tc>
          <w:tcPr>
            <w:tcW w:w="1080" w:type="dxa"/>
            <w:tcMar>
              <w:left w:w="54" w:type="dxa"/>
            </w:tcMar>
          </w:tcPr>
          <w:p w:rsidR="00CC4DBA" w:rsidRPr="001F6889" w:rsidRDefault="00CC4DBA" w:rsidP="00FB3174">
            <w:pPr>
              <w:pStyle w:val="Zawartotabeli"/>
            </w:pPr>
            <w:r w:rsidRPr="001F6889">
              <w:t>2.</w:t>
            </w:r>
          </w:p>
        </w:tc>
        <w:tc>
          <w:tcPr>
            <w:tcW w:w="3456" w:type="dxa"/>
            <w:tcBorders>
              <w:left w:val="single" w:sz="2" w:space="0" w:color="000000"/>
            </w:tcBorders>
            <w:tcMar>
              <w:left w:w="54" w:type="dxa"/>
            </w:tcMar>
          </w:tcPr>
          <w:p w:rsidR="00CC4DBA" w:rsidRPr="001F6889" w:rsidRDefault="00CC4DBA" w:rsidP="00FB3174">
            <w:pPr>
              <w:pStyle w:val="Zawartotabeli"/>
            </w:pPr>
            <w:r w:rsidRPr="001F6889">
              <w:t>Transport na terenie gminy</w:t>
            </w:r>
          </w:p>
        </w:tc>
        <w:tc>
          <w:tcPr>
            <w:tcW w:w="2268" w:type="dxa"/>
            <w:tcBorders>
              <w:left w:val="single" w:sz="2" w:space="0" w:color="000000"/>
            </w:tcBorders>
            <w:tcMar>
              <w:left w:w="54" w:type="dxa"/>
            </w:tcMar>
          </w:tcPr>
          <w:p w:rsidR="00CC4DBA" w:rsidRPr="001F6889" w:rsidRDefault="00CC4DBA" w:rsidP="00FB3174">
            <w:pPr>
              <w:pStyle w:val="Zawartotabeli"/>
              <w:rPr>
                <w:color w:val="auto"/>
              </w:rPr>
            </w:pPr>
            <w:r w:rsidRPr="001F6889">
              <w:rPr>
                <w:color w:val="auto"/>
              </w:rPr>
              <w:t xml:space="preserve">       2491</w:t>
            </w:r>
          </w:p>
        </w:tc>
        <w:tc>
          <w:tcPr>
            <w:tcW w:w="2268" w:type="dxa"/>
            <w:tcBorders>
              <w:left w:val="single" w:sz="2" w:space="0" w:color="000000"/>
              <w:right w:val="single" w:sz="2" w:space="0" w:color="000000"/>
            </w:tcBorders>
            <w:tcMar>
              <w:left w:w="54" w:type="dxa"/>
            </w:tcMar>
          </w:tcPr>
          <w:p w:rsidR="00CC4DBA" w:rsidRPr="001F6889" w:rsidRDefault="00CC4DBA" w:rsidP="00193755">
            <w:pPr>
              <w:pStyle w:val="Zawartotabeli"/>
            </w:pPr>
            <w:r w:rsidRPr="001F6889">
              <w:t xml:space="preserve">       2 602</w:t>
            </w:r>
          </w:p>
        </w:tc>
      </w:tr>
      <w:tr w:rsidR="00CC4DBA" w:rsidRPr="001F6889">
        <w:tc>
          <w:tcPr>
            <w:tcW w:w="1080" w:type="dxa"/>
            <w:tcMar>
              <w:left w:w="54" w:type="dxa"/>
            </w:tcMar>
          </w:tcPr>
          <w:p w:rsidR="00CC4DBA" w:rsidRPr="001F6889" w:rsidRDefault="00CC4DBA" w:rsidP="00FB3174">
            <w:pPr>
              <w:pStyle w:val="Zawartotabeli"/>
            </w:pPr>
          </w:p>
        </w:tc>
        <w:tc>
          <w:tcPr>
            <w:tcW w:w="3456" w:type="dxa"/>
            <w:tcBorders>
              <w:left w:val="single" w:sz="2" w:space="0" w:color="000000"/>
            </w:tcBorders>
            <w:tcMar>
              <w:left w:w="54" w:type="dxa"/>
            </w:tcMar>
          </w:tcPr>
          <w:p w:rsidR="00CC4DBA" w:rsidRPr="001F6889" w:rsidRDefault="00CC4DBA" w:rsidP="00FB3174">
            <w:pPr>
              <w:pStyle w:val="Zawartotabeli"/>
            </w:pPr>
            <w:r w:rsidRPr="001F6889">
              <w:t xml:space="preserve">             RAZEM</w:t>
            </w:r>
          </w:p>
        </w:tc>
        <w:tc>
          <w:tcPr>
            <w:tcW w:w="2268" w:type="dxa"/>
            <w:tcBorders>
              <w:left w:val="single" w:sz="2" w:space="0" w:color="000000"/>
            </w:tcBorders>
            <w:tcMar>
              <w:left w:w="54" w:type="dxa"/>
            </w:tcMar>
          </w:tcPr>
          <w:p w:rsidR="00CC4DBA" w:rsidRPr="001F6889" w:rsidRDefault="00CC4DBA" w:rsidP="00FB3174">
            <w:pPr>
              <w:pStyle w:val="Zawartotabeli"/>
              <w:rPr>
                <w:color w:val="auto"/>
              </w:rPr>
            </w:pPr>
            <w:r w:rsidRPr="001F6889">
              <w:rPr>
                <w:color w:val="auto"/>
              </w:rPr>
              <w:t xml:space="preserve">       2 500</w:t>
            </w:r>
          </w:p>
        </w:tc>
        <w:tc>
          <w:tcPr>
            <w:tcW w:w="2268" w:type="dxa"/>
            <w:tcBorders>
              <w:left w:val="single" w:sz="2" w:space="0" w:color="000000"/>
              <w:right w:val="single" w:sz="2" w:space="0" w:color="000000"/>
            </w:tcBorders>
            <w:tcMar>
              <w:left w:w="54" w:type="dxa"/>
            </w:tcMar>
          </w:tcPr>
          <w:p w:rsidR="00CC4DBA" w:rsidRPr="001F6889" w:rsidRDefault="00CC4DBA" w:rsidP="00FB3174">
            <w:pPr>
              <w:pStyle w:val="Zawartotabeli"/>
            </w:pPr>
            <w:r w:rsidRPr="001F6889">
              <w:t xml:space="preserve">        2 610</w:t>
            </w:r>
          </w:p>
        </w:tc>
      </w:tr>
    </w:tbl>
    <w:p w:rsidR="00CC4DBA" w:rsidRDefault="00CC4DBA" w:rsidP="00FB3174"/>
    <w:p w:rsidR="00CC4DBA" w:rsidRDefault="00CC4DBA" w:rsidP="00E31F2E"/>
    <w:p w:rsidR="00CC4DBA" w:rsidRDefault="00CC4DBA" w:rsidP="00E31F2E"/>
    <w:p w:rsidR="00CC4DBA" w:rsidRDefault="00CC4DBA" w:rsidP="00E31F2E"/>
    <w:p w:rsidR="00CC4DBA" w:rsidRPr="005C30E6" w:rsidRDefault="00CC4DBA" w:rsidP="005C30E6">
      <w:pPr>
        <w:keepNext/>
        <w:keepLines/>
        <w:spacing w:before="200" w:after="0"/>
        <w:outlineLvl w:val="3"/>
        <w:rPr>
          <w:rFonts w:ascii="Cambria" w:hAnsi="Cambria" w:cs="Symbol"/>
          <w:b/>
          <w:bCs/>
          <w:iCs/>
          <w:color w:val="000000"/>
        </w:rPr>
      </w:pPr>
      <w:bookmarkStart w:id="102" w:name="_Toc442116053"/>
      <w:bookmarkStart w:id="103" w:name="_Toc442865148"/>
      <w:r w:rsidRPr="005C30E6">
        <w:rPr>
          <w:rFonts w:ascii="Cambria" w:hAnsi="Cambria" w:cs="Symbol"/>
          <w:b/>
          <w:bCs/>
          <w:iCs/>
          <w:color w:val="000000"/>
        </w:rPr>
        <w:t>9.3.7.Podsumowanie</w:t>
      </w:r>
      <w:bookmarkEnd w:id="102"/>
      <w:bookmarkEnd w:id="103"/>
    </w:p>
    <w:p w:rsidR="00CC4DBA" w:rsidRPr="005C30E6" w:rsidRDefault="00CC4DBA" w:rsidP="005C30E6">
      <w:pPr>
        <w:keepNext/>
        <w:keepLines/>
        <w:spacing w:before="200" w:after="0"/>
        <w:outlineLvl w:val="3"/>
        <w:rPr>
          <w:rFonts w:ascii="Cambria" w:hAnsi="Cambria" w:cs="Symbol"/>
          <w:b/>
          <w:bCs/>
          <w:iCs/>
          <w:color w:val="000000"/>
        </w:rPr>
      </w:pPr>
    </w:p>
    <w:p w:rsidR="00CC4DBA" w:rsidRPr="005C30E6" w:rsidRDefault="00CC4DBA" w:rsidP="005C30E6">
      <w:pPr>
        <w:jc w:val="both"/>
        <w:rPr>
          <w:color w:val="FF0000"/>
        </w:rPr>
      </w:pPr>
      <w:r w:rsidRPr="005C30E6">
        <w:rPr>
          <w:color w:val="auto"/>
        </w:rPr>
        <w:t>Poniżej przedstawiono dane dotyczące bazowej inwentaryzacji oraz prognoza obniżenia emisji CO2 do roku 2020. W okresie 2007-2014 wykonano duży wysiłek w zakresie termomodernizacji różnych obiektów , ale zmieniły się  również technologie w budownictwie. Duże znaczenie miał dotychczas wykonany wysiłek inwestorów indywidualnych. W szacowaniu emisji na 2020 rok założono obniżenie emisji w budownictwie - w oparciu o termomodernizację oraz zmianę żródła – o 5 % w stosunku do roku 2014 i o 14 % w stosunku do 2007 roku. W zakresie zmniejszenia konsumpcji energii przyjęto obniżenie o 6 % w stosunku do 2014 i o 11% w stosunku do 2007 , natomiast zmniejszenie zużycia w oświetleniu ulicznym o 43 % w wyniku zamiany opraw na LED. Na niezmienionym poziomie pozostawiono emisję z transportu, ponieważ równolegle ze wzrostem liczby pojazdów wzrasta sprawność oraz zmniejszenie zużycia paliwa, oraz pojawia się duża aktywność społeczna wspierająca inne sposoby poruszania. Wzrost emisji w zakresie gospodarki odpadami wynika ze wzrostu liczby ludności oraz</w:t>
      </w:r>
      <w:r w:rsidRPr="005C30E6">
        <w:rPr>
          <w:color w:val="FF0000"/>
        </w:rPr>
        <w:t xml:space="preserve"> </w:t>
      </w:r>
      <w:r w:rsidRPr="005C30E6">
        <w:rPr>
          <w:color w:val="auto"/>
        </w:rPr>
        <w:t>wzrostu odpadów, ale mogą te przewidywania zostać zmienione poprzez działanie nowej instalacji spalarni w Koninie. Wśród analizowanych sektorów nie wykazano przemysłu , który nie funkcjonuje na terenie gminy</w:t>
      </w:r>
    </w:p>
    <w:p w:rsidR="00CC4DBA" w:rsidRPr="00E31F2E" w:rsidRDefault="00CC4DBA" w:rsidP="00E31F2E">
      <w:r w:rsidRPr="005C30E6">
        <w:t>Sumaryczny obraz emisji  i zużycia energii przedstawia tabela poniżej.</w:t>
      </w:r>
    </w:p>
    <w:p w:rsidR="00CC4DBA" w:rsidRPr="0011349F" w:rsidRDefault="00CC4DBA" w:rsidP="00E31F2E">
      <w:pPr>
        <w:rPr>
          <w:b/>
          <w:color w:val="FF0000"/>
        </w:rPr>
      </w:pPr>
      <w:r>
        <w:rPr>
          <w:b/>
        </w:rPr>
        <w:t xml:space="preserve">Tabela 24 </w:t>
      </w:r>
      <w:r w:rsidRPr="006D6496">
        <w:rPr>
          <w:b/>
          <w:color w:val="auto"/>
        </w:rPr>
        <w:t>Zestawienie zużycia energii finalnej i emisji CO</w:t>
      </w:r>
      <w:r w:rsidRPr="006D6496">
        <w:rPr>
          <w:b/>
          <w:color w:val="auto"/>
          <w:vertAlign w:val="subscript"/>
        </w:rPr>
        <w:t>2</w:t>
      </w:r>
      <w:r w:rsidRPr="006D6496">
        <w:rPr>
          <w:b/>
          <w:bCs/>
          <w:color w:val="auto"/>
        </w:rPr>
        <w:t xml:space="preserve"> </w:t>
      </w:r>
    </w:p>
    <w:tbl>
      <w:tblPr>
        <w:tblW w:w="9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959"/>
        <w:gridCol w:w="1061"/>
        <w:gridCol w:w="1134"/>
        <w:gridCol w:w="1199"/>
        <w:gridCol w:w="1400"/>
        <w:gridCol w:w="1245"/>
        <w:gridCol w:w="993"/>
      </w:tblGrid>
      <w:tr w:rsidR="00CC4DBA" w:rsidRPr="00E31F2E" w:rsidTr="002D1A40">
        <w:trPr>
          <w:trHeight w:val="300"/>
          <w:jc w:val="center"/>
        </w:trPr>
        <w:tc>
          <w:tcPr>
            <w:tcW w:w="2959" w:type="dxa"/>
            <w:noWrap/>
            <w:vAlign w:val="bottom"/>
          </w:tcPr>
          <w:p w:rsidR="00CC4DBA" w:rsidRPr="00E31F2E" w:rsidRDefault="00CC4DBA" w:rsidP="00E31F2E">
            <w:r w:rsidRPr="00E31F2E">
              <w:t>Źródło emisji</w:t>
            </w:r>
          </w:p>
        </w:tc>
        <w:tc>
          <w:tcPr>
            <w:tcW w:w="2195" w:type="dxa"/>
            <w:gridSpan w:val="2"/>
            <w:noWrap/>
            <w:vAlign w:val="bottom"/>
          </w:tcPr>
          <w:p w:rsidR="00CC4DBA" w:rsidRPr="00E31F2E" w:rsidRDefault="00CC4DBA" w:rsidP="00E31F2E">
            <w:r w:rsidRPr="00E31F2E">
              <w:t>ROK BAZOWY 2007</w:t>
            </w:r>
          </w:p>
        </w:tc>
        <w:tc>
          <w:tcPr>
            <w:tcW w:w="2599" w:type="dxa"/>
            <w:gridSpan w:val="2"/>
            <w:noWrap/>
            <w:vAlign w:val="bottom"/>
          </w:tcPr>
          <w:p w:rsidR="00CC4DBA" w:rsidRPr="00E31F2E" w:rsidRDefault="00CC4DBA" w:rsidP="00E31F2E">
            <w:r w:rsidRPr="00E31F2E">
              <w:t>ROK 2014</w:t>
            </w:r>
          </w:p>
        </w:tc>
        <w:tc>
          <w:tcPr>
            <w:tcW w:w="2238" w:type="dxa"/>
            <w:gridSpan w:val="2"/>
            <w:noWrap/>
            <w:vAlign w:val="bottom"/>
          </w:tcPr>
          <w:p w:rsidR="00CC4DBA" w:rsidRPr="00E31F2E" w:rsidRDefault="00CC4DBA" w:rsidP="00E31F2E">
            <w:r w:rsidRPr="00E31F2E">
              <w:t>ROK 2020</w:t>
            </w:r>
          </w:p>
        </w:tc>
      </w:tr>
      <w:tr w:rsidR="00CC4DBA" w:rsidRPr="00E31F2E" w:rsidTr="002D1A40">
        <w:trPr>
          <w:trHeight w:val="300"/>
          <w:jc w:val="center"/>
        </w:trPr>
        <w:tc>
          <w:tcPr>
            <w:tcW w:w="2959" w:type="dxa"/>
            <w:noWrap/>
            <w:vAlign w:val="bottom"/>
          </w:tcPr>
          <w:p w:rsidR="00CC4DBA" w:rsidRPr="00E31F2E" w:rsidRDefault="00CC4DBA" w:rsidP="00E31F2E"/>
        </w:tc>
        <w:tc>
          <w:tcPr>
            <w:tcW w:w="1061" w:type="dxa"/>
            <w:noWrap/>
            <w:vAlign w:val="bottom"/>
          </w:tcPr>
          <w:p w:rsidR="00CC4DBA" w:rsidRDefault="00CC4DBA" w:rsidP="00762606">
            <w:r w:rsidRPr="00E31F2E">
              <w:t xml:space="preserve">Energia </w:t>
            </w:r>
            <w:r>
              <w:t>finalna</w:t>
            </w:r>
          </w:p>
          <w:p w:rsidR="00CC4DBA" w:rsidRPr="00E31F2E" w:rsidRDefault="00CC4DBA" w:rsidP="00762606">
            <w:r>
              <w:t>kWh</w:t>
            </w:r>
          </w:p>
        </w:tc>
        <w:tc>
          <w:tcPr>
            <w:tcW w:w="1134" w:type="dxa"/>
            <w:noWrap/>
            <w:vAlign w:val="bottom"/>
          </w:tcPr>
          <w:p w:rsidR="00CC4DBA" w:rsidRPr="00E31F2E" w:rsidRDefault="00CC4DBA" w:rsidP="00E31F2E">
            <w:r w:rsidRPr="00E31F2E">
              <w:t>Emisja CO2</w:t>
            </w:r>
          </w:p>
        </w:tc>
        <w:tc>
          <w:tcPr>
            <w:tcW w:w="1199" w:type="dxa"/>
            <w:noWrap/>
            <w:vAlign w:val="bottom"/>
          </w:tcPr>
          <w:p w:rsidR="00CC4DBA" w:rsidRDefault="00CC4DBA" w:rsidP="00762606">
            <w:r>
              <w:t>Energia finalna</w:t>
            </w:r>
          </w:p>
          <w:p w:rsidR="00CC4DBA" w:rsidRPr="00E31F2E" w:rsidRDefault="00CC4DBA" w:rsidP="00762606">
            <w:r>
              <w:t>kWh</w:t>
            </w:r>
          </w:p>
        </w:tc>
        <w:tc>
          <w:tcPr>
            <w:tcW w:w="1400" w:type="dxa"/>
            <w:noWrap/>
            <w:vAlign w:val="bottom"/>
          </w:tcPr>
          <w:p w:rsidR="00CC4DBA" w:rsidRPr="00E31F2E" w:rsidRDefault="00CC4DBA" w:rsidP="00E31F2E">
            <w:r w:rsidRPr="00E31F2E">
              <w:t>Emisja CO2</w:t>
            </w:r>
          </w:p>
        </w:tc>
        <w:tc>
          <w:tcPr>
            <w:tcW w:w="1245" w:type="dxa"/>
            <w:noWrap/>
            <w:vAlign w:val="bottom"/>
          </w:tcPr>
          <w:p w:rsidR="00CC4DBA" w:rsidRDefault="00CC4DBA" w:rsidP="00762606">
            <w:r w:rsidRPr="00E31F2E">
              <w:t xml:space="preserve">Energia </w:t>
            </w:r>
            <w:r>
              <w:t>finalna</w:t>
            </w:r>
          </w:p>
          <w:p w:rsidR="00CC4DBA" w:rsidRPr="00E31F2E" w:rsidRDefault="00CC4DBA" w:rsidP="00762606">
            <w:r>
              <w:t xml:space="preserve"> kWh</w:t>
            </w:r>
          </w:p>
        </w:tc>
        <w:tc>
          <w:tcPr>
            <w:tcW w:w="993" w:type="dxa"/>
            <w:noWrap/>
            <w:vAlign w:val="bottom"/>
          </w:tcPr>
          <w:p w:rsidR="00CC4DBA" w:rsidRPr="00E31F2E" w:rsidRDefault="00CC4DBA" w:rsidP="00E31F2E">
            <w:r w:rsidRPr="00E31F2E">
              <w:t>Emisja CO2</w:t>
            </w:r>
          </w:p>
        </w:tc>
      </w:tr>
      <w:tr w:rsidR="00CC4DBA" w:rsidRPr="00E31F2E" w:rsidTr="002D1A40">
        <w:trPr>
          <w:trHeight w:val="300"/>
          <w:jc w:val="center"/>
        </w:trPr>
        <w:tc>
          <w:tcPr>
            <w:tcW w:w="2959" w:type="dxa"/>
            <w:noWrap/>
            <w:vAlign w:val="bottom"/>
          </w:tcPr>
          <w:p w:rsidR="00CC4DBA" w:rsidRPr="00E31F2E" w:rsidRDefault="00CC4DBA" w:rsidP="00E31F2E"/>
        </w:tc>
        <w:tc>
          <w:tcPr>
            <w:tcW w:w="1061" w:type="dxa"/>
            <w:noWrap/>
            <w:vAlign w:val="bottom"/>
          </w:tcPr>
          <w:p w:rsidR="00CC4DBA" w:rsidRPr="00E31F2E" w:rsidRDefault="00CC4DBA" w:rsidP="00E31F2E"/>
        </w:tc>
        <w:tc>
          <w:tcPr>
            <w:tcW w:w="1134" w:type="dxa"/>
            <w:noWrap/>
            <w:vAlign w:val="bottom"/>
          </w:tcPr>
          <w:p w:rsidR="00CC4DBA" w:rsidRPr="00E31F2E" w:rsidRDefault="00CC4DBA" w:rsidP="00E31F2E">
            <w:r w:rsidRPr="00E31F2E">
              <w:t>[Mg/rok]</w:t>
            </w:r>
          </w:p>
        </w:tc>
        <w:tc>
          <w:tcPr>
            <w:tcW w:w="1199" w:type="dxa"/>
            <w:noWrap/>
            <w:vAlign w:val="bottom"/>
          </w:tcPr>
          <w:p w:rsidR="00CC4DBA" w:rsidRPr="00E31F2E" w:rsidRDefault="00CC4DBA" w:rsidP="00E31F2E"/>
        </w:tc>
        <w:tc>
          <w:tcPr>
            <w:tcW w:w="1400" w:type="dxa"/>
            <w:noWrap/>
            <w:vAlign w:val="bottom"/>
          </w:tcPr>
          <w:p w:rsidR="00CC4DBA" w:rsidRPr="00E31F2E" w:rsidRDefault="00CC4DBA" w:rsidP="00E31F2E">
            <w:r w:rsidRPr="00E31F2E">
              <w:t>[Mg/rok]</w:t>
            </w:r>
          </w:p>
        </w:tc>
        <w:tc>
          <w:tcPr>
            <w:tcW w:w="1245" w:type="dxa"/>
            <w:noWrap/>
            <w:vAlign w:val="bottom"/>
          </w:tcPr>
          <w:p w:rsidR="00CC4DBA" w:rsidRPr="00E31F2E" w:rsidRDefault="00CC4DBA" w:rsidP="00E31F2E"/>
        </w:tc>
        <w:tc>
          <w:tcPr>
            <w:tcW w:w="993" w:type="dxa"/>
            <w:noWrap/>
            <w:vAlign w:val="bottom"/>
          </w:tcPr>
          <w:p w:rsidR="00CC4DBA" w:rsidRPr="00E31F2E" w:rsidRDefault="00CC4DBA" w:rsidP="00E31F2E">
            <w:r w:rsidRPr="00E31F2E">
              <w:t>[Mg/rok]</w:t>
            </w:r>
          </w:p>
        </w:tc>
      </w:tr>
      <w:tr w:rsidR="00CC4DBA" w:rsidRPr="00E31F2E" w:rsidTr="002D1A40">
        <w:trPr>
          <w:trHeight w:val="300"/>
          <w:jc w:val="center"/>
        </w:trPr>
        <w:tc>
          <w:tcPr>
            <w:tcW w:w="2959" w:type="dxa"/>
            <w:noWrap/>
            <w:vAlign w:val="bottom"/>
          </w:tcPr>
          <w:p w:rsidR="00CC4DBA" w:rsidRPr="00762606" w:rsidRDefault="00CC4DBA" w:rsidP="00E31F2E">
            <w:pPr>
              <w:rPr>
                <w:color w:val="FF0000"/>
              </w:rPr>
            </w:pPr>
            <w:r w:rsidRPr="00762606">
              <w:rPr>
                <w:color w:val="auto"/>
              </w:rPr>
              <w:t>budynki mieszkalne</w:t>
            </w:r>
          </w:p>
        </w:tc>
        <w:tc>
          <w:tcPr>
            <w:tcW w:w="1061" w:type="dxa"/>
            <w:noWrap/>
            <w:vAlign w:val="bottom"/>
          </w:tcPr>
          <w:p w:rsidR="00CC4DBA" w:rsidRPr="00762606" w:rsidRDefault="00CC4DBA" w:rsidP="00E31F2E">
            <w:pPr>
              <w:rPr>
                <w:color w:val="FF0000"/>
              </w:rPr>
            </w:pPr>
          </w:p>
        </w:tc>
        <w:tc>
          <w:tcPr>
            <w:tcW w:w="1134" w:type="dxa"/>
            <w:noWrap/>
            <w:vAlign w:val="bottom"/>
          </w:tcPr>
          <w:p w:rsidR="00CC4DBA" w:rsidRPr="002D1A40" w:rsidRDefault="00CC4DBA" w:rsidP="00E31F2E">
            <w:pPr>
              <w:rPr>
                <w:color w:val="auto"/>
              </w:rPr>
            </w:pPr>
            <w:r>
              <w:rPr>
                <w:color w:val="auto"/>
              </w:rPr>
              <w:t>8 396</w:t>
            </w:r>
          </w:p>
        </w:tc>
        <w:tc>
          <w:tcPr>
            <w:tcW w:w="1199" w:type="dxa"/>
            <w:noWrap/>
            <w:vAlign w:val="bottom"/>
          </w:tcPr>
          <w:p w:rsidR="00CC4DBA" w:rsidRPr="002D1A40" w:rsidRDefault="00CC4DBA" w:rsidP="00E31F2E">
            <w:pPr>
              <w:rPr>
                <w:color w:val="auto"/>
              </w:rPr>
            </w:pPr>
          </w:p>
        </w:tc>
        <w:tc>
          <w:tcPr>
            <w:tcW w:w="1400" w:type="dxa"/>
            <w:noWrap/>
            <w:vAlign w:val="bottom"/>
          </w:tcPr>
          <w:p w:rsidR="00CC4DBA" w:rsidRPr="00E31F2E" w:rsidRDefault="00CC4DBA" w:rsidP="00E31F2E">
            <w:r>
              <w:t>7 846</w:t>
            </w:r>
          </w:p>
        </w:tc>
        <w:tc>
          <w:tcPr>
            <w:tcW w:w="1245" w:type="dxa"/>
            <w:noWrap/>
            <w:vAlign w:val="bottom"/>
          </w:tcPr>
          <w:p w:rsidR="00CC4DBA" w:rsidRPr="00E31F2E" w:rsidRDefault="00CC4DBA" w:rsidP="00E31F2E"/>
        </w:tc>
        <w:tc>
          <w:tcPr>
            <w:tcW w:w="993" w:type="dxa"/>
            <w:noWrap/>
            <w:vAlign w:val="bottom"/>
          </w:tcPr>
          <w:p w:rsidR="00CC4DBA" w:rsidRPr="00E31F2E" w:rsidRDefault="00CC4DBA" w:rsidP="00E31F2E">
            <w:r>
              <w:t>7 421</w:t>
            </w:r>
          </w:p>
        </w:tc>
      </w:tr>
      <w:tr w:rsidR="00CC4DBA" w:rsidRPr="00E31F2E" w:rsidTr="002D1A40">
        <w:trPr>
          <w:trHeight w:val="300"/>
          <w:jc w:val="center"/>
        </w:trPr>
        <w:tc>
          <w:tcPr>
            <w:tcW w:w="2959" w:type="dxa"/>
            <w:noWrap/>
            <w:vAlign w:val="bottom"/>
          </w:tcPr>
          <w:p w:rsidR="00CC4DBA" w:rsidRPr="00762606" w:rsidRDefault="00CC4DBA" w:rsidP="00E31F2E">
            <w:pPr>
              <w:rPr>
                <w:color w:val="auto"/>
              </w:rPr>
            </w:pPr>
            <w:r>
              <w:rPr>
                <w:color w:val="auto"/>
              </w:rPr>
              <w:t>Budynki Oświatowe</w:t>
            </w:r>
          </w:p>
        </w:tc>
        <w:tc>
          <w:tcPr>
            <w:tcW w:w="1061" w:type="dxa"/>
            <w:noWrap/>
            <w:vAlign w:val="bottom"/>
          </w:tcPr>
          <w:p w:rsidR="00CC4DBA" w:rsidRPr="00762606" w:rsidRDefault="00CC4DBA" w:rsidP="00E31F2E">
            <w:pPr>
              <w:rPr>
                <w:color w:val="FF0000"/>
              </w:rPr>
            </w:pPr>
          </w:p>
        </w:tc>
        <w:tc>
          <w:tcPr>
            <w:tcW w:w="1134" w:type="dxa"/>
            <w:noWrap/>
            <w:vAlign w:val="bottom"/>
          </w:tcPr>
          <w:p w:rsidR="00CC4DBA" w:rsidRPr="002D1A40" w:rsidRDefault="00CC4DBA" w:rsidP="00E31F2E">
            <w:pPr>
              <w:rPr>
                <w:color w:val="auto"/>
              </w:rPr>
            </w:pPr>
            <w:r>
              <w:rPr>
                <w:color w:val="auto"/>
              </w:rPr>
              <w:t>237</w:t>
            </w:r>
          </w:p>
        </w:tc>
        <w:tc>
          <w:tcPr>
            <w:tcW w:w="1199" w:type="dxa"/>
            <w:noWrap/>
            <w:vAlign w:val="bottom"/>
          </w:tcPr>
          <w:p w:rsidR="00CC4DBA" w:rsidRPr="002D1A40" w:rsidRDefault="00CC4DBA" w:rsidP="00E31F2E">
            <w:pPr>
              <w:rPr>
                <w:color w:val="auto"/>
              </w:rPr>
            </w:pPr>
          </w:p>
        </w:tc>
        <w:tc>
          <w:tcPr>
            <w:tcW w:w="1400" w:type="dxa"/>
            <w:noWrap/>
            <w:vAlign w:val="bottom"/>
          </w:tcPr>
          <w:p w:rsidR="00CC4DBA" w:rsidRDefault="00CC4DBA" w:rsidP="00E31F2E">
            <w:r>
              <w:t>215</w:t>
            </w:r>
          </w:p>
        </w:tc>
        <w:tc>
          <w:tcPr>
            <w:tcW w:w="1245" w:type="dxa"/>
            <w:noWrap/>
            <w:vAlign w:val="bottom"/>
          </w:tcPr>
          <w:p w:rsidR="00CC4DBA" w:rsidRPr="00E31F2E" w:rsidRDefault="00CC4DBA" w:rsidP="00E31F2E"/>
        </w:tc>
        <w:tc>
          <w:tcPr>
            <w:tcW w:w="993" w:type="dxa"/>
            <w:noWrap/>
            <w:vAlign w:val="bottom"/>
          </w:tcPr>
          <w:p w:rsidR="00CC4DBA" w:rsidRDefault="00CC4DBA" w:rsidP="00E31F2E">
            <w:r>
              <w:t>203</w:t>
            </w:r>
          </w:p>
        </w:tc>
      </w:tr>
      <w:tr w:rsidR="00CC4DBA" w:rsidRPr="00E31F2E" w:rsidTr="002D1A40">
        <w:trPr>
          <w:trHeight w:val="300"/>
          <w:jc w:val="center"/>
        </w:trPr>
        <w:tc>
          <w:tcPr>
            <w:tcW w:w="2959" w:type="dxa"/>
            <w:noWrap/>
            <w:vAlign w:val="bottom"/>
          </w:tcPr>
          <w:p w:rsidR="00CC4DBA" w:rsidRPr="0011349F" w:rsidRDefault="00CC4DBA" w:rsidP="00E31F2E">
            <w:pPr>
              <w:rPr>
                <w:color w:val="auto"/>
              </w:rPr>
            </w:pPr>
            <w:r w:rsidRPr="0011349F">
              <w:rPr>
                <w:color w:val="auto"/>
              </w:rPr>
              <w:t>SUMA</w:t>
            </w:r>
          </w:p>
        </w:tc>
        <w:tc>
          <w:tcPr>
            <w:tcW w:w="1061" w:type="dxa"/>
            <w:noWrap/>
            <w:vAlign w:val="bottom"/>
          </w:tcPr>
          <w:p w:rsidR="00CC4DBA" w:rsidRPr="002D1A40" w:rsidRDefault="00CC4DBA" w:rsidP="00E31F2E">
            <w:pPr>
              <w:rPr>
                <w:color w:val="auto"/>
              </w:rPr>
            </w:pPr>
            <w:r w:rsidRPr="003157ED">
              <w:rPr>
                <w:color w:val="auto"/>
              </w:rPr>
              <w:t>16929138</w:t>
            </w:r>
          </w:p>
        </w:tc>
        <w:tc>
          <w:tcPr>
            <w:tcW w:w="1134" w:type="dxa"/>
            <w:noWrap/>
            <w:vAlign w:val="bottom"/>
          </w:tcPr>
          <w:p w:rsidR="00CC4DBA" w:rsidRPr="002D1A40" w:rsidRDefault="00CC4DBA" w:rsidP="00E31F2E">
            <w:pPr>
              <w:rPr>
                <w:color w:val="auto"/>
              </w:rPr>
            </w:pPr>
            <w:r>
              <w:rPr>
                <w:color w:val="auto"/>
              </w:rPr>
              <w:t>8 633</w:t>
            </w:r>
          </w:p>
        </w:tc>
        <w:tc>
          <w:tcPr>
            <w:tcW w:w="1199" w:type="dxa"/>
            <w:noWrap/>
            <w:vAlign w:val="bottom"/>
          </w:tcPr>
          <w:p w:rsidR="00CC4DBA" w:rsidRPr="002D1A40" w:rsidRDefault="00CC4DBA" w:rsidP="00E31F2E">
            <w:pPr>
              <w:rPr>
                <w:color w:val="auto"/>
              </w:rPr>
            </w:pPr>
            <w:r w:rsidRPr="003157ED">
              <w:rPr>
                <w:color w:val="auto"/>
              </w:rPr>
              <w:t>15390125</w:t>
            </w:r>
          </w:p>
        </w:tc>
        <w:tc>
          <w:tcPr>
            <w:tcW w:w="1400" w:type="dxa"/>
            <w:noWrap/>
            <w:vAlign w:val="bottom"/>
          </w:tcPr>
          <w:p w:rsidR="00CC4DBA" w:rsidRPr="00E31F2E" w:rsidRDefault="00CC4DBA" w:rsidP="00E31F2E">
            <w:r>
              <w:t>8 061</w:t>
            </w:r>
          </w:p>
        </w:tc>
        <w:tc>
          <w:tcPr>
            <w:tcW w:w="1245" w:type="dxa"/>
            <w:noWrap/>
            <w:vAlign w:val="bottom"/>
          </w:tcPr>
          <w:p w:rsidR="00CC4DBA" w:rsidRPr="00E31F2E" w:rsidRDefault="00CC4DBA" w:rsidP="00E31F2E">
            <w:r w:rsidRPr="00383201">
              <w:t>15268813</w:t>
            </w:r>
          </w:p>
        </w:tc>
        <w:tc>
          <w:tcPr>
            <w:tcW w:w="993" w:type="dxa"/>
            <w:noWrap/>
            <w:vAlign w:val="bottom"/>
          </w:tcPr>
          <w:p w:rsidR="00CC4DBA" w:rsidRPr="00E31F2E" w:rsidRDefault="00CC4DBA" w:rsidP="00E31F2E">
            <w:r>
              <w:t>7 625</w:t>
            </w:r>
          </w:p>
        </w:tc>
      </w:tr>
      <w:tr w:rsidR="00CC4DBA" w:rsidRPr="00E31F2E" w:rsidTr="002D1A40">
        <w:trPr>
          <w:trHeight w:val="300"/>
          <w:jc w:val="center"/>
        </w:trPr>
        <w:tc>
          <w:tcPr>
            <w:tcW w:w="2959" w:type="dxa"/>
            <w:noWrap/>
            <w:vAlign w:val="bottom"/>
          </w:tcPr>
          <w:p w:rsidR="00CC4DBA" w:rsidRPr="0011349F" w:rsidRDefault="00CC4DBA" w:rsidP="00E31F2E">
            <w:pPr>
              <w:rPr>
                <w:color w:val="auto"/>
              </w:rPr>
            </w:pPr>
            <w:r w:rsidRPr="0011349F">
              <w:rPr>
                <w:color w:val="auto"/>
              </w:rPr>
              <w:t>Transport drogowy pojazdów należących do JST</w:t>
            </w:r>
          </w:p>
        </w:tc>
        <w:tc>
          <w:tcPr>
            <w:tcW w:w="1061" w:type="dxa"/>
            <w:noWrap/>
            <w:vAlign w:val="bottom"/>
          </w:tcPr>
          <w:p w:rsidR="00CC4DBA" w:rsidRPr="00762606" w:rsidRDefault="00CC4DBA" w:rsidP="00E31F2E">
            <w:pPr>
              <w:rPr>
                <w:color w:val="FF0000"/>
              </w:rPr>
            </w:pPr>
          </w:p>
        </w:tc>
        <w:tc>
          <w:tcPr>
            <w:tcW w:w="1134" w:type="dxa"/>
            <w:noWrap/>
            <w:vAlign w:val="bottom"/>
          </w:tcPr>
          <w:p w:rsidR="00CC4DBA" w:rsidRPr="002D1A40" w:rsidRDefault="00CC4DBA" w:rsidP="00E31F2E">
            <w:pPr>
              <w:rPr>
                <w:color w:val="auto"/>
              </w:rPr>
            </w:pPr>
            <w:r w:rsidRPr="002D1A40">
              <w:rPr>
                <w:color w:val="auto"/>
              </w:rPr>
              <w:t>8</w:t>
            </w:r>
          </w:p>
        </w:tc>
        <w:tc>
          <w:tcPr>
            <w:tcW w:w="1199" w:type="dxa"/>
            <w:noWrap/>
            <w:vAlign w:val="bottom"/>
          </w:tcPr>
          <w:p w:rsidR="00CC4DBA" w:rsidRPr="002D1A40" w:rsidRDefault="00CC4DBA" w:rsidP="00E31F2E">
            <w:pPr>
              <w:rPr>
                <w:color w:val="auto"/>
              </w:rPr>
            </w:pPr>
          </w:p>
        </w:tc>
        <w:tc>
          <w:tcPr>
            <w:tcW w:w="1400" w:type="dxa"/>
            <w:noWrap/>
            <w:vAlign w:val="bottom"/>
          </w:tcPr>
          <w:p w:rsidR="00CC4DBA" w:rsidRPr="00E31F2E" w:rsidRDefault="00CC4DBA" w:rsidP="00E31F2E">
            <w:r>
              <w:t>8</w:t>
            </w:r>
          </w:p>
        </w:tc>
        <w:tc>
          <w:tcPr>
            <w:tcW w:w="1245" w:type="dxa"/>
            <w:noWrap/>
            <w:vAlign w:val="bottom"/>
          </w:tcPr>
          <w:p w:rsidR="00CC4DBA" w:rsidRPr="00E31F2E" w:rsidRDefault="00CC4DBA" w:rsidP="00E31F2E"/>
        </w:tc>
        <w:tc>
          <w:tcPr>
            <w:tcW w:w="993" w:type="dxa"/>
            <w:noWrap/>
            <w:vAlign w:val="bottom"/>
          </w:tcPr>
          <w:p w:rsidR="00CC4DBA" w:rsidRPr="00E31F2E" w:rsidRDefault="00CC4DBA" w:rsidP="00E31F2E">
            <w:r>
              <w:t>8</w:t>
            </w:r>
          </w:p>
        </w:tc>
      </w:tr>
      <w:tr w:rsidR="00CC4DBA" w:rsidRPr="00E31F2E" w:rsidTr="002D1A40">
        <w:trPr>
          <w:trHeight w:val="300"/>
          <w:jc w:val="center"/>
        </w:trPr>
        <w:tc>
          <w:tcPr>
            <w:tcW w:w="2959" w:type="dxa"/>
            <w:noWrap/>
            <w:vAlign w:val="bottom"/>
          </w:tcPr>
          <w:p w:rsidR="00CC4DBA" w:rsidRPr="0011349F" w:rsidRDefault="00CC4DBA" w:rsidP="00E31F2E">
            <w:pPr>
              <w:rPr>
                <w:color w:val="auto"/>
              </w:rPr>
            </w:pPr>
            <w:r w:rsidRPr="0011349F">
              <w:rPr>
                <w:color w:val="auto"/>
              </w:rPr>
              <w:t>Transport drogowy pojazdów po terenie gminy</w:t>
            </w:r>
          </w:p>
        </w:tc>
        <w:tc>
          <w:tcPr>
            <w:tcW w:w="1061" w:type="dxa"/>
            <w:noWrap/>
            <w:vAlign w:val="bottom"/>
          </w:tcPr>
          <w:p w:rsidR="00CC4DBA" w:rsidRPr="00762606" w:rsidRDefault="00CC4DBA" w:rsidP="00E31F2E">
            <w:pPr>
              <w:rPr>
                <w:color w:val="FF0000"/>
              </w:rPr>
            </w:pPr>
          </w:p>
        </w:tc>
        <w:tc>
          <w:tcPr>
            <w:tcW w:w="1134" w:type="dxa"/>
            <w:noWrap/>
            <w:vAlign w:val="bottom"/>
          </w:tcPr>
          <w:p w:rsidR="00CC4DBA" w:rsidRPr="002D1A40" w:rsidRDefault="00CC4DBA" w:rsidP="00E31F2E">
            <w:pPr>
              <w:rPr>
                <w:color w:val="auto"/>
              </w:rPr>
            </w:pPr>
            <w:r w:rsidRPr="002D1A40">
              <w:rPr>
                <w:color w:val="auto"/>
              </w:rPr>
              <w:t>2602</w:t>
            </w:r>
          </w:p>
        </w:tc>
        <w:tc>
          <w:tcPr>
            <w:tcW w:w="1199" w:type="dxa"/>
            <w:noWrap/>
            <w:vAlign w:val="bottom"/>
          </w:tcPr>
          <w:p w:rsidR="00CC4DBA" w:rsidRPr="002D1A40" w:rsidRDefault="00CC4DBA" w:rsidP="00E31F2E">
            <w:pPr>
              <w:rPr>
                <w:color w:val="auto"/>
              </w:rPr>
            </w:pPr>
          </w:p>
        </w:tc>
        <w:tc>
          <w:tcPr>
            <w:tcW w:w="1400" w:type="dxa"/>
            <w:noWrap/>
            <w:vAlign w:val="bottom"/>
          </w:tcPr>
          <w:p w:rsidR="00CC4DBA" w:rsidRPr="00E31F2E" w:rsidRDefault="00CC4DBA" w:rsidP="00E31F2E">
            <w:r>
              <w:t>2602</w:t>
            </w:r>
          </w:p>
        </w:tc>
        <w:tc>
          <w:tcPr>
            <w:tcW w:w="1245" w:type="dxa"/>
            <w:noWrap/>
            <w:vAlign w:val="bottom"/>
          </w:tcPr>
          <w:p w:rsidR="00CC4DBA" w:rsidRPr="00E31F2E" w:rsidRDefault="00CC4DBA" w:rsidP="00E31F2E"/>
        </w:tc>
        <w:tc>
          <w:tcPr>
            <w:tcW w:w="993" w:type="dxa"/>
            <w:noWrap/>
            <w:vAlign w:val="bottom"/>
          </w:tcPr>
          <w:p w:rsidR="00CC4DBA" w:rsidRPr="00E31F2E" w:rsidRDefault="00CC4DBA" w:rsidP="00E31F2E">
            <w:r>
              <w:t>2602</w:t>
            </w:r>
          </w:p>
        </w:tc>
      </w:tr>
      <w:tr w:rsidR="00CC4DBA" w:rsidRPr="00E31F2E" w:rsidTr="002D1A40">
        <w:trPr>
          <w:trHeight w:val="300"/>
          <w:jc w:val="center"/>
        </w:trPr>
        <w:tc>
          <w:tcPr>
            <w:tcW w:w="2959" w:type="dxa"/>
            <w:noWrap/>
            <w:vAlign w:val="bottom"/>
          </w:tcPr>
          <w:p w:rsidR="00CC4DBA" w:rsidRPr="0011349F" w:rsidRDefault="00CC4DBA" w:rsidP="00E31F2E">
            <w:pPr>
              <w:rPr>
                <w:color w:val="auto"/>
              </w:rPr>
            </w:pPr>
            <w:r w:rsidRPr="0011349F">
              <w:rPr>
                <w:color w:val="auto"/>
              </w:rPr>
              <w:t>SUMA</w:t>
            </w:r>
          </w:p>
        </w:tc>
        <w:tc>
          <w:tcPr>
            <w:tcW w:w="1061" w:type="dxa"/>
            <w:noWrap/>
            <w:vAlign w:val="bottom"/>
          </w:tcPr>
          <w:p w:rsidR="00CC4DBA" w:rsidRPr="00762606" w:rsidRDefault="00CC4DBA" w:rsidP="00E31F2E">
            <w:pPr>
              <w:rPr>
                <w:color w:val="FF0000"/>
              </w:rPr>
            </w:pPr>
          </w:p>
        </w:tc>
        <w:tc>
          <w:tcPr>
            <w:tcW w:w="1134" w:type="dxa"/>
            <w:noWrap/>
            <w:vAlign w:val="bottom"/>
          </w:tcPr>
          <w:p w:rsidR="00CC4DBA" w:rsidRPr="002D1A40" w:rsidRDefault="00CC4DBA" w:rsidP="00E31F2E">
            <w:pPr>
              <w:rPr>
                <w:color w:val="auto"/>
              </w:rPr>
            </w:pPr>
            <w:r w:rsidRPr="002D1A40">
              <w:rPr>
                <w:color w:val="auto"/>
              </w:rPr>
              <w:t>2610</w:t>
            </w:r>
          </w:p>
        </w:tc>
        <w:tc>
          <w:tcPr>
            <w:tcW w:w="1199" w:type="dxa"/>
            <w:noWrap/>
            <w:vAlign w:val="bottom"/>
          </w:tcPr>
          <w:p w:rsidR="00CC4DBA" w:rsidRPr="002D1A40" w:rsidRDefault="00CC4DBA" w:rsidP="00E31F2E">
            <w:pPr>
              <w:rPr>
                <w:color w:val="auto"/>
              </w:rPr>
            </w:pPr>
          </w:p>
        </w:tc>
        <w:tc>
          <w:tcPr>
            <w:tcW w:w="1400" w:type="dxa"/>
            <w:noWrap/>
            <w:vAlign w:val="bottom"/>
          </w:tcPr>
          <w:p w:rsidR="00CC4DBA" w:rsidRPr="00E31F2E" w:rsidRDefault="00CC4DBA" w:rsidP="00E31F2E">
            <w:r>
              <w:t>2610</w:t>
            </w:r>
          </w:p>
        </w:tc>
        <w:tc>
          <w:tcPr>
            <w:tcW w:w="1245" w:type="dxa"/>
            <w:noWrap/>
            <w:vAlign w:val="bottom"/>
          </w:tcPr>
          <w:p w:rsidR="00CC4DBA" w:rsidRPr="00E31F2E" w:rsidRDefault="00CC4DBA" w:rsidP="00E31F2E"/>
        </w:tc>
        <w:tc>
          <w:tcPr>
            <w:tcW w:w="993" w:type="dxa"/>
            <w:noWrap/>
            <w:vAlign w:val="bottom"/>
          </w:tcPr>
          <w:p w:rsidR="00CC4DBA" w:rsidRPr="00E31F2E" w:rsidRDefault="00CC4DBA" w:rsidP="00E31F2E">
            <w:r>
              <w:t>2610</w:t>
            </w:r>
          </w:p>
        </w:tc>
      </w:tr>
      <w:tr w:rsidR="00CC4DBA" w:rsidRPr="00E31F2E" w:rsidTr="002D1A40">
        <w:trPr>
          <w:trHeight w:val="300"/>
          <w:jc w:val="center"/>
        </w:trPr>
        <w:tc>
          <w:tcPr>
            <w:tcW w:w="2959" w:type="dxa"/>
            <w:noWrap/>
            <w:vAlign w:val="bottom"/>
          </w:tcPr>
          <w:p w:rsidR="00CC4DBA" w:rsidRPr="00E31F2E" w:rsidRDefault="00CC4DBA" w:rsidP="00E31F2E">
            <w:r w:rsidRPr="00E31F2E">
              <w:t>Gospodarka odpadami</w:t>
            </w:r>
          </w:p>
        </w:tc>
        <w:tc>
          <w:tcPr>
            <w:tcW w:w="1061" w:type="dxa"/>
            <w:noWrap/>
            <w:vAlign w:val="bottom"/>
          </w:tcPr>
          <w:p w:rsidR="00CC4DBA" w:rsidRPr="002D1A40" w:rsidRDefault="00CC4DBA" w:rsidP="00E31F2E">
            <w:pPr>
              <w:rPr>
                <w:color w:val="auto"/>
              </w:rPr>
            </w:pPr>
          </w:p>
        </w:tc>
        <w:tc>
          <w:tcPr>
            <w:tcW w:w="1134" w:type="dxa"/>
            <w:noWrap/>
            <w:vAlign w:val="bottom"/>
          </w:tcPr>
          <w:p w:rsidR="00CC4DBA" w:rsidRPr="002D1A40" w:rsidRDefault="00CC4DBA" w:rsidP="00E31F2E">
            <w:pPr>
              <w:rPr>
                <w:color w:val="auto"/>
              </w:rPr>
            </w:pPr>
            <w:r w:rsidRPr="002D1A40">
              <w:rPr>
                <w:color w:val="auto"/>
              </w:rPr>
              <w:t>909</w:t>
            </w:r>
          </w:p>
        </w:tc>
        <w:tc>
          <w:tcPr>
            <w:tcW w:w="1199" w:type="dxa"/>
            <w:noWrap/>
            <w:vAlign w:val="bottom"/>
          </w:tcPr>
          <w:p w:rsidR="00CC4DBA" w:rsidRPr="00E31F2E" w:rsidRDefault="00CC4DBA" w:rsidP="00E31F2E">
            <w:pPr>
              <w:rPr>
                <w:color w:val="FF0000"/>
              </w:rPr>
            </w:pPr>
          </w:p>
        </w:tc>
        <w:tc>
          <w:tcPr>
            <w:tcW w:w="1400" w:type="dxa"/>
            <w:noWrap/>
            <w:vAlign w:val="bottom"/>
          </w:tcPr>
          <w:p w:rsidR="00CC4DBA" w:rsidRPr="00E31F2E" w:rsidRDefault="00CC4DBA" w:rsidP="00E31F2E">
            <w:r>
              <w:t>575</w:t>
            </w:r>
          </w:p>
        </w:tc>
        <w:tc>
          <w:tcPr>
            <w:tcW w:w="1245" w:type="dxa"/>
            <w:noWrap/>
            <w:vAlign w:val="bottom"/>
          </w:tcPr>
          <w:p w:rsidR="00CC4DBA" w:rsidRPr="00E31F2E" w:rsidRDefault="00CC4DBA" w:rsidP="00E31F2E"/>
        </w:tc>
        <w:tc>
          <w:tcPr>
            <w:tcW w:w="993" w:type="dxa"/>
            <w:noWrap/>
            <w:vAlign w:val="bottom"/>
          </w:tcPr>
          <w:p w:rsidR="00CC4DBA" w:rsidRPr="00E31F2E" w:rsidRDefault="00CC4DBA" w:rsidP="00E31F2E">
            <w:r>
              <w:t>615</w:t>
            </w:r>
          </w:p>
        </w:tc>
      </w:tr>
      <w:tr w:rsidR="00CC4DBA" w:rsidRPr="00E31F2E" w:rsidTr="002D1A40">
        <w:trPr>
          <w:trHeight w:val="300"/>
          <w:jc w:val="center"/>
        </w:trPr>
        <w:tc>
          <w:tcPr>
            <w:tcW w:w="2959" w:type="dxa"/>
            <w:noWrap/>
            <w:vAlign w:val="bottom"/>
          </w:tcPr>
          <w:p w:rsidR="00CC4DBA" w:rsidRPr="00E31F2E" w:rsidRDefault="00CC4DBA" w:rsidP="00E31F2E">
            <w:r w:rsidRPr="00E31F2E">
              <w:t>Gospodarka wodna</w:t>
            </w:r>
          </w:p>
        </w:tc>
        <w:tc>
          <w:tcPr>
            <w:tcW w:w="1061" w:type="dxa"/>
            <w:noWrap/>
            <w:vAlign w:val="bottom"/>
          </w:tcPr>
          <w:p w:rsidR="00CC4DBA" w:rsidRPr="002D1A40" w:rsidRDefault="00CC4DBA" w:rsidP="00E31F2E">
            <w:pPr>
              <w:rPr>
                <w:color w:val="auto"/>
              </w:rPr>
            </w:pPr>
          </w:p>
        </w:tc>
        <w:tc>
          <w:tcPr>
            <w:tcW w:w="1134" w:type="dxa"/>
            <w:noWrap/>
            <w:vAlign w:val="bottom"/>
          </w:tcPr>
          <w:p w:rsidR="00CC4DBA" w:rsidRPr="002D1A40" w:rsidRDefault="00CC4DBA" w:rsidP="00E31F2E">
            <w:pPr>
              <w:rPr>
                <w:color w:val="auto"/>
              </w:rPr>
            </w:pPr>
            <w:r w:rsidRPr="002D1A40">
              <w:rPr>
                <w:color w:val="auto"/>
              </w:rPr>
              <w:t>12</w:t>
            </w:r>
          </w:p>
        </w:tc>
        <w:tc>
          <w:tcPr>
            <w:tcW w:w="1199" w:type="dxa"/>
            <w:noWrap/>
            <w:vAlign w:val="bottom"/>
          </w:tcPr>
          <w:p w:rsidR="00CC4DBA" w:rsidRPr="00E31F2E" w:rsidRDefault="00CC4DBA" w:rsidP="00E31F2E">
            <w:pPr>
              <w:rPr>
                <w:color w:val="FF0000"/>
              </w:rPr>
            </w:pPr>
          </w:p>
        </w:tc>
        <w:tc>
          <w:tcPr>
            <w:tcW w:w="1400" w:type="dxa"/>
            <w:noWrap/>
            <w:vAlign w:val="bottom"/>
          </w:tcPr>
          <w:p w:rsidR="00CC4DBA" w:rsidRPr="00E31F2E" w:rsidRDefault="00CC4DBA" w:rsidP="00E31F2E">
            <w:r>
              <w:t>15</w:t>
            </w:r>
          </w:p>
        </w:tc>
        <w:tc>
          <w:tcPr>
            <w:tcW w:w="1245" w:type="dxa"/>
            <w:noWrap/>
            <w:vAlign w:val="bottom"/>
          </w:tcPr>
          <w:p w:rsidR="00CC4DBA" w:rsidRPr="00E31F2E" w:rsidRDefault="00CC4DBA" w:rsidP="00E31F2E"/>
        </w:tc>
        <w:tc>
          <w:tcPr>
            <w:tcW w:w="993" w:type="dxa"/>
            <w:noWrap/>
            <w:vAlign w:val="bottom"/>
          </w:tcPr>
          <w:p w:rsidR="00CC4DBA" w:rsidRPr="00E31F2E" w:rsidRDefault="00CC4DBA" w:rsidP="00E31F2E">
            <w:r>
              <w:t>15</w:t>
            </w:r>
          </w:p>
        </w:tc>
      </w:tr>
      <w:tr w:rsidR="00CC4DBA" w:rsidRPr="00E31F2E" w:rsidTr="002D1A40">
        <w:trPr>
          <w:trHeight w:val="300"/>
          <w:jc w:val="center"/>
        </w:trPr>
        <w:tc>
          <w:tcPr>
            <w:tcW w:w="2959" w:type="dxa"/>
            <w:noWrap/>
            <w:vAlign w:val="bottom"/>
          </w:tcPr>
          <w:p w:rsidR="00CC4DBA" w:rsidRPr="00E31F2E" w:rsidRDefault="00CC4DBA" w:rsidP="00E31F2E">
            <w:r w:rsidRPr="00E31F2E">
              <w:t>Gospodarka ściekowa</w:t>
            </w:r>
          </w:p>
        </w:tc>
        <w:tc>
          <w:tcPr>
            <w:tcW w:w="1061" w:type="dxa"/>
            <w:noWrap/>
            <w:vAlign w:val="bottom"/>
          </w:tcPr>
          <w:p w:rsidR="00CC4DBA" w:rsidRPr="002D1A40" w:rsidRDefault="00CC4DBA" w:rsidP="00E31F2E">
            <w:pPr>
              <w:rPr>
                <w:color w:val="auto"/>
              </w:rPr>
            </w:pPr>
          </w:p>
        </w:tc>
        <w:tc>
          <w:tcPr>
            <w:tcW w:w="1134" w:type="dxa"/>
            <w:noWrap/>
            <w:vAlign w:val="bottom"/>
          </w:tcPr>
          <w:p w:rsidR="00CC4DBA" w:rsidRPr="002D1A40" w:rsidRDefault="00CC4DBA" w:rsidP="00E31F2E">
            <w:pPr>
              <w:rPr>
                <w:color w:val="auto"/>
              </w:rPr>
            </w:pPr>
            <w:r w:rsidRPr="002D1A40">
              <w:rPr>
                <w:color w:val="auto"/>
              </w:rPr>
              <w:t>7</w:t>
            </w:r>
          </w:p>
        </w:tc>
        <w:tc>
          <w:tcPr>
            <w:tcW w:w="1199" w:type="dxa"/>
            <w:noWrap/>
            <w:vAlign w:val="bottom"/>
          </w:tcPr>
          <w:p w:rsidR="00CC4DBA" w:rsidRPr="00E31F2E" w:rsidRDefault="00CC4DBA" w:rsidP="00E31F2E">
            <w:pPr>
              <w:rPr>
                <w:color w:val="FF0000"/>
              </w:rPr>
            </w:pPr>
          </w:p>
        </w:tc>
        <w:tc>
          <w:tcPr>
            <w:tcW w:w="1400" w:type="dxa"/>
            <w:noWrap/>
            <w:vAlign w:val="bottom"/>
          </w:tcPr>
          <w:p w:rsidR="00CC4DBA" w:rsidRPr="00E31F2E" w:rsidRDefault="00CC4DBA" w:rsidP="00E31F2E">
            <w:r>
              <w:t>17</w:t>
            </w:r>
          </w:p>
        </w:tc>
        <w:tc>
          <w:tcPr>
            <w:tcW w:w="1245" w:type="dxa"/>
            <w:noWrap/>
            <w:vAlign w:val="bottom"/>
          </w:tcPr>
          <w:p w:rsidR="00CC4DBA" w:rsidRPr="00E31F2E" w:rsidRDefault="00CC4DBA" w:rsidP="00E31F2E"/>
        </w:tc>
        <w:tc>
          <w:tcPr>
            <w:tcW w:w="993" w:type="dxa"/>
            <w:noWrap/>
            <w:vAlign w:val="bottom"/>
          </w:tcPr>
          <w:p w:rsidR="00CC4DBA" w:rsidRPr="00E31F2E" w:rsidRDefault="00CC4DBA" w:rsidP="00E31F2E">
            <w:r>
              <w:t>17</w:t>
            </w:r>
          </w:p>
        </w:tc>
      </w:tr>
      <w:tr w:rsidR="00CC4DBA" w:rsidRPr="00E31F2E" w:rsidTr="002D1A40">
        <w:trPr>
          <w:trHeight w:val="300"/>
          <w:jc w:val="center"/>
        </w:trPr>
        <w:tc>
          <w:tcPr>
            <w:tcW w:w="2959" w:type="dxa"/>
            <w:noWrap/>
            <w:vAlign w:val="bottom"/>
          </w:tcPr>
          <w:p w:rsidR="00CC4DBA" w:rsidRPr="00E31F2E" w:rsidRDefault="00CC4DBA" w:rsidP="00E31F2E">
            <w:r w:rsidRPr="00E31F2E">
              <w:t>SUMA</w:t>
            </w:r>
          </w:p>
        </w:tc>
        <w:tc>
          <w:tcPr>
            <w:tcW w:w="1061" w:type="dxa"/>
            <w:noWrap/>
            <w:vAlign w:val="bottom"/>
          </w:tcPr>
          <w:p w:rsidR="00CC4DBA" w:rsidRPr="002D1A40" w:rsidRDefault="00CC4DBA" w:rsidP="00E31F2E">
            <w:pPr>
              <w:rPr>
                <w:color w:val="auto"/>
              </w:rPr>
            </w:pPr>
          </w:p>
        </w:tc>
        <w:tc>
          <w:tcPr>
            <w:tcW w:w="1134" w:type="dxa"/>
            <w:noWrap/>
            <w:vAlign w:val="bottom"/>
          </w:tcPr>
          <w:p w:rsidR="00CC4DBA" w:rsidRPr="002D1A40" w:rsidRDefault="00CC4DBA" w:rsidP="00E31F2E">
            <w:pPr>
              <w:rPr>
                <w:color w:val="auto"/>
              </w:rPr>
            </w:pPr>
            <w:r w:rsidRPr="002D1A40">
              <w:rPr>
                <w:color w:val="auto"/>
              </w:rPr>
              <w:t>928</w:t>
            </w:r>
          </w:p>
        </w:tc>
        <w:tc>
          <w:tcPr>
            <w:tcW w:w="1199" w:type="dxa"/>
            <w:noWrap/>
            <w:vAlign w:val="bottom"/>
          </w:tcPr>
          <w:p w:rsidR="00CC4DBA" w:rsidRPr="00E31F2E" w:rsidRDefault="00CC4DBA" w:rsidP="00E31F2E">
            <w:pPr>
              <w:rPr>
                <w:color w:val="FF0000"/>
              </w:rPr>
            </w:pPr>
          </w:p>
        </w:tc>
        <w:tc>
          <w:tcPr>
            <w:tcW w:w="1400" w:type="dxa"/>
            <w:noWrap/>
            <w:vAlign w:val="bottom"/>
          </w:tcPr>
          <w:p w:rsidR="00CC4DBA" w:rsidRPr="00E31F2E" w:rsidRDefault="00CC4DBA" w:rsidP="00E31F2E">
            <w:r>
              <w:t>607</w:t>
            </w:r>
          </w:p>
        </w:tc>
        <w:tc>
          <w:tcPr>
            <w:tcW w:w="1245" w:type="dxa"/>
            <w:noWrap/>
            <w:vAlign w:val="bottom"/>
          </w:tcPr>
          <w:p w:rsidR="00CC4DBA" w:rsidRPr="00E31F2E" w:rsidRDefault="00CC4DBA" w:rsidP="00E31F2E"/>
        </w:tc>
        <w:tc>
          <w:tcPr>
            <w:tcW w:w="993" w:type="dxa"/>
            <w:noWrap/>
            <w:vAlign w:val="bottom"/>
          </w:tcPr>
          <w:p w:rsidR="00CC4DBA" w:rsidRPr="00E31F2E" w:rsidRDefault="00CC4DBA" w:rsidP="00E31F2E">
            <w:r>
              <w:t>647</w:t>
            </w:r>
          </w:p>
        </w:tc>
      </w:tr>
      <w:tr w:rsidR="00CC4DBA" w:rsidRPr="00E31F2E" w:rsidTr="002D1A40">
        <w:trPr>
          <w:trHeight w:val="300"/>
          <w:jc w:val="center"/>
        </w:trPr>
        <w:tc>
          <w:tcPr>
            <w:tcW w:w="2959" w:type="dxa"/>
            <w:noWrap/>
            <w:vAlign w:val="bottom"/>
          </w:tcPr>
          <w:p w:rsidR="00CC4DBA" w:rsidRPr="00E31F2E" w:rsidRDefault="00CC4DBA" w:rsidP="00E31F2E">
            <w:r w:rsidRPr="00E31F2E">
              <w:t>Konsumpcja energii elektrycznej</w:t>
            </w:r>
          </w:p>
        </w:tc>
        <w:tc>
          <w:tcPr>
            <w:tcW w:w="1061" w:type="dxa"/>
            <w:noWrap/>
            <w:vAlign w:val="bottom"/>
          </w:tcPr>
          <w:p w:rsidR="00CC4DBA" w:rsidRPr="003157ED" w:rsidRDefault="00CC4DBA" w:rsidP="00E31F2E">
            <w:pPr>
              <w:rPr>
                <w:color w:val="auto"/>
              </w:rPr>
            </w:pPr>
            <w:r w:rsidRPr="003157ED">
              <w:rPr>
                <w:color w:val="auto"/>
              </w:rPr>
              <w:t>3371684</w:t>
            </w:r>
          </w:p>
        </w:tc>
        <w:tc>
          <w:tcPr>
            <w:tcW w:w="1134" w:type="dxa"/>
            <w:noWrap/>
            <w:vAlign w:val="bottom"/>
          </w:tcPr>
          <w:p w:rsidR="00CC4DBA" w:rsidRPr="003157ED" w:rsidRDefault="00CC4DBA" w:rsidP="00E31F2E">
            <w:pPr>
              <w:rPr>
                <w:color w:val="auto"/>
              </w:rPr>
            </w:pPr>
            <w:r w:rsidRPr="003157ED">
              <w:rPr>
                <w:color w:val="auto"/>
              </w:rPr>
              <w:t>3318</w:t>
            </w:r>
          </w:p>
        </w:tc>
        <w:tc>
          <w:tcPr>
            <w:tcW w:w="1199" w:type="dxa"/>
            <w:noWrap/>
            <w:vAlign w:val="bottom"/>
          </w:tcPr>
          <w:p w:rsidR="00CC4DBA" w:rsidRPr="003157ED" w:rsidRDefault="00CC4DBA" w:rsidP="00E31F2E">
            <w:pPr>
              <w:rPr>
                <w:color w:val="auto"/>
              </w:rPr>
            </w:pPr>
            <w:r w:rsidRPr="003157ED">
              <w:rPr>
                <w:color w:val="auto"/>
              </w:rPr>
              <w:t>3211128</w:t>
            </w:r>
          </w:p>
        </w:tc>
        <w:tc>
          <w:tcPr>
            <w:tcW w:w="1400" w:type="dxa"/>
            <w:noWrap/>
            <w:vAlign w:val="bottom"/>
          </w:tcPr>
          <w:p w:rsidR="00CC4DBA" w:rsidRPr="003157ED" w:rsidRDefault="00CC4DBA" w:rsidP="00E31F2E">
            <w:pPr>
              <w:rPr>
                <w:color w:val="auto"/>
              </w:rPr>
            </w:pPr>
            <w:r w:rsidRPr="003157ED">
              <w:rPr>
                <w:color w:val="auto"/>
              </w:rPr>
              <w:t>3160</w:t>
            </w:r>
          </w:p>
        </w:tc>
        <w:tc>
          <w:tcPr>
            <w:tcW w:w="1245" w:type="dxa"/>
            <w:noWrap/>
            <w:vAlign w:val="bottom"/>
          </w:tcPr>
          <w:p w:rsidR="00CC4DBA" w:rsidRPr="00E31F2E" w:rsidRDefault="00CC4DBA" w:rsidP="00E31F2E">
            <w:r>
              <w:t>3139199</w:t>
            </w:r>
          </w:p>
        </w:tc>
        <w:tc>
          <w:tcPr>
            <w:tcW w:w="993" w:type="dxa"/>
            <w:noWrap/>
            <w:vAlign w:val="bottom"/>
          </w:tcPr>
          <w:p w:rsidR="00CC4DBA" w:rsidRPr="00E31F2E" w:rsidRDefault="00CC4DBA" w:rsidP="00E31F2E">
            <w:r>
              <w:t>3089</w:t>
            </w:r>
          </w:p>
        </w:tc>
      </w:tr>
      <w:tr w:rsidR="00CC4DBA" w:rsidRPr="00E31F2E" w:rsidTr="002D1A40">
        <w:trPr>
          <w:trHeight w:val="300"/>
          <w:jc w:val="center"/>
        </w:trPr>
        <w:tc>
          <w:tcPr>
            <w:tcW w:w="2959" w:type="dxa"/>
            <w:noWrap/>
            <w:vAlign w:val="bottom"/>
          </w:tcPr>
          <w:p w:rsidR="00CC4DBA" w:rsidRPr="003157ED" w:rsidRDefault="00CC4DBA" w:rsidP="00E31F2E">
            <w:pPr>
              <w:rPr>
                <w:color w:val="auto"/>
              </w:rPr>
            </w:pPr>
            <w:r w:rsidRPr="003157ED">
              <w:rPr>
                <w:color w:val="auto"/>
              </w:rPr>
              <w:t>Oświetlenie ulic</w:t>
            </w:r>
          </w:p>
        </w:tc>
        <w:tc>
          <w:tcPr>
            <w:tcW w:w="1061" w:type="dxa"/>
            <w:noWrap/>
            <w:vAlign w:val="bottom"/>
          </w:tcPr>
          <w:p w:rsidR="00CC4DBA" w:rsidRPr="003157ED" w:rsidRDefault="00CC4DBA" w:rsidP="00E31F2E">
            <w:pPr>
              <w:rPr>
                <w:color w:val="auto"/>
              </w:rPr>
            </w:pPr>
            <w:r w:rsidRPr="003157ED">
              <w:rPr>
                <w:color w:val="auto"/>
              </w:rPr>
              <w:t>267664</w:t>
            </w:r>
          </w:p>
        </w:tc>
        <w:tc>
          <w:tcPr>
            <w:tcW w:w="1134" w:type="dxa"/>
            <w:noWrap/>
            <w:vAlign w:val="bottom"/>
          </w:tcPr>
          <w:p w:rsidR="00CC4DBA" w:rsidRPr="003157ED" w:rsidRDefault="00CC4DBA" w:rsidP="00E31F2E">
            <w:pPr>
              <w:rPr>
                <w:color w:val="auto"/>
              </w:rPr>
            </w:pPr>
            <w:r w:rsidRPr="003157ED">
              <w:rPr>
                <w:color w:val="auto"/>
              </w:rPr>
              <w:t>263</w:t>
            </w:r>
          </w:p>
        </w:tc>
        <w:tc>
          <w:tcPr>
            <w:tcW w:w="1199" w:type="dxa"/>
            <w:noWrap/>
            <w:vAlign w:val="bottom"/>
          </w:tcPr>
          <w:p w:rsidR="00CC4DBA" w:rsidRPr="003157ED" w:rsidRDefault="00CC4DBA" w:rsidP="00E31F2E">
            <w:pPr>
              <w:rPr>
                <w:color w:val="auto"/>
              </w:rPr>
            </w:pPr>
            <w:r w:rsidRPr="003157ED">
              <w:rPr>
                <w:color w:val="auto"/>
              </w:rPr>
              <w:t>267664</w:t>
            </w:r>
          </w:p>
        </w:tc>
        <w:tc>
          <w:tcPr>
            <w:tcW w:w="1400" w:type="dxa"/>
            <w:noWrap/>
            <w:vAlign w:val="bottom"/>
          </w:tcPr>
          <w:p w:rsidR="00CC4DBA" w:rsidRPr="00E31F2E" w:rsidRDefault="00CC4DBA" w:rsidP="00E31F2E">
            <w:r>
              <w:t>263</w:t>
            </w:r>
          </w:p>
        </w:tc>
        <w:tc>
          <w:tcPr>
            <w:tcW w:w="1245" w:type="dxa"/>
            <w:noWrap/>
            <w:vAlign w:val="bottom"/>
          </w:tcPr>
          <w:p w:rsidR="00CC4DBA" w:rsidRPr="00E31F2E" w:rsidRDefault="00CC4DBA" w:rsidP="00E31F2E">
            <w:r>
              <w:t>152568</w:t>
            </w:r>
          </w:p>
        </w:tc>
        <w:tc>
          <w:tcPr>
            <w:tcW w:w="993" w:type="dxa"/>
            <w:noWrap/>
            <w:vAlign w:val="bottom"/>
          </w:tcPr>
          <w:p w:rsidR="00CC4DBA" w:rsidRPr="00E31F2E" w:rsidRDefault="00CC4DBA" w:rsidP="00E31F2E">
            <w:r>
              <w:t>150</w:t>
            </w:r>
          </w:p>
        </w:tc>
      </w:tr>
      <w:tr w:rsidR="00CC4DBA" w:rsidRPr="00E31F2E" w:rsidTr="002D1A40">
        <w:trPr>
          <w:trHeight w:val="300"/>
          <w:jc w:val="center"/>
        </w:trPr>
        <w:tc>
          <w:tcPr>
            <w:tcW w:w="2959" w:type="dxa"/>
            <w:noWrap/>
            <w:vAlign w:val="bottom"/>
          </w:tcPr>
          <w:p w:rsidR="00CC4DBA" w:rsidRPr="00E31F2E" w:rsidRDefault="00CC4DBA" w:rsidP="00E31F2E">
            <w:r w:rsidRPr="00E31F2E">
              <w:t>SUMA</w:t>
            </w:r>
          </w:p>
        </w:tc>
        <w:tc>
          <w:tcPr>
            <w:tcW w:w="1061" w:type="dxa"/>
            <w:noWrap/>
            <w:vAlign w:val="bottom"/>
          </w:tcPr>
          <w:p w:rsidR="00CC4DBA" w:rsidRPr="00E31F2E" w:rsidRDefault="00CC4DBA" w:rsidP="00E31F2E"/>
        </w:tc>
        <w:tc>
          <w:tcPr>
            <w:tcW w:w="1134" w:type="dxa"/>
            <w:noWrap/>
            <w:vAlign w:val="bottom"/>
          </w:tcPr>
          <w:p w:rsidR="00CC4DBA" w:rsidRPr="00E31F2E" w:rsidRDefault="00CC4DBA" w:rsidP="00E31F2E">
            <w:r>
              <w:t>3581</w:t>
            </w:r>
          </w:p>
        </w:tc>
        <w:tc>
          <w:tcPr>
            <w:tcW w:w="1199" w:type="dxa"/>
            <w:noWrap/>
            <w:vAlign w:val="bottom"/>
          </w:tcPr>
          <w:p w:rsidR="00CC4DBA" w:rsidRPr="00E31F2E" w:rsidRDefault="00CC4DBA" w:rsidP="00E31F2E"/>
        </w:tc>
        <w:tc>
          <w:tcPr>
            <w:tcW w:w="1400" w:type="dxa"/>
            <w:noWrap/>
            <w:vAlign w:val="bottom"/>
          </w:tcPr>
          <w:p w:rsidR="00CC4DBA" w:rsidRPr="00E31F2E" w:rsidRDefault="00CC4DBA" w:rsidP="00E31F2E">
            <w:r>
              <w:t>3423</w:t>
            </w:r>
          </w:p>
        </w:tc>
        <w:tc>
          <w:tcPr>
            <w:tcW w:w="1245" w:type="dxa"/>
            <w:noWrap/>
            <w:vAlign w:val="bottom"/>
          </w:tcPr>
          <w:p w:rsidR="00CC4DBA" w:rsidRPr="00E31F2E" w:rsidRDefault="00CC4DBA" w:rsidP="00E31F2E"/>
        </w:tc>
        <w:tc>
          <w:tcPr>
            <w:tcW w:w="993" w:type="dxa"/>
            <w:noWrap/>
            <w:vAlign w:val="bottom"/>
          </w:tcPr>
          <w:p w:rsidR="00CC4DBA" w:rsidRPr="00E31F2E" w:rsidRDefault="00CC4DBA" w:rsidP="00E31F2E">
            <w:r>
              <w:t>3239</w:t>
            </w:r>
          </w:p>
        </w:tc>
      </w:tr>
      <w:tr w:rsidR="00CC4DBA" w:rsidRPr="00E31F2E" w:rsidTr="002D1A40">
        <w:trPr>
          <w:trHeight w:val="300"/>
          <w:jc w:val="center"/>
        </w:trPr>
        <w:tc>
          <w:tcPr>
            <w:tcW w:w="2959" w:type="dxa"/>
            <w:noWrap/>
            <w:vAlign w:val="bottom"/>
          </w:tcPr>
          <w:p w:rsidR="00CC4DBA" w:rsidRPr="00E31F2E" w:rsidRDefault="00CC4DBA" w:rsidP="00E31F2E">
            <w:r w:rsidRPr="00E31F2E">
              <w:t>Całkowita emisja</w:t>
            </w:r>
          </w:p>
        </w:tc>
        <w:tc>
          <w:tcPr>
            <w:tcW w:w="1061" w:type="dxa"/>
            <w:noWrap/>
            <w:vAlign w:val="bottom"/>
          </w:tcPr>
          <w:p w:rsidR="00CC4DBA" w:rsidRPr="00E31F2E" w:rsidRDefault="00CC4DBA" w:rsidP="00E31F2E"/>
        </w:tc>
        <w:tc>
          <w:tcPr>
            <w:tcW w:w="1134" w:type="dxa"/>
            <w:noWrap/>
            <w:vAlign w:val="bottom"/>
          </w:tcPr>
          <w:p w:rsidR="00CC4DBA" w:rsidRPr="00E31F2E" w:rsidRDefault="00CC4DBA" w:rsidP="00E31F2E">
            <w:r>
              <w:t>15 752</w:t>
            </w:r>
          </w:p>
        </w:tc>
        <w:tc>
          <w:tcPr>
            <w:tcW w:w="1199" w:type="dxa"/>
            <w:noWrap/>
            <w:vAlign w:val="bottom"/>
          </w:tcPr>
          <w:p w:rsidR="00CC4DBA" w:rsidRPr="00E31F2E" w:rsidRDefault="00CC4DBA" w:rsidP="00E31F2E"/>
        </w:tc>
        <w:tc>
          <w:tcPr>
            <w:tcW w:w="1400" w:type="dxa"/>
            <w:noWrap/>
            <w:vAlign w:val="bottom"/>
          </w:tcPr>
          <w:p w:rsidR="00CC4DBA" w:rsidRPr="00E31F2E" w:rsidRDefault="00CC4DBA" w:rsidP="00E31F2E">
            <w:r>
              <w:t>14 701</w:t>
            </w:r>
          </w:p>
        </w:tc>
        <w:tc>
          <w:tcPr>
            <w:tcW w:w="1245" w:type="dxa"/>
            <w:noWrap/>
            <w:vAlign w:val="bottom"/>
          </w:tcPr>
          <w:p w:rsidR="00CC4DBA" w:rsidRPr="00E31F2E" w:rsidRDefault="00CC4DBA" w:rsidP="00E31F2E"/>
        </w:tc>
        <w:tc>
          <w:tcPr>
            <w:tcW w:w="993" w:type="dxa"/>
            <w:noWrap/>
            <w:vAlign w:val="bottom"/>
          </w:tcPr>
          <w:p w:rsidR="00CC4DBA" w:rsidRPr="00E31F2E" w:rsidRDefault="00CC4DBA" w:rsidP="00E31F2E">
            <w:r>
              <w:t>14 121</w:t>
            </w:r>
          </w:p>
        </w:tc>
      </w:tr>
    </w:tbl>
    <w:p w:rsidR="00CC4DBA" w:rsidRDefault="00CC4DBA" w:rsidP="00FB3174"/>
    <w:p w:rsidR="00CC4DBA" w:rsidRDefault="00CC4DBA" w:rsidP="00FB3174">
      <w:pPr>
        <w:pStyle w:val="Heading2"/>
        <w:spacing w:before="0" w:after="200"/>
      </w:pPr>
      <w:bookmarkStart w:id="104" w:name="_Toc425190645"/>
      <w:bookmarkStart w:id="105" w:name="_Toc442865149"/>
      <w:bookmarkEnd w:id="104"/>
      <w:r>
        <w:t>10. Plan gospodarki niskoemisyjnej</w:t>
      </w:r>
      <w:bookmarkEnd w:id="105"/>
    </w:p>
    <w:p w:rsidR="00CC4DBA" w:rsidRDefault="00CC4DBA" w:rsidP="009535C9">
      <w:pPr>
        <w:pStyle w:val="Heading3"/>
        <w:spacing w:before="0" w:after="200"/>
      </w:pPr>
      <w:bookmarkStart w:id="106" w:name="_Toc442865150"/>
      <w:r>
        <w:t>10.1.Wizja i strategia do 2020</w:t>
      </w:r>
      <w:bookmarkEnd w:id="106"/>
      <w:r>
        <w:t xml:space="preserve"> </w:t>
      </w:r>
      <w:bookmarkStart w:id="107" w:name="_Toc425190646"/>
      <w:bookmarkEnd w:id="107"/>
    </w:p>
    <w:p w:rsidR="00CC4DBA" w:rsidRPr="00E31F2E" w:rsidRDefault="00CC4DBA" w:rsidP="00E31F2E">
      <w:pPr>
        <w:jc w:val="both"/>
        <w:rPr>
          <w:color w:val="FF0000"/>
        </w:rPr>
      </w:pPr>
      <w:r w:rsidRPr="00E31F2E">
        <w:t xml:space="preserve">W wyniku przeprowadzonej </w:t>
      </w:r>
      <w:r w:rsidRPr="00E31F2E">
        <w:rPr>
          <w:color w:val="auto"/>
        </w:rPr>
        <w:t>inwentaryzacji, a także obliczeń i założeń przyjęto, że w wyniku realizacji działań na terenie gminy do roku 2020 powinno nastąpić zmniejszenie emisji CO2</w:t>
      </w:r>
      <w:r>
        <w:rPr>
          <w:color w:val="auto"/>
        </w:rPr>
        <w:t xml:space="preserve"> w stosunku do 2007 </w:t>
      </w:r>
      <w:r w:rsidRPr="00E31F2E">
        <w:rPr>
          <w:color w:val="auto"/>
        </w:rPr>
        <w:t xml:space="preserve"> w </w:t>
      </w:r>
      <w:r>
        <w:rPr>
          <w:color w:val="auto"/>
        </w:rPr>
        <w:t>wysokości ok 1631 Mg CO2 /rok .</w:t>
      </w:r>
      <w:r w:rsidRPr="00E31F2E">
        <w:rPr>
          <w:color w:val="auto"/>
        </w:rPr>
        <w:t>Działania te związane będą z oszczędnością energii, wytwarzaniem energii odnawialnej oraz edukacją i promocją gospodarki niskoemisyjnej tak aby wzrastała świadomość społeczeństwa w tym zakresie. Plan działań zawiera propozycje szczegółowe , gotowe do realizacji ale również takie ,które są istotne dla gminy ale od decyzji gminy nie zależą. Ważnym elementem założeń jest strona finansowa. Gminy nie stać na duże wydatki. Tylko 15% /po p</w:t>
      </w:r>
      <w:r>
        <w:rPr>
          <w:color w:val="auto"/>
        </w:rPr>
        <w:t xml:space="preserve">ozyskaniu środków zewnętrznych/ inwestycje gminne </w:t>
      </w:r>
      <w:r w:rsidRPr="00E31F2E">
        <w:rPr>
          <w:color w:val="auto"/>
        </w:rPr>
        <w:t xml:space="preserve"> są możliwe do realizacji. Pozostałe można zrealizować tylko przy pomocy operatorów</w:t>
      </w:r>
      <w:r>
        <w:rPr>
          <w:color w:val="auto"/>
        </w:rPr>
        <w:t xml:space="preserve"> mediów, inwestorów</w:t>
      </w:r>
      <w:r w:rsidRPr="00E31F2E">
        <w:rPr>
          <w:color w:val="auto"/>
        </w:rPr>
        <w:t xml:space="preserve"> prywatnych lub spółek komunalnych i celowych.</w:t>
      </w:r>
    </w:p>
    <w:p w:rsidR="00CC4DBA" w:rsidRPr="00E31F2E" w:rsidRDefault="00CC4DBA" w:rsidP="00E31F2E">
      <w:pPr>
        <w:suppressAutoHyphens w:val="0"/>
        <w:spacing w:after="0"/>
        <w:rPr>
          <w:b/>
          <w:bCs/>
        </w:rPr>
      </w:pPr>
      <w:bookmarkStart w:id="108" w:name="_Toc439006399"/>
      <w:r w:rsidRPr="00E31F2E">
        <w:rPr>
          <w:b/>
          <w:bCs/>
        </w:rPr>
        <w:t>10.2. Cele strategiczne i szczegółowe</w:t>
      </w:r>
      <w:bookmarkEnd w:id="108"/>
    </w:p>
    <w:p w:rsidR="00CC4DBA" w:rsidRPr="00A95019" w:rsidRDefault="00CC4DBA" w:rsidP="00A95019">
      <w:pPr>
        <w:jc w:val="both"/>
        <w:rPr>
          <w:color w:val="auto"/>
        </w:rPr>
      </w:pPr>
      <w:r w:rsidRPr="00E31F2E">
        <w:t xml:space="preserve"> </w:t>
      </w:r>
      <w:r w:rsidRPr="00A95019">
        <w:rPr>
          <w:color w:val="auto"/>
        </w:rPr>
        <w:t>Cele Planu gospodarki niskoemisyjnej wynikają z celów przyjętych przez  Unię Europejską, w dążącej do transformacji gospodarki Europy w kierunku niskoemisyjnym. Cele szczegółowe na poziomie regionalnym lokalnym dla Gminy wpisują się w cel strategiczny. Dla Gminy przyjmuje się następujące cele:</w:t>
      </w:r>
    </w:p>
    <w:p w:rsidR="00CC4DBA" w:rsidRPr="00A95019" w:rsidRDefault="00CC4DBA" w:rsidP="00A95019">
      <w:pPr>
        <w:jc w:val="both"/>
        <w:rPr>
          <w:color w:val="auto"/>
        </w:rPr>
      </w:pPr>
      <w:r w:rsidRPr="00A95019">
        <w:rPr>
          <w:color w:val="auto"/>
        </w:rPr>
        <w:t>Cel strategiczny: transformacja Gminy w kierunku gospodarki niskoemisyjnej, poprzez ograniczenie emisji gazów cieplarnianych, poprawę efektywności energetycznej, wzrost wykorzystania energii ze źródeł odnawialnych i poprawę jakości powietrza.</w:t>
      </w:r>
    </w:p>
    <w:p w:rsidR="00CC4DBA" w:rsidRPr="00A95019" w:rsidRDefault="00CC4DBA" w:rsidP="00A95019">
      <w:pPr>
        <w:jc w:val="both"/>
        <w:rPr>
          <w:color w:val="auto"/>
        </w:rPr>
      </w:pPr>
      <w:bookmarkStart w:id="109" w:name="__RefHeading__37608_1106699281"/>
      <w:bookmarkEnd w:id="109"/>
      <w:r w:rsidRPr="00A95019">
        <w:rPr>
          <w:b/>
          <w:color w:val="auto"/>
        </w:rPr>
        <w:t>Cel szczegółowy 1</w:t>
      </w:r>
      <w:r w:rsidRPr="00A95019">
        <w:rPr>
          <w:color w:val="auto"/>
        </w:rPr>
        <w:t>: ograniczenie emisji gazów cieplarnianych do 2020 roku.</w:t>
      </w:r>
    </w:p>
    <w:p w:rsidR="00CC4DBA" w:rsidRPr="00A95019" w:rsidRDefault="00CC4DBA" w:rsidP="00A95019">
      <w:pPr>
        <w:jc w:val="both"/>
        <w:rPr>
          <w:color w:val="auto"/>
        </w:rPr>
      </w:pPr>
      <w:bookmarkStart w:id="110" w:name="__RefHeading__37610_1106699281"/>
      <w:bookmarkEnd w:id="110"/>
      <w:r w:rsidRPr="00A95019">
        <w:rPr>
          <w:b/>
          <w:color w:val="auto"/>
        </w:rPr>
        <w:t>Cel szczegółowy 2</w:t>
      </w:r>
      <w:r w:rsidRPr="00A95019">
        <w:rPr>
          <w:color w:val="auto"/>
        </w:rPr>
        <w:t>: zmniejszenie zużycia energii do 2020 roku.</w:t>
      </w:r>
    </w:p>
    <w:p w:rsidR="00CC4DBA" w:rsidRPr="00A95019" w:rsidRDefault="00CC4DBA" w:rsidP="00A95019">
      <w:pPr>
        <w:jc w:val="both"/>
        <w:rPr>
          <w:color w:val="auto"/>
        </w:rPr>
      </w:pPr>
      <w:bookmarkStart w:id="111" w:name="__RefHeading__37612_1106699281"/>
      <w:bookmarkEnd w:id="111"/>
      <w:r w:rsidRPr="00A95019">
        <w:rPr>
          <w:b/>
          <w:color w:val="auto"/>
        </w:rPr>
        <w:t>Cel szczegółowy 3</w:t>
      </w:r>
      <w:r w:rsidRPr="00A95019">
        <w:rPr>
          <w:color w:val="auto"/>
        </w:rPr>
        <w:t>: zwiększenie wykorzystania energii ze źródeł odnawialnych do 2020</w:t>
      </w:r>
    </w:p>
    <w:p w:rsidR="00CC4DBA" w:rsidRPr="00A95019" w:rsidRDefault="00CC4DBA" w:rsidP="00A95019">
      <w:pPr>
        <w:jc w:val="both"/>
        <w:rPr>
          <w:color w:val="auto"/>
        </w:rPr>
      </w:pPr>
      <w:r w:rsidRPr="00A95019">
        <w:rPr>
          <w:b/>
          <w:color w:val="auto"/>
        </w:rPr>
        <w:t>Cel szczegółowy 4</w:t>
      </w:r>
      <w:r w:rsidRPr="00A95019">
        <w:rPr>
          <w:color w:val="auto"/>
        </w:rPr>
        <w:t xml:space="preserve"> : zwiększenie wiedzy i świadomości dotyczącej gospodarki niskoemisyjnej</w:t>
      </w:r>
    </w:p>
    <w:p w:rsidR="00CC4DBA" w:rsidRPr="00A95019" w:rsidRDefault="00CC4DBA" w:rsidP="00A95019">
      <w:pPr>
        <w:jc w:val="both"/>
        <w:rPr>
          <w:color w:val="auto"/>
        </w:rPr>
      </w:pPr>
      <w:r w:rsidRPr="00A95019">
        <w:rPr>
          <w:color w:val="auto"/>
        </w:rPr>
        <w:t>CEL  GŁÓWNY  PLANU:</w:t>
      </w:r>
    </w:p>
    <w:p w:rsidR="00CC4DBA" w:rsidRPr="00A95019" w:rsidRDefault="00CC4DBA" w:rsidP="00F20979">
      <w:pPr>
        <w:pStyle w:val="ListParagraph"/>
        <w:numPr>
          <w:ilvl w:val="0"/>
          <w:numId w:val="76"/>
        </w:numPr>
        <w:jc w:val="both"/>
        <w:rPr>
          <w:color w:val="auto"/>
        </w:rPr>
      </w:pPr>
      <w:r w:rsidRPr="00A95019">
        <w:rPr>
          <w:color w:val="auto"/>
        </w:rPr>
        <w:t xml:space="preserve">Ograniczenie zużycia </w:t>
      </w:r>
      <w:r>
        <w:rPr>
          <w:color w:val="auto"/>
        </w:rPr>
        <w:t xml:space="preserve">energii o  1 907 906  kWh/rok 9,28% </w:t>
      </w:r>
    </w:p>
    <w:p w:rsidR="00CC4DBA" w:rsidRPr="00A95019" w:rsidRDefault="00CC4DBA" w:rsidP="00F20979">
      <w:pPr>
        <w:pStyle w:val="ListParagraph"/>
        <w:numPr>
          <w:ilvl w:val="0"/>
          <w:numId w:val="76"/>
        </w:numPr>
        <w:jc w:val="both"/>
        <w:rPr>
          <w:color w:val="auto"/>
        </w:rPr>
      </w:pPr>
      <w:r w:rsidRPr="00A95019">
        <w:rPr>
          <w:color w:val="auto"/>
        </w:rPr>
        <w:t xml:space="preserve">Ograniczenie emisji </w:t>
      </w:r>
      <w:r>
        <w:rPr>
          <w:color w:val="auto"/>
        </w:rPr>
        <w:t>finalnej</w:t>
      </w:r>
      <w:r w:rsidRPr="00A95019">
        <w:rPr>
          <w:color w:val="auto"/>
        </w:rPr>
        <w:t xml:space="preserve"> CO2 o </w:t>
      </w:r>
      <w:r>
        <w:rPr>
          <w:color w:val="auto"/>
        </w:rPr>
        <w:t>1631 Mg/rok 10,35</w:t>
      </w:r>
      <w:r w:rsidRPr="00A95019">
        <w:rPr>
          <w:color w:val="auto"/>
        </w:rPr>
        <w:t xml:space="preserve"> %</w:t>
      </w:r>
    </w:p>
    <w:p w:rsidR="00CC4DBA" w:rsidRPr="00456B22" w:rsidRDefault="00CC4DBA" w:rsidP="00F20979">
      <w:pPr>
        <w:pStyle w:val="ListParagraph"/>
        <w:numPr>
          <w:ilvl w:val="0"/>
          <w:numId w:val="76"/>
        </w:numPr>
        <w:jc w:val="both"/>
        <w:rPr>
          <w:color w:val="auto"/>
        </w:rPr>
      </w:pPr>
      <w:r w:rsidRPr="00456B22">
        <w:rPr>
          <w:color w:val="auto"/>
        </w:rPr>
        <w:t>Produkcja energii z OZE 1 041 100 kWh  /  i jest to całkowity przyrost OZE ponieważ wcześniej nie istniały takie instalacje</w:t>
      </w:r>
    </w:p>
    <w:p w:rsidR="00CC4DBA" w:rsidRDefault="00CC4DBA" w:rsidP="00A95019">
      <w:pPr>
        <w:jc w:val="both"/>
        <w:rPr>
          <w:color w:val="auto"/>
        </w:rPr>
      </w:pPr>
      <w:r>
        <w:rPr>
          <w:color w:val="auto"/>
        </w:rPr>
        <w:t xml:space="preserve">Wskażniki  powinny być uzyskane </w:t>
      </w:r>
      <w:r w:rsidRPr="00A95019">
        <w:rPr>
          <w:color w:val="auto"/>
        </w:rPr>
        <w:t>do roku 2020 w stosunku do roku bazowego 2007</w:t>
      </w:r>
    </w:p>
    <w:p w:rsidR="00CC4DBA" w:rsidRPr="004E5786" w:rsidRDefault="00CC4DBA" w:rsidP="005A3609">
      <w:pPr>
        <w:suppressAutoHyphens w:val="0"/>
        <w:spacing w:after="160" w:line="259" w:lineRule="auto"/>
        <w:rPr>
          <w:color w:val="auto"/>
        </w:rPr>
      </w:pPr>
      <w:r w:rsidRPr="004E5786">
        <w:rPr>
          <w:color w:val="auto"/>
        </w:rPr>
        <w:t>Wskażnikami wynikającymi z Planu Ochrony Powietrza dla strefy wielkopolskiej są</w:t>
      </w:r>
      <w:r>
        <w:rPr>
          <w:color w:val="auto"/>
        </w:rPr>
        <w:t xml:space="preserve"> działania</w:t>
      </w:r>
      <w:r w:rsidRPr="004E5786">
        <w:rPr>
          <w:color w:val="auto"/>
        </w:rPr>
        <w:t>:</w:t>
      </w:r>
    </w:p>
    <w:p w:rsidR="00CC4DBA" w:rsidRPr="004E5786" w:rsidRDefault="00CC4DBA" w:rsidP="005A3609">
      <w:pPr>
        <w:suppressAutoHyphens w:val="0"/>
        <w:spacing w:after="160" w:line="259" w:lineRule="auto"/>
        <w:rPr>
          <w:b/>
          <w:bCs/>
          <w:color w:val="auto"/>
        </w:rPr>
      </w:pPr>
      <w:r w:rsidRPr="004E5786">
        <w:rPr>
          <w:b/>
          <w:bCs/>
          <w:color w:val="auto"/>
        </w:rPr>
        <w:t xml:space="preserve">kod działania naprawczego  WpSluZSO_02 </w:t>
      </w:r>
      <w:r>
        <w:rPr>
          <w:b/>
          <w:bCs/>
          <w:color w:val="auto"/>
        </w:rPr>
        <w:t xml:space="preserve"> obniżenie</w:t>
      </w:r>
      <w:r w:rsidRPr="004E5786">
        <w:rPr>
          <w:b/>
          <w:bCs/>
          <w:color w:val="auto"/>
        </w:rPr>
        <w:t xml:space="preserve">     </w:t>
      </w:r>
      <w:r w:rsidRPr="004E5786">
        <w:rPr>
          <w:bCs/>
          <w:color w:val="auto"/>
        </w:rPr>
        <w:t>29,56 Mg/rok PM10, 16,0797 B(a)P kg /rok</w:t>
      </w:r>
    </w:p>
    <w:p w:rsidR="00CC4DBA" w:rsidRPr="004E5786" w:rsidRDefault="00CC4DBA" w:rsidP="005A3609">
      <w:pPr>
        <w:suppressAutoHyphens w:val="0"/>
        <w:spacing w:after="160" w:line="259" w:lineRule="auto"/>
        <w:rPr>
          <w:bCs/>
          <w:color w:val="auto"/>
        </w:rPr>
      </w:pPr>
      <w:r w:rsidRPr="004E5786">
        <w:rPr>
          <w:b/>
          <w:bCs/>
          <w:color w:val="auto"/>
        </w:rPr>
        <w:t>kod działania naprawczego  WpSluTMB_02</w:t>
      </w:r>
      <w:r>
        <w:rPr>
          <w:b/>
          <w:bCs/>
          <w:color w:val="auto"/>
        </w:rPr>
        <w:t xml:space="preserve"> obniżenie</w:t>
      </w:r>
      <w:r w:rsidRPr="004E5786">
        <w:rPr>
          <w:b/>
          <w:bCs/>
          <w:color w:val="auto"/>
        </w:rPr>
        <w:t xml:space="preserve">     </w:t>
      </w:r>
      <w:r w:rsidRPr="004E5786">
        <w:rPr>
          <w:bCs/>
          <w:color w:val="auto"/>
        </w:rPr>
        <w:t>0,51 Mg/rok PM10, 0,0003 B(a)P kg /rok</w:t>
      </w:r>
    </w:p>
    <w:p w:rsidR="00CC4DBA" w:rsidRPr="00E10862" w:rsidRDefault="00CC4DBA" w:rsidP="00E10862">
      <w:pPr>
        <w:suppressAutoHyphens w:val="0"/>
        <w:spacing w:after="160" w:line="259" w:lineRule="auto"/>
        <w:rPr>
          <w:b/>
          <w:bCs/>
          <w:color w:val="auto"/>
        </w:rPr>
      </w:pPr>
      <w:r w:rsidRPr="005A3609">
        <w:rPr>
          <w:bCs/>
          <w:color w:val="auto"/>
        </w:rPr>
        <w:t>Te wskaźniki są również do osiągnięcia w ramach realizacji PGN.W planie przedstawiono wskaźniki opisujące poszczególne działania np. budowa ścieżek rowerowych, instal</w:t>
      </w:r>
      <w:r>
        <w:rPr>
          <w:bCs/>
          <w:color w:val="auto"/>
        </w:rPr>
        <w:t>acja OZE, wymiana źródła ciepła.</w:t>
      </w:r>
    </w:p>
    <w:p w:rsidR="00CC4DBA" w:rsidRDefault="00CC4DBA" w:rsidP="00E31F2E">
      <w:pPr>
        <w:suppressAutoHyphens w:val="0"/>
        <w:spacing w:after="0"/>
      </w:pPr>
    </w:p>
    <w:p w:rsidR="00CC4DBA" w:rsidRPr="00E31F2E" w:rsidRDefault="00CC4DBA" w:rsidP="00E31F2E">
      <w:pPr>
        <w:suppressAutoHyphens w:val="0"/>
        <w:spacing w:after="0"/>
      </w:pPr>
    </w:p>
    <w:p w:rsidR="00CC4DBA" w:rsidRPr="00E31F2E" w:rsidRDefault="00CC4DBA" w:rsidP="00E31F2E">
      <w:pPr>
        <w:suppressAutoHyphens w:val="0"/>
        <w:spacing w:after="0"/>
        <w:rPr>
          <w:b/>
        </w:rPr>
      </w:pPr>
      <w:r>
        <w:rPr>
          <w:b/>
        </w:rPr>
        <w:t>TABELA 25</w:t>
      </w:r>
      <w:r w:rsidRPr="00E31F2E">
        <w:rPr>
          <w:b/>
        </w:rPr>
        <w:t>. Produkcja energii z OZE oraz ograniczenie zużycia energii finalnej</w:t>
      </w:r>
    </w:p>
    <w:p w:rsidR="00CC4DBA" w:rsidRPr="00E31F2E" w:rsidRDefault="00CC4DBA" w:rsidP="00E31F2E">
      <w:pPr>
        <w:suppressAutoHyphens w:val="0"/>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06"/>
        <w:gridCol w:w="1047"/>
        <w:gridCol w:w="1047"/>
        <w:gridCol w:w="1085"/>
        <w:gridCol w:w="1988"/>
        <w:gridCol w:w="1085"/>
        <w:gridCol w:w="1530"/>
      </w:tblGrid>
      <w:tr w:rsidR="00CC4DBA" w:rsidRPr="00E31F2E" w:rsidTr="00C36F02">
        <w:tc>
          <w:tcPr>
            <w:tcW w:w="1506" w:type="dxa"/>
          </w:tcPr>
          <w:p w:rsidR="00CC4DBA" w:rsidRPr="00C36F02" w:rsidRDefault="00CC4DBA" w:rsidP="00C36F02">
            <w:pPr>
              <w:suppressAutoHyphens w:val="0"/>
              <w:spacing w:after="0"/>
              <w:rPr>
                <w:sz w:val="20"/>
              </w:rPr>
            </w:pPr>
          </w:p>
        </w:tc>
        <w:tc>
          <w:tcPr>
            <w:tcW w:w="1047" w:type="dxa"/>
          </w:tcPr>
          <w:p w:rsidR="00CC4DBA" w:rsidRPr="00C36F02" w:rsidRDefault="00CC4DBA" w:rsidP="00C36F02">
            <w:pPr>
              <w:suppressAutoHyphens w:val="0"/>
              <w:spacing w:after="0"/>
              <w:rPr>
                <w:sz w:val="20"/>
              </w:rPr>
            </w:pPr>
            <w:r w:rsidRPr="00C36F02">
              <w:rPr>
                <w:sz w:val="20"/>
              </w:rPr>
              <w:t>2007</w:t>
            </w:r>
          </w:p>
          <w:p w:rsidR="00CC4DBA" w:rsidRPr="00C36F02" w:rsidRDefault="00CC4DBA" w:rsidP="00C36F02">
            <w:pPr>
              <w:suppressAutoHyphens w:val="0"/>
              <w:spacing w:after="0"/>
              <w:rPr>
                <w:sz w:val="20"/>
              </w:rPr>
            </w:pPr>
            <w:r w:rsidRPr="00C36F02">
              <w:rPr>
                <w:sz w:val="20"/>
              </w:rPr>
              <w:t>kWh</w:t>
            </w:r>
          </w:p>
        </w:tc>
        <w:tc>
          <w:tcPr>
            <w:tcW w:w="1047" w:type="dxa"/>
          </w:tcPr>
          <w:p w:rsidR="00CC4DBA" w:rsidRPr="00C36F02" w:rsidRDefault="00CC4DBA" w:rsidP="00C36F02">
            <w:pPr>
              <w:suppressAutoHyphens w:val="0"/>
              <w:spacing w:after="0"/>
              <w:rPr>
                <w:sz w:val="20"/>
              </w:rPr>
            </w:pPr>
            <w:r w:rsidRPr="00C36F02">
              <w:rPr>
                <w:sz w:val="20"/>
              </w:rPr>
              <w:t>2014</w:t>
            </w:r>
          </w:p>
          <w:p w:rsidR="00CC4DBA" w:rsidRPr="00C36F02" w:rsidRDefault="00CC4DBA" w:rsidP="00C36F02">
            <w:pPr>
              <w:suppressAutoHyphens w:val="0"/>
              <w:spacing w:after="0"/>
              <w:rPr>
                <w:sz w:val="20"/>
              </w:rPr>
            </w:pPr>
            <w:r w:rsidRPr="00C36F02">
              <w:rPr>
                <w:sz w:val="20"/>
              </w:rPr>
              <w:t>kWh</w:t>
            </w:r>
          </w:p>
        </w:tc>
        <w:tc>
          <w:tcPr>
            <w:tcW w:w="1085" w:type="dxa"/>
          </w:tcPr>
          <w:p w:rsidR="00CC4DBA" w:rsidRPr="00C36F02" w:rsidRDefault="00CC4DBA" w:rsidP="00C36F02">
            <w:pPr>
              <w:suppressAutoHyphens w:val="0"/>
              <w:spacing w:after="0"/>
              <w:rPr>
                <w:sz w:val="20"/>
              </w:rPr>
            </w:pPr>
            <w:r w:rsidRPr="00C36F02">
              <w:rPr>
                <w:sz w:val="20"/>
              </w:rPr>
              <w:t>Różnica</w:t>
            </w:r>
          </w:p>
        </w:tc>
        <w:tc>
          <w:tcPr>
            <w:tcW w:w="1988" w:type="dxa"/>
          </w:tcPr>
          <w:p w:rsidR="00CC4DBA" w:rsidRPr="00C36F02" w:rsidRDefault="00CC4DBA" w:rsidP="00C36F02">
            <w:pPr>
              <w:suppressAutoHyphens w:val="0"/>
              <w:spacing w:after="0"/>
              <w:rPr>
                <w:sz w:val="20"/>
              </w:rPr>
            </w:pPr>
            <w:r w:rsidRPr="00C36F02">
              <w:rPr>
                <w:sz w:val="20"/>
              </w:rPr>
              <w:t>2020</w:t>
            </w:r>
          </w:p>
          <w:p w:rsidR="00CC4DBA" w:rsidRPr="00C36F02" w:rsidRDefault="00CC4DBA" w:rsidP="00C36F02">
            <w:pPr>
              <w:suppressAutoHyphens w:val="0"/>
              <w:spacing w:after="0"/>
              <w:rPr>
                <w:sz w:val="20"/>
              </w:rPr>
            </w:pPr>
            <w:r w:rsidRPr="00C36F02">
              <w:rPr>
                <w:sz w:val="20"/>
              </w:rPr>
              <w:t>kWh</w:t>
            </w:r>
          </w:p>
        </w:tc>
        <w:tc>
          <w:tcPr>
            <w:tcW w:w="1085" w:type="dxa"/>
          </w:tcPr>
          <w:p w:rsidR="00CC4DBA" w:rsidRPr="00C36F02" w:rsidRDefault="00CC4DBA" w:rsidP="00C36F02">
            <w:pPr>
              <w:suppressAutoHyphens w:val="0"/>
              <w:spacing w:after="0"/>
              <w:rPr>
                <w:sz w:val="20"/>
              </w:rPr>
            </w:pPr>
            <w:r w:rsidRPr="00C36F02">
              <w:rPr>
                <w:sz w:val="20"/>
              </w:rPr>
              <w:t>Różnica do roku 2007</w:t>
            </w:r>
          </w:p>
          <w:p w:rsidR="00CC4DBA" w:rsidRPr="00C36F02" w:rsidRDefault="00CC4DBA" w:rsidP="00C36F02">
            <w:pPr>
              <w:suppressAutoHyphens w:val="0"/>
              <w:spacing w:after="0"/>
              <w:rPr>
                <w:sz w:val="20"/>
              </w:rPr>
            </w:pPr>
            <w:r w:rsidRPr="00C36F02">
              <w:rPr>
                <w:sz w:val="20"/>
              </w:rPr>
              <w:t>kWh</w:t>
            </w:r>
          </w:p>
        </w:tc>
        <w:tc>
          <w:tcPr>
            <w:tcW w:w="1530" w:type="dxa"/>
          </w:tcPr>
          <w:p w:rsidR="00CC4DBA" w:rsidRPr="00C36F02" w:rsidRDefault="00CC4DBA" w:rsidP="00C36F02">
            <w:pPr>
              <w:suppressAutoHyphens w:val="0"/>
              <w:spacing w:after="0"/>
              <w:rPr>
                <w:sz w:val="20"/>
              </w:rPr>
            </w:pPr>
            <w:r w:rsidRPr="00C36F02">
              <w:rPr>
                <w:sz w:val="20"/>
              </w:rPr>
              <w:t>% spadek/wzrost do roku 2007</w:t>
            </w:r>
          </w:p>
        </w:tc>
      </w:tr>
      <w:tr w:rsidR="00CC4DBA" w:rsidRPr="00E31F2E" w:rsidTr="00C36F02">
        <w:tc>
          <w:tcPr>
            <w:tcW w:w="1506" w:type="dxa"/>
          </w:tcPr>
          <w:p w:rsidR="00CC4DBA" w:rsidRPr="00C36F02" w:rsidRDefault="00CC4DBA" w:rsidP="00C36F02">
            <w:pPr>
              <w:suppressAutoHyphens w:val="0"/>
              <w:spacing w:after="0"/>
              <w:rPr>
                <w:sz w:val="20"/>
              </w:rPr>
            </w:pPr>
            <w:r w:rsidRPr="00C36F02">
              <w:rPr>
                <w:sz w:val="20"/>
              </w:rPr>
              <w:t>Zużycie energii do w budownictwie</w:t>
            </w:r>
          </w:p>
        </w:tc>
        <w:tc>
          <w:tcPr>
            <w:tcW w:w="1047" w:type="dxa"/>
          </w:tcPr>
          <w:p w:rsidR="00CC4DBA" w:rsidRPr="00C36F02" w:rsidRDefault="00CC4DBA" w:rsidP="00C36F02">
            <w:pPr>
              <w:suppressAutoHyphens w:val="0"/>
              <w:spacing w:after="0"/>
              <w:rPr>
                <w:sz w:val="20"/>
              </w:rPr>
            </w:pPr>
            <w:r w:rsidRPr="00C36F02">
              <w:rPr>
                <w:sz w:val="20"/>
              </w:rPr>
              <w:t>16929138</w:t>
            </w:r>
          </w:p>
        </w:tc>
        <w:tc>
          <w:tcPr>
            <w:tcW w:w="1047" w:type="dxa"/>
          </w:tcPr>
          <w:p w:rsidR="00CC4DBA" w:rsidRPr="00C36F02" w:rsidRDefault="00CC4DBA" w:rsidP="00C36F02">
            <w:pPr>
              <w:suppressAutoHyphens w:val="0"/>
              <w:spacing w:after="0"/>
              <w:rPr>
                <w:sz w:val="20"/>
              </w:rPr>
            </w:pPr>
            <w:r w:rsidRPr="00C36F02">
              <w:rPr>
                <w:sz w:val="20"/>
              </w:rPr>
              <w:t>15390125</w:t>
            </w:r>
          </w:p>
        </w:tc>
        <w:tc>
          <w:tcPr>
            <w:tcW w:w="1085" w:type="dxa"/>
          </w:tcPr>
          <w:p w:rsidR="00CC4DBA" w:rsidRPr="00C36F02" w:rsidRDefault="00CC4DBA" w:rsidP="00C36F02">
            <w:pPr>
              <w:suppressAutoHyphens w:val="0"/>
              <w:spacing w:after="0"/>
              <w:rPr>
                <w:sz w:val="20"/>
              </w:rPr>
            </w:pPr>
            <w:r w:rsidRPr="00C36F02">
              <w:rPr>
                <w:sz w:val="20"/>
              </w:rPr>
              <w:t>1539013</w:t>
            </w:r>
          </w:p>
        </w:tc>
        <w:tc>
          <w:tcPr>
            <w:tcW w:w="1988" w:type="dxa"/>
          </w:tcPr>
          <w:p w:rsidR="00CC4DBA" w:rsidRPr="00C36F02" w:rsidRDefault="00CC4DBA" w:rsidP="00C36F02">
            <w:pPr>
              <w:suppressAutoHyphens w:val="0"/>
              <w:spacing w:after="0"/>
              <w:rPr>
                <w:sz w:val="20"/>
              </w:rPr>
            </w:pPr>
            <w:r w:rsidRPr="00C36F02">
              <w:rPr>
                <w:sz w:val="20"/>
              </w:rPr>
              <w:t>15268813</w:t>
            </w:r>
          </w:p>
        </w:tc>
        <w:tc>
          <w:tcPr>
            <w:tcW w:w="1085" w:type="dxa"/>
          </w:tcPr>
          <w:p w:rsidR="00CC4DBA" w:rsidRPr="00C36F02" w:rsidRDefault="00CC4DBA" w:rsidP="00C36F02">
            <w:pPr>
              <w:suppressAutoHyphens w:val="0"/>
              <w:spacing w:after="0"/>
              <w:rPr>
                <w:sz w:val="20"/>
              </w:rPr>
            </w:pPr>
            <w:r w:rsidRPr="00C36F02">
              <w:rPr>
                <w:sz w:val="20"/>
              </w:rPr>
              <w:t>1560325</w:t>
            </w:r>
          </w:p>
        </w:tc>
        <w:tc>
          <w:tcPr>
            <w:tcW w:w="1530" w:type="dxa"/>
          </w:tcPr>
          <w:p w:rsidR="00CC4DBA" w:rsidRPr="00C36F02" w:rsidRDefault="00CC4DBA" w:rsidP="00C36F02">
            <w:pPr>
              <w:suppressAutoHyphens w:val="0"/>
              <w:spacing w:after="0"/>
              <w:rPr>
                <w:sz w:val="20"/>
              </w:rPr>
            </w:pPr>
            <w:r w:rsidRPr="00C36F02">
              <w:rPr>
                <w:sz w:val="20"/>
              </w:rPr>
              <w:t>9,2</w:t>
            </w:r>
          </w:p>
        </w:tc>
      </w:tr>
      <w:tr w:rsidR="00CC4DBA" w:rsidRPr="00E31F2E" w:rsidTr="00C36F02">
        <w:tc>
          <w:tcPr>
            <w:tcW w:w="1506" w:type="dxa"/>
          </w:tcPr>
          <w:p w:rsidR="00CC4DBA" w:rsidRPr="00C36F02" w:rsidRDefault="00CC4DBA" w:rsidP="00C36F02">
            <w:pPr>
              <w:suppressAutoHyphens w:val="0"/>
              <w:spacing w:after="0"/>
              <w:rPr>
                <w:sz w:val="20"/>
              </w:rPr>
            </w:pPr>
            <w:r w:rsidRPr="00C36F02">
              <w:rPr>
                <w:sz w:val="20"/>
              </w:rPr>
              <w:t>Zużycie energii elektryczne</w:t>
            </w:r>
          </w:p>
        </w:tc>
        <w:tc>
          <w:tcPr>
            <w:tcW w:w="1047" w:type="dxa"/>
          </w:tcPr>
          <w:p w:rsidR="00CC4DBA" w:rsidRPr="00C36F02" w:rsidRDefault="00CC4DBA" w:rsidP="00C36F02">
            <w:pPr>
              <w:suppressAutoHyphens w:val="0"/>
              <w:spacing w:after="0"/>
              <w:rPr>
                <w:sz w:val="20"/>
              </w:rPr>
            </w:pPr>
            <w:r w:rsidRPr="00C36F02">
              <w:rPr>
                <w:sz w:val="20"/>
              </w:rPr>
              <w:t>3371684</w:t>
            </w:r>
          </w:p>
        </w:tc>
        <w:tc>
          <w:tcPr>
            <w:tcW w:w="1047" w:type="dxa"/>
          </w:tcPr>
          <w:p w:rsidR="00CC4DBA" w:rsidRPr="00C36F02" w:rsidRDefault="00CC4DBA" w:rsidP="00C36F02">
            <w:pPr>
              <w:suppressAutoHyphens w:val="0"/>
              <w:spacing w:after="0"/>
              <w:rPr>
                <w:sz w:val="20"/>
              </w:rPr>
            </w:pPr>
            <w:r w:rsidRPr="00C36F02">
              <w:rPr>
                <w:sz w:val="20"/>
              </w:rPr>
              <w:t>3211128</w:t>
            </w:r>
          </w:p>
        </w:tc>
        <w:tc>
          <w:tcPr>
            <w:tcW w:w="1085" w:type="dxa"/>
          </w:tcPr>
          <w:p w:rsidR="00CC4DBA" w:rsidRPr="00C36F02" w:rsidRDefault="00CC4DBA" w:rsidP="00C36F02">
            <w:pPr>
              <w:suppressAutoHyphens w:val="0"/>
              <w:spacing w:after="0"/>
              <w:rPr>
                <w:sz w:val="20"/>
              </w:rPr>
            </w:pPr>
            <w:r w:rsidRPr="00C36F02">
              <w:rPr>
                <w:sz w:val="20"/>
              </w:rPr>
              <w:t>160556</w:t>
            </w:r>
          </w:p>
        </w:tc>
        <w:tc>
          <w:tcPr>
            <w:tcW w:w="1988" w:type="dxa"/>
          </w:tcPr>
          <w:p w:rsidR="00CC4DBA" w:rsidRPr="00C36F02" w:rsidRDefault="00CC4DBA" w:rsidP="00C36F02">
            <w:pPr>
              <w:suppressAutoHyphens w:val="0"/>
              <w:spacing w:after="0"/>
              <w:rPr>
                <w:sz w:val="20"/>
              </w:rPr>
            </w:pPr>
            <w:r w:rsidRPr="00C36F02">
              <w:rPr>
                <w:sz w:val="20"/>
              </w:rPr>
              <w:t>3139199</w:t>
            </w:r>
          </w:p>
        </w:tc>
        <w:tc>
          <w:tcPr>
            <w:tcW w:w="1085" w:type="dxa"/>
          </w:tcPr>
          <w:p w:rsidR="00CC4DBA" w:rsidRPr="00C36F02" w:rsidRDefault="00CC4DBA" w:rsidP="00C36F02">
            <w:pPr>
              <w:suppressAutoHyphens w:val="0"/>
              <w:spacing w:after="0"/>
              <w:rPr>
                <w:sz w:val="20"/>
              </w:rPr>
            </w:pPr>
            <w:r w:rsidRPr="00C36F02">
              <w:rPr>
                <w:sz w:val="20"/>
              </w:rPr>
              <w:t>232485</w:t>
            </w:r>
          </w:p>
        </w:tc>
        <w:tc>
          <w:tcPr>
            <w:tcW w:w="1530" w:type="dxa"/>
          </w:tcPr>
          <w:p w:rsidR="00CC4DBA" w:rsidRPr="00C36F02" w:rsidRDefault="00CC4DBA" w:rsidP="00C36F02">
            <w:pPr>
              <w:suppressAutoHyphens w:val="0"/>
              <w:spacing w:after="0"/>
              <w:rPr>
                <w:sz w:val="20"/>
              </w:rPr>
            </w:pPr>
            <w:r w:rsidRPr="00C36F02">
              <w:rPr>
                <w:sz w:val="20"/>
              </w:rPr>
              <w:t>6,89</w:t>
            </w:r>
          </w:p>
        </w:tc>
      </w:tr>
      <w:tr w:rsidR="00CC4DBA" w:rsidRPr="00E31F2E" w:rsidTr="00C36F02">
        <w:tc>
          <w:tcPr>
            <w:tcW w:w="1506" w:type="dxa"/>
          </w:tcPr>
          <w:p w:rsidR="00CC4DBA" w:rsidRPr="00C36F02" w:rsidRDefault="00CC4DBA" w:rsidP="00C36F02">
            <w:pPr>
              <w:suppressAutoHyphens w:val="0"/>
              <w:spacing w:after="0"/>
              <w:rPr>
                <w:sz w:val="20"/>
              </w:rPr>
            </w:pPr>
            <w:r w:rsidRPr="00C36F02">
              <w:rPr>
                <w:sz w:val="20"/>
              </w:rPr>
              <w:t xml:space="preserve">Zużycie energii elektrycznej  do oświetlenia ulic </w:t>
            </w:r>
          </w:p>
        </w:tc>
        <w:tc>
          <w:tcPr>
            <w:tcW w:w="1047" w:type="dxa"/>
          </w:tcPr>
          <w:p w:rsidR="00CC4DBA" w:rsidRPr="00C36F02" w:rsidRDefault="00CC4DBA" w:rsidP="00C36F02">
            <w:pPr>
              <w:suppressAutoHyphens w:val="0"/>
              <w:spacing w:after="0"/>
              <w:rPr>
                <w:sz w:val="20"/>
              </w:rPr>
            </w:pPr>
            <w:r w:rsidRPr="00C36F02">
              <w:rPr>
                <w:sz w:val="20"/>
              </w:rPr>
              <w:t>267664</w:t>
            </w:r>
          </w:p>
        </w:tc>
        <w:tc>
          <w:tcPr>
            <w:tcW w:w="1047" w:type="dxa"/>
          </w:tcPr>
          <w:p w:rsidR="00CC4DBA" w:rsidRPr="00C36F02" w:rsidRDefault="00CC4DBA" w:rsidP="00C36F02">
            <w:pPr>
              <w:suppressAutoHyphens w:val="0"/>
              <w:spacing w:after="0"/>
              <w:rPr>
                <w:sz w:val="20"/>
              </w:rPr>
            </w:pPr>
            <w:r w:rsidRPr="00C36F02">
              <w:rPr>
                <w:sz w:val="20"/>
              </w:rPr>
              <w:t>267664</w:t>
            </w:r>
          </w:p>
        </w:tc>
        <w:tc>
          <w:tcPr>
            <w:tcW w:w="1085" w:type="dxa"/>
          </w:tcPr>
          <w:p w:rsidR="00CC4DBA" w:rsidRPr="00C36F02" w:rsidRDefault="00CC4DBA" w:rsidP="00C36F02">
            <w:pPr>
              <w:suppressAutoHyphens w:val="0"/>
              <w:spacing w:after="0"/>
              <w:rPr>
                <w:sz w:val="20"/>
              </w:rPr>
            </w:pPr>
            <w:r w:rsidRPr="00C36F02">
              <w:rPr>
                <w:sz w:val="20"/>
              </w:rPr>
              <w:t>0</w:t>
            </w:r>
          </w:p>
        </w:tc>
        <w:tc>
          <w:tcPr>
            <w:tcW w:w="1988" w:type="dxa"/>
          </w:tcPr>
          <w:p w:rsidR="00CC4DBA" w:rsidRPr="00C36F02" w:rsidRDefault="00CC4DBA" w:rsidP="00C36F02">
            <w:pPr>
              <w:suppressAutoHyphens w:val="0"/>
              <w:spacing w:after="0"/>
              <w:rPr>
                <w:sz w:val="20"/>
              </w:rPr>
            </w:pPr>
            <w:r w:rsidRPr="00C36F02">
              <w:rPr>
                <w:sz w:val="20"/>
              </w:rPr>
              <w:t>152568</w:t>
            </w:r>
          </w:p>
        </w:tc>
        <w:tc>
          <w:tcPr>
            <w:tcW w:w="1085" w:type="dxa"/>
          </w:tcPr>
          <w:p w:rsidR="00CC4DBA" w:rsidRPr="00C36F02" w:rsidRDefault="00CC4DBA" w:rsidP="00C36F02">
            <w:pPr>
              <w:suppressAutoHyphens w:val="0"/>
              <w:spacing w:after="0"/>
              <w:rPr>
                <w:sz w:val="20"/>
              </w:rPr>
            </w:pPr>
            <w:r w:rsidRPr="00C36F02">
              <w:rPr>
                <w:sz w:val="20"/>
              </w:rPr>
              <w:t>115096</w:t>
            </w:r>
          </w:p>
        </w:tc>
        <w:tc>
          <w:tcPr>
            <w:tcW w:w="1530" w:type="dxa"/>
          </w:tcPr>
          <w:p w:rsidR="00CC4DBA" w:rsidRPr="00C36F02" w:rsidRDefault="00CC4DBA" w:rsidP="00C36F02">
            <w:pPr>
              <w:suppressAutoHyphens w:val="0"/>
              <w:spacing w:after="0"/>
              <w:rPr>
                <w:sz w:val="20"/>
              </w:rPr>
            </w:pPr>
            <w:r w:rsidRPr="00C36F02">
              <w:rPr>
                <w:sz w:val="20"/>
              </w:rPr>
              <w:t>43</w:t>
            </w:r>
          </w:p>
        </w:tc>
      </w:tr>
      <w:tr w:rsidR="00CC4DBA" w:rsidRPr="00E31F2E" w:rsidTr="00C36F02">
        <w:tc>
          <w:tcPr>
            <w:tcW w:w="1506" w:type="dxa"/>
          </w:tcPr>
          <w:p w:rsidR="00CC4DBA" w:rsidRPr="00C36F02" w:rsidRDefault="00CC4DBA" w:rsidP="00C36F02">
            <w:pPr>
              <w:suppressAutoHyphens w:val="0"/>
              <w:spacing w:after="0"/>
              <w:rPr>
                <w:sz w:val="20"/>
              </w:rPr>
            </w:pPr>
            <w:r w:rsidRPr="00C36F02">
              <w:rPr>
                <w:sz w:val="20"/>
              </w:rPr>
              <w:t>SUMA</w:t>
            </w:r>
          </w:p>
        </w:tc>
        <w:tc>
          <w:tcPr>
            <w:tcW w:w="1047" w:type="dxa"/>
          </w:tcPr>
          <w:p w:rsidR="00CC4DBA" w:rsidRPr="00C36F02" w:rsidRDefault="00CC4DBA" w:rsidP="00C36F02">
            <w:pPr>
              <w:suppressAutoHyphens w:val="0"/>
              <w:spacing w:after="0"/>
              <w:rPr>
                <w:sz w:val="20"/>
              </w:rPr>
            </w:pPr>
            <w:r w:rsidRPr="00C36F02">
              <w:rPr>
                <w:sz w:val="20"/>
              </w:rPr>
              <w:t>20568486</w:t>
            </w:r>
          </w:p>
        </w:tc>
        <w:tc>
          <w:tcPr>
            <w:tcW w:w="1047" w:type="dxa"/>
          </w:tcPr>
          <w:p w:rsidR="00CC4DBA" w:rsidRPr="00C36F02" w:rsidRDefault="00CC4DBA" w:rsidP="00C36F02">
            <w:pPr>
              <w:suppressAutoHyphens w:val="0"/>
              <w:spacing w:after="0"/>
              <w:rPr>
                <w:sz w:val="20"/>
              </w:rPr>
            </w:pPr>
            <w:r w:rsidRPr="00C36F02">
              <w:rPr>
                <w:sz w:val="20"/>
              </w:rPr>
              <w:t>18868917</w:t>
            </w:r>
          </w:p>
        </w:tc>
        <w:tc>
          <w:tcPr>
            <w:tcW w:w="1085" w:type="dxa"/>
          </w:tcPr>
          <w:p w:rsidR="00CC4DBA" w:rsidRPr="00C36F02" w:rsidRDefault="00CC4DBA" w:rsidP="00C36F02">
            <w:pPr>
              <w:suppressAutoHyphens w:val="0"/>
              <w:spacing w:after="0"/>
              <w:rPr>
                <w:sz w:val="20"/>
              </w:rPr>
            </w:pPr>
            <w:r w:rsidRPr="00C36F02">
              <w:rPr>
                <w:sz w:val="20"/>
              </w:rPr>
              <w:t>1699569</w:t>
            </w:r>
          </w:p>
        </w:tc>
        <w:tc>
          <w:tcPr>
            <w:tcW w:w="1988" w:type="dxa"/>
          </w:tcPr>
          <w:p w:rsidR="00CC4DBA" w:rsidRPr="00C36F02" w:rsidRDefault="00CC4DBA" w:rsidP="00C36F02">
            <w:pPr>
              <w:suppressAutoHyphens w:val="0"/>
              <w:spacing w:after="0"/>
              <w:rPr>
                <w:sz w:val="20"/>
              </w:rPr>
            </w:pPr>
            <w:r w:rsidRPr="00C36F02">
              <w:rPr>
                <w:sz w:val="20"/>
              </w:rPr>
              <w:t>18560580</w:t>
            </w:r>
          </w:p>
        </w:tc>
        <w:tc>
          <w:tcPr>
            <w:tcW w:w="1085" w:type="dxa"/>
          </w:tcPr>
          <w:p w:rsidR="00CC4DBA" w:rsidRPr="00C36F02" w:rsidRDefault="00CC4DBA" w:rsidP="00C36F02">
            <w:pPr>
              <w:suppressAutoHyphens w:val="0"/>
              <w:spacing w:after="0"/>
              <w:rPr>
                <w:sz w:val="20"/>
              </w:rPr>
            </w:pPr>
            <w:r w:rsidRPr="00C36F02">
              <w:rPr>
                <w:sz w:val="20"/>
              </w:rPr>
              <w:t>1907906</w:t>
            </w:r>
          </w:p>
        </w:tc>
        <w:tc>
          <w:tcPr>
            <w:tcW w:w="1530" w:type="dxa"/>
          </w:tcPr>
          <w:p w:rsidR="00CC4DBA" w:rsidRPr="00C36F02" w:rsidRDefault="00CC4DBA" w:rsidP="00C36F02">
            <w:pPr>
              <w:suppressAutoHyphens w:val="0"/>
              <w:spacing w:after="0"/>
              <w:rPr>
                <w:sz w:val="20"/>
              </w:rPr>
            </w:pPr>
            <w:r w:rsidRPr="00C36F02">
              <w:rPr>
                <w:sz w:val="20"/>
              </w:rPr>
              <w:t>9,28</w:t>
            </w:r>
          </w:p>
        </w:tc>
      </w:tr>
      <w:tr w:rsidR="00CC4DBA" w:rsidRPr="00E31F2E" w:rsidTr="00C36F02">
        <w:tc>
          <w:tcPr>
            <w:tcW w:w="1506" w:type="dxa"/>
          </w:tcPr>
          <w:p w:rsidR="00CC4DBA" w:rsidRPr="00C36F02" w:rsidRDefault="00CC4DBA" w:rsidP="00C36F02">
            <w:pPr>
              <w:suppressAutoHyphens w:val="0"/>
              <w:spacing w:after="0"/>
              <w:rPr>
                <w:sz w:val="20"/>
              </w:rPr>
            </w:pPr>
            <w:r w:rsidRPr="00C36F02">
              <w:rPr>
                <w:sz w:val="20"/>
              </w:rPr>
              <w:t>Produkcja energii z OZE</w:t>
            </w:r>
          </w:p>
        </w:tc>
        <w:tc>
          <w:tcPr>
            <w:tcW w:w="1047" w:type="dxa"/>
          </w:tcPr>
          <w:p w:rsidR="00CC4DBA" w:rsidRPr="00C36F02" w:rsidRDefault="00CC4DBA" w:rsidP="00C36F02">
            <w:pPr>
              <w:suppressAutoHyphens w:val="0"/>
              <w:spacing w:after="0"/>
              <w:rPr>
                <w:sz w:val="20"/>
              </w:rPr>
            </w:pPr>
            <w:r w:rsidRPr="00C36F02">
              <w:rPr>
                <w:sz w:val="20"/>
              </w:rPr>
              <w:t>0</w:t>
            </w:r>
          </w:p>
        </w:tc>
        <w:tc>
          <w:tcPr>
            <w:tcW w:w="1047" w:type="dxa"/>
          </w:tcPr>
          <w:p w:rsidR="00CC4DBA" w:rsidRPr="00C36F02" w:rsidRDefault="00CC4DBA" w:rsidP="00C36F02">
            <w:pPr>
              <w:suppressAutoHyphens w:val="0"/>
              <w:spacing w:after="0"/>
              <w:rPr>
                <w:sz w:val="20"/>
              </w:rPr>
            </w:pPr>
            <w:r w:rsidRPr="00C36F02">
              <w:rPr>
                <w:sz w:val="20"/>
              </w:rPr>
              <w:t>0</w:t>
            </w:r>
          </w:p>
        </w:tc>
        <w:tc>
          <w:tcPr>
            <w:tcW w:w="1085" w:type="dxa"/>
          </w:tcPr>
          <w:p w:rsidR="00CC4DBA" w:rsidRPr="00C36F02" w:rsidRDefault="00CC4DBA" w:rsidP="00C36F02">
            <w:pPr>
              <w:suppressAutoHyphens w:val="0"/>
              <w:spacing w:after="0"/>
              <w:rPr>
                <w:sz w:val="20"/>
              </w:rPr>
            </w:pPr>
            <w:r w:rsidRPr="00C36F02">
              <w:rPr>
                <w:sz w:val="20"/>
              </w:rPr>
              <w:t>0</w:t>
            </w:r>
          </w:p>
        </w:tc>
        <w:tc>
          <w:tcPr>
            <w:tcW w:w="1988" w:type="dxa"/>
          </w:tcPr>
          <w:p w:rsidR="00CC4DBA" w:rsidRPr="00C36F02" w:rsidRDefault="00CC4DBA" w:rsidP="00C36F02">
            <w:pPr>
              <w:suppressAutoHyphens w:val="0"/>
              <w:spacing w:after="0"/>
              <w:rPr>
                <w:sz w:val="20"/>
              </w:rPr>
            </w:pPr>
            <w:r w:rsidRPr="00C36F02">
              <w:rPr>
                <w:sz w:val="20"/>
              </w:rPr>
              <w:t>1 041 100</w:t>
            </w:r>
          </w:p>
        </w:tc>
        <w:tc>
          <w:tcPr>
            <w:tcW w:w="1085" w:type="dxa"/>
          </w:tcPr>
          <w:p w:rsidR="00CC4DBA" w:rsidRPr="00C36F02" w:rsidRDefault="00CC4DBA" w:rsidP="00C36F02">
            <w:pPr>
              <w:suppressAutoHyphens w:val="0"/>
              <w:spacing w:after="0"/>
              <w:rPr>
                <w:sz w:val="20"/>
              </w:rPr>
            </w:pPr>
          </w:p>
        </w:tc>
        <w:tc>
          <w:tcPr>
            <w:tcW w:w="1530" w:type="dxa"/>
          </w:tcPr>
          <w:p w:rsidR="00CC4DBA" w:rsidRPr="00C36F02" w:rsidRDefault="00CC4DBA" w:rsidP="00C36F02">
            <w:pPr>
              <w:suppressAutoHyphens w:val="0"/>
              <w:spacing w:after="0"/>
              <w:rPr>
                <w:sz w:val="20"/>
              </w:rPr>
            </w:pPr>
            <w:r w:rsidRPr="00C36F02">
              <w:rPr>
                <w:sz w:val="20"/>
              </w:rPr>
              <w:t>------</w:t>
            </w:r>
          </w:p>
        </w:tc>
      </w:tr>
    </w:tbl>
    <w:p w:rsidR="00CC4DBA" w:rsidRDefault="00CC4DBA" w:rsidP="00A95019"/>
    <w:p w:rsidR="00CC4DBA" w:rsidRDefault="00CC4DBA" w:rsidP="00A95019"/>
    <w:p w:rsidR="00CC4DBA" w:rsidRDefault="00CC4DBA" w:rsidP="00A95019"/>
    <w:p w:rsidR="00CC4DBA" w:rsidRDefault="00CC4DBA" w:rsidP="00A95019"/>
    <w:p w:rsidR="00CC4DBA" w:rsidRDefault="00CC4DBA" w:rsidP="00A95019"/>
    <w:p w:rsidR="00CC4DBA" w:rsidRDefault="00CC4DBA" w:rsidP="00A95019"/>
    <w:p w:rsidR="00CC4DBA" w:rsidRDefault="00CC4DBA" w:rsidP="00A95019"/>
    <w:p w:rsidR="00CC4DBA" w:rsidRDefault="00CC4DBA" w:rsidP="00A95019"/>
    <w:p w:rsidR="00CC4DBA" w:rsidRDefault="00CC4DBA" w:rsidP="00A95019"/>
    <w:p w:rsidR="00CC4DBA" w:rsidRDefault="00CC4DBA" w:rsidP="00A95019"/>
    <w:p w:rsidR="00CC4DBA" w:rsidRDefault="00CC4DBA" w:rsidP="009535C9">
      <w:pPr>
        <w:pStyle w:val="Heading3"/>
        <w:spacing w:before="0" w:after="200"/>
      </w:pPr>
      <w:bookmarkStart w:id="112" w:name="_Toc442865151"/>
      <w:r>
        <w:t>10.2. Zestawienie działań – projekt działań</w:t>
      </w:r>
      <w:bookmarkEnd w:id="112"/>
    </w:p>
    <w:p w:rsidR="00CC4DBA" w:rsidRDefault="00CC4DBA" w:rsidP="00FB3174">
      <w:r>
        <w:t>Cele szczegółowe zapisane w Planie Gospodarki Niskoemisyjnej dla gminy Ostrowite. na lata 2016-2020 dotyczą:</w:t>
      </w:r>
    </w:p>
    <w:p w:rsidR="00CC4DBA" w:rsidRDefault="00CC4DBA" w:rsidP="009535C9">
      <w:pPr>
        <w:rPr>
          <w:b/>
        </w:rPr>
      </w:pPr>
      <w:r>
        <w:t xml:space="preserve"> </w:t>
      </w:r>
      <w:r>
        <w:rPr>
          <w:b/>
        </w:rPr>
        <w:t>TABELA 26. Zakres działań realizowanych w ramach PGN</w:t>
      </w:r>
    </w:p>
    <w:tbl>
      <w:tblPr>
        <w:tblW w:w="9078" w:type="dxa"/>
        <w:tblInd w:w="45" w:type="dxa"/>
        <w:tblBorders>
          <w:top w:val="single" w:sz="2" w:space="0" w:color="000001"/>
          <w:left w:val="single" w:sz="2" w:space="0" w:color="000001"/>
          <w:bottom w:val="single" w:sz="2" w:space="0" w:color="000001"/>
          <w:insideH w:val="single" w:sz="2" w:space="0" w:color="000001"/>
        </w:tblBorders>
        <w:tblCellMar>
          <w:top w:w="55" w:type="dxa"/>
          <w:left w:w="42" w:type="dxa"/>
          <w:bottom w:w="55" w:type="dxa"/>
          <w:right w:w="55" w:type="dxa"/>
        </w:tblCellMar>
        <w:tblLook w:val="00A0"/>
      </w:tblPr>
      <w:tblGrid>
        <w:gridCol w:w="361"/>
        <w:gridCol w:w="1887"/>
        <w:gridCol w:w="651"/>
        <w:gridCol w:w="1246"/>
        <w:gridCol w:w="1316"/>
        <w:gridCol w:w="1626"/>
        <w:gridCol w:w="1991"/>
      </w:tblGrid>
      <w:tr w:rsidR="00CC4DBA" w:rsidRPr="001F6889" w:rsidTr="00D21DFC">
        <w:trPr>
          <w:trHeight w:val="413"/>
        </w:trPr>
        <w:tc>
          <w:tcPr>
            <w:tcW w:w="361" w:type="dxa"/>
            <w:vMerge w:val="restart"/>
            <w:tcMar>
              <w:left w:w="42" w:type="dxa"/>
            </w:tcMar>
          </w:tcPr>
          <w:p w:rsidR="00CC4DBA" w:rsidRPr="001F6889" w:rsidRDefault="00CC4DBA" w:rsidP="00FB3174">
            <w:pPr>
              <w:pStyle w:val="Zawartotabeli"/>
            </w:pPr>
            <w:r w:rsidRPr="001F6889">
              <w:t>Lp.</w:t>
            </w:r>
          </w:p>
        </w:tc>
        <w:tc>
          <w:tcPr>
            <w:tcW w:w="1887" w:type="dxa"/>
            <w:vMerge w:val="restart"/>
            <w:tcBorders>
              <w:left w:val="single" w:sz="2" w:space="0" w:color="000001"/>
            </w:tcBorders>
            <w:tcMar>
              <w:left w:w="42" w:type="dxa"/>
            </w:tcMar>
          </w:tcPr>
          <w:p w:rsidR="00CC4DBA" w:rsidRPr="001F6889" w:rsidRDefault="00CC4DBA" w:rsidP="00FB3174">
            <w:pPr>
              <w:pStyle w:val="Zawartotabeli"/>
            </w:pPr>
            <w:r w:rsidRPr="001F6889">
              <w:t>Zakres działań</w:t>
            </w:r>
          </w:p>
        </w:tc>
        <w:tc>
          <w:tcPr>
            <w:tcW w:w="651" w:type="dxa"/>
            <w:vMerge w:val="restart"/>
            <w:tcBorders>
              <w:left w:val="single" w:sz="2" w:space="0" w:color="000001"/>
            </w:tcBorders>
            <w:tcMar>
              <w:left w:w="42" w:type="dxa"/>
            </w:tcMar>
          </w:tcPr>
          <w:p w:rsidR="00CC4DBA" w:rsidRPr="001F6889" w:rsidRDefault="00CC4DBA" w:rsidP="00FB3174">
            <w:pPr>
              <w:pStyle w:val="Zawartotabeli"/>
            </w:pPr>
            <w:r w:rsidRPr="001F6889">
              <w:t>Okres</w:t>
            </w:r>
          </w:p>
        </w:tc>
        <w:tc>
          <w:tcPr>
            <w:tcW w:w="1246" w:type="dxa"/>
            <w:tcBorders>
              <w:left w:val="single" w:sz="2" w:space="0" w:color="000001"/>
            </w:tcBorders>
            <w:tcMar>
              <w:left w:w="42" w:type="dxa"/>
            </w:tcMar>
          </w:tcPr>
          <w:p w:rsidR="00CC4DBA" w:rsidRPr="001F6889" w:rsidRDefault="00CC4DBA" w:rsidP="00FB3174">
            <w:pPr>
              <w:pStyle w:val="Zawartotabeli"/>
            </w:pPr>
            <w:r w:rsidRPr="001F6889">
              <w:t>Planowana redukcja</w:t>
            </w:r>
          </w:p>
        </w:tc>
        <w:tc>
          <w:tcPr>
            <w:tcW w:w="1316" w:type="dxa"/>
            <w:vMerge w:val="restart"/>
            <w:tcBorders>
              <w:left w:val="single" w:sz="2" w:space="0" w:color="000001"/>
            </w:tcBorders>
            <w:tcMar>
              <w:left w:w="42" w:type="dxa"/>
            </w:tcMar>
          </w:tcPr>
          <w:p w:rsidR="00CC4DBA" w:rsidRPr="001F6889" w:rsidRDefault="00CC4DBA" w:rsidP="00FB3174">
            <w:pPr>
              <w:pStyle w:val="Zawartotabeli"/>
            </w:pPr>
            <w:r w:rsidRPr="001F6889">
              <w:t>Koszty</w:t>
            </w:r>
          </w:p>
        </w:tc>
        <w:tc>
          <w:tcPr>
            <w:tcW w:w="1626" w:type="dxa"/>
            <w:vMerge w:val="restart"/>
            <w:tcBorders>
              <w:left w:val="single" w:sz="2" w:space="0" w:color="000001"/>
            </w:tcBorders>
            <w:tcMar>
              <w:left w:w="42" w:type="dxa"/>
            </w:tcMar>
          </w:tcPr>
          <w:p w:rsidR="00CC4DBA" w:rsidRPr="001F6889" w:rsidRDefault="00CC4DBA" w:rsidP="00FB3174">
            <w:pPr>
              <w:pStyle w:val="Zawartotabeli"/>
            </w:pPr>
            <w:r w:rsidRPr="001F6889">
              <w:t>Odpowiedzialna jednostka realizująca</w:t>
            </w:r>
          </w:p>
        </w:tc>
        <w:tc>
          <w:tcPr>
            <w:tcW w:w="1991" w:type="dxa"/>
            <w:vMerge w:val="restart"/>
            <w:tcBorders>
              <w:left w:val="single" w:sz="2" w:space="0" w:color="000001"/>
              <w:right w:val="single" w:sz="2" w:space="0" w:color="000001"/>
            </w:tcBorders>
            <w:tcMar>
              <w:left w:w="42" w:type="dxa"/>
            </w:tcMar>
          </w:tcPr>
          <w:p w:rsidR="00CC4DBA" w:rsidRPr="001F6889" w:rsidRDefault="00CC4DBA" w:rsidP="00FB3174">
            <w:pPr>
              <w:pStyle w:val="Zawartotabeli"/>
            </w:pPr>
            <w:r w:rsidRPr="001F6889">
              <w:t>Finansowanie źródła</w:t>
            </w:r>
          </w:p>
        </w:tc>
      </w:tr>
      <w:tr w:rsidR="00CC4DBA" w:rsidRPr="001F6889" w:rsidTr="00D21DFC">
        <w:trPr>
          <w:trHeight w:val="412"/>
        </w:trPr>
        <w:tc>
          <w:tcPr>
            <w:tcW w:w="361" w:type="dxa"/>
            <w:vMerge/>
            <w:tcMar>
              <w:left w:w="42" w:type="dxa"/>
            </w:tcMar>
          </w:tcPr>
          <w:p w:rsidR="00CC4DBA" w:rsidRPr="001F6889" w:rsidRDefault="00CC4DBA" w:rsidP="00FB3174">
            <w:pPr>
              <w:pStyle w:val="Zawartotabeli"/>
            </w:pPr>
          </w:p>
        </w:tc>
        <w:tc>
          <w:tcPr>
            <w:tcW w:w="1887" w:type="dxa"/>
            <w:vMerge/>
            <w:tcBorders>
              <w:left w:val="single" w:sz="2" w:space="0" w:color="000001"/>
            </w:tcBorders>
            <w:tcMar>
              <w:left w:w="42" w:type="dxa"/>
            </w:tcMar>
          </w:tcPr>
          <w:p w:rsidR="00CC4DBA" w:rsidRPr="001F6889" w:rsidRDefault="00CC4DBA" w:rsidP="00FB3174">
            <w:pPr>
              <w:pStyle w:val="Zawartotabeli"/>
            </w:pPr>
          </w:p>
        </w:tc>
        <w:tc>
          <w:tcPr>
            <w:tcW w:w="651" w:type="dxa"/>
            <w:vMerge/>
            <w:tcBorders>
              <w:left w:val="single" w:sz="2" w:space="0" w:color="000001"/>
            </w:tcBorders>
            <w:tcMar>
              <w:left w:w="42" w:type="dxa"/>
            </w:tcMar>
          </w:tcPr>
          <w:p w:rsidR="00CC4DBA" w:rsidRPr="001F6889" w:rsidRDefault="00CC4DBA" w:rsidP="00FB3174">
            <w:pPr>
              <w:pStyle w:val="Zawartotabeli"/>
            </w:pPr>
          </w:p>
        </w:tc>
        <w:tc>
          <w:tcPr>
            <w:tcW w:w="1246" w:type="dxa"/>
            <w:tcBorders>
              <w:left w:val="single" w:sz="2" w:space="0" w:color="000001"/>
            </w:tcBorders>
            <w:tcMar>
              <w:left w:w="42" w:type="dxa"/>
            </w:tcMar>
          </w:tcPr>
          <w:p w:rsidR="00CC4DBA" w:rsidRPr="001F6889" w:rsidRDefault="00CC4DBA" w:rsidP="00FB3174">
            <w:pPr>
              <w:pStyle w:val="Zawartotabeli"/>
            </w:pPr>
            <w:r w:rsidRPr="00C94210">
              <w:t>Mg CO2/rok</w:t>
            </w:r>
          </w:p>
        </w:tc>
        <w:tc>
          <w:tcPr>
            <w:tcW w:w="1316" w:type="dxa"/>
            <w:vMerge/>
            <w:tcBorders>
              <w:left w:val="single" w:sz="2" w:space="0" w:color="000001"/>
            </w:tcBorders>
            <w:tcMar>
              <w:left w:w="42" w:type="dxa"/>
            </w:tcMar>
          </w:tcPr>
          <w:p w:rsidR="00CC4DBA" w:rsidRPr="001F6889" w:rsidRDefault="00CC4DBA" w:rsidP="00FB3174">
            <w:pPr>
              <w:pStyle w:val="Zawartotabeli"/>
            </w:pPr>
          </w:p>
        </w:tc>
        <w:tc>
          <w:tcPr>
            <w:tcW w:w="1626" w:type="dxa"/>
            <w:vMerge/>
            <w:tcBorders>
              <w:left w:val="single" w:sz="2" w:space="0" w:color="000001"/>
            </w:tcBorders>
            <w:tcMar>
              <w:left w:w="42" w:type="dxa"/>
            </w:tcMar>
          </w:tcPr>
          <w:p w:rsidR="00CC4DBA" w:rsidRPr="001F6889" w:rsidRDefault="00CC4DBA" w:rsidP="00FB3174">
            <w:pPr>
              <w:pStyle w:val="Zawartotabeli"/>
            </w:pPr>
          </w:p>
        </w:tc>
        <w:tc>
          <w:tcPr>
            <w:tcW w:w="1991" w:type="dxa"/>
            <w:vMerge/>
            <w:tcBorders>
              <w:left w:val="single" w:sz="2" w:space="0" w:color="000001"/>
              <w:right w:val="single" w:sz="2" w:space="0" w:color="000001"/>
            </w:tcBorders>
            <w:tcMar>
              <w:left w:w="42" w:type="dxa"/>
            </w:tcMar>
          </w:tcPr>
          <w:p w:rsidR="00CC4DBA" w:rsidRPr="001F6889" w:rsidRDefault="00CC4DBA" w:rsidP="00FB3174">
            <w:pPr>
              <w:pStyle w:val="Zawartotabeli"/>
            </w:pPr>
          </w:p>
        </w:tc>
      </w:tr>
      <w:tr w:rsidR="00CC4DBA" w:rsidRPr="001F6889" w:rsidTr="00D21DFC">
        <w:trPr>
          <w:trHeight w:val="413"/>
        </w:trPr>
        <w:tc>
          <w:tcPr>
            <w:tcW w:w="361" w:type="dxa"/>
            <w:vMerge/>
            <w:tcMar>
              <w:left w:w="42" w:type="dxa"/>
            </w:tcMar>
          </w:tcPr>
          <w:p w:rsidR="00CC4DBA" w:rsidRPr="001F6889" w:rsidRDefault="00CC4DBA" w:rsidP="00C94210">
            <w:pPr>
              <w:pStyle w:val="Zawartotabeli"/>
            </w:pPr>
          </w:p>
        </w:tc>
        <w:tc>
          <w:tcPr>
            <w:tcW w:w="1887" w:type="dxa"/>
            <w:vMerge/>
            <w:tcBorders>
              <w:left w:val="single" w:sz="2" w:space="0" w:color="000001"/>
            </w:tcBorders>
            <w:tcMar>
              <w:left w:w="42" w:type="dxa"/>
            </w:tcMar>
          </w:tcPr>
          <w:p w:rsidR="00CC4DBA" w:rsidRPr="001F6889" w:rsidRDefault="00CC4DBA" w:rsidP="00C94210">
            <w:pPr>
              <w:pStyle w:val="Zawartotabeli"/>
            </w:pPr>
          </w:p>
        </w:tc>
        <w:tc>
          <w:tcPr>
            <w:tcW w:w="651" w:type="dxa"/>
            <w:vMerge w:val="restart"/>
            <w:tcBorders>
              <w:left w:val="single" w:sz="2" w:space="0" w:color="000001"/>
            </w:tcBorders>
            <w:tcMar>
              <w:left w:w="42" w:type="dxa"/>
            </w:tcMar>
          </w:tcPr>
          <w:p w:rsidR="00CC4DBA" w:rsidRPr="001F6889" w:rsidRDefault="00CC4DBA" w:rsidP="00C94210">
            <w:pPr>
              <w:pStyle w:val="Zawartotabeli"/>
            </w:pPr>
            <w:r w:rsidRPr="001F6889">
              <w:t>Lata</w:t>
            </w:r>
          </w:p>
        </w:tc>
        <w:tc>
          <w:tcPr>
            <w:tcW w:w="1246" w:type="dxa"/>
            <w:tcBorders>
              <w:left w:val="single" w:sz="2" w:space="0" w:color="000001"/>
            </w:tcBorders>
            <w:tcMar>
              <w:left w:w="42" w:type="dxa"/>
            </w:tcMar>
          </w:tcPr>
          <w:p w:rsidR="00CC4DBA" w:rsidRDefault="00CC4DBA" w:rsidP="00C94210">
            <w:pPr>
              <w:pStyle w:val="Zawartotabeli"/>
            </w:pPr>
            <w:r w:rsidRPr="00606D42">
              <w:t>Produkcja OZE</w:t>
            </w:r>
          </w:p>
        </w:tc>
        <w:tc>
          <w:tcPr>
            <w:tcW w:w="1316" w:type="dxa"/>
            <w:vMerge w:val="restart"/>
            <w:tcBorders>
              <w:left w:val="single" w:sz="2" w:space="0" w:color="000001"/>
            </w:tcBorders>
            <w:tcMar>
              <w:left w:w="42" w:type="dxa"/>
            </w:tcMar>
          </w:tcPr>
          <w:p w:rsidR="00CC4DBA" w:rsidRPr="001F6889" w:rsidRDefault="00CC4DBA" w:rsidP="00C94210">
            <w:pPr>
              <w:pStyle w:val="Zawartotabeli"/>
            </w:pPr>
            <w:r w:rsidRPr="001F6889">
              <w:t>PLN</w:t>
            </w:r>
          </w:p>
        </w:tc>
        <w:tc>
          <w:tcPr>
            <w:tcW w:w="1626" w:type="dxa"/>
            <w:vMerge/>
            <w:tcBorders>
              <w:left w:val="single" w:sz="2" w:space="0" w:color="000001"/>
            </w:tcBorders>
            <w:tcMar>
              <w:left w:w="42" w:type="dxa"/>
            </w:tcMar>
          </w:tcPr>
          <w:p w:rsidR="00CC4DBA" w:rsidRPr="001F6889" w:rsidRDefault="00CC4DBA" w:rsidP="00C94210">
            <w:pPr>
              <w:pStyle w:val="Zawartotabeli"/>
            </w:pPr>
          </w:p>
        </w:tc>
        <w:tc>
          <w:tcPr>
            <w:tcW w:w="1991" w:type="dxa"/>
            <w:vMerge/>
            <w:tcBorders>
              <w:left w:val="single" w:sz="2" w:space="0" w:color="000001"/>
              <w:right w:val="single" w:sz="2" w:space="0" w:color="000001"/>
            </w:tcBorders>
            <w:tcMar>
              <w:left w:w="42" w:type="dxa"/>
            </w:tcMar>
          </w:tcPr>
          <w:p w:rsidR="00CC4DBA" w:rsidRPr="001F6889" w:rsidRDefault="00CC4DBA" w:rsidP="00C94210">
            <w:pPr>
              <w:pStyle w:val="Zawartotabeli"/>
            </w:pPr>
          </w:p>
        </w:tc>
      </w:tr>
      <w:tr w:rsidR="00CC4DBA" w:rsidRPr="001F6889" w:rsidTr="00D21DFC">
        <w:trPr>
          <w:trHeight w:val="412"/>
        </w:trPr>
        <w:tc>
          <w:tcPr>
            <w:tcW w:w="361" w:type="dxa"/>
            <w:vMerge/>
            <w:tcMar>
              <w:left w:w="42" w:type="dxa"/>
            </w:tcMar>
          </w:tcPr>
          <w:p w:rsidR="00CC4DBA" w:rsidRPr="001F6889" w:rsidRDefault="00CC4DBA" w:rsidP="00C94210">
            <w:pPr>
              <w:pStyle w:val="Zawartotabeli"/>
            </w:pPr>
          </w:p>
        </w:tc>
        <w:tc>
          <w:tcPr>
            <w:tcW w:w="1887" w:type="dxa"/>
            <w:vMerge/>
            <w:tcBorders>
              <w:left w:val="single" w:sz="2" w:space="0" w:color="000001"/>
            </w:tcBorders>
            <w:tcMar>
              <w:left w:w="42" w:type="dxa"/>
            </w:tcMar>
          </w:tcPr>
          <w:p w:rsidR="00CC4DBA" w:rsidRPr="001F6889" w:rsidRDefault="00CC4DBA" w:rsidP="00C94210">
            <w:pPr>
              <w:pStyle w:val="Zawartotabeli"/>
            </w:pPr>
          </w:p>
        </w:tc>
        <w:tc>
          <w:tcPr>
            <w:tcW w:w="651" w:type="dxa"/>
            <w:vMerge/>
            <w:tcBorders>
              <w:left w:val="single" w:sz="2" w:space="0" w:color="000001"/>
            </w:tcBorders>
            <w:tcMar>
              <w:left w:w="42" w:type="dxa"/>
            </w:tcMar>
          </w:tcPr>
          <w:p w:rsidR="00CC4DBA" w:rsidRPr="001F6889" w:rsidRDefault="00CC4DBA" w:rsidP="00C94210">
            <w:pPr>
              <w:pStyle w:val="Zawartotabeli"/>
            </w:pPr>
          </w:p>
        </w:tc>
        <w:tc>
          <w:tcPr>
            <w:tcW w:w="1246" w:type="dxa"/>
            <w:tcBorders>
              <w:left w:val="single" w:sz="2" w:space="0" w:color="000001"/>
            </w:tcBorders>
            <w:tcMar>
              <w:left w:w="42" w:type="dxa"/>
            </w:tcMar>
          </w:tcPr>
          <w:p w:rsidR="00CC4DBA" w:rsidRPr="001F6889" w:rsidRDefault="00CC4DBA" w:rsidP="00C94210">
            <w:pPr>
              <w:pStyle w:val="Zawartotabeli"/>
            </w:pPr>
            <w:r w:rsidRPr="00C94210">
              <w:t>Energia finalna -zmniejszenie</w:t>
            </w:r>
          </w:p>
        </w:tc>
        <w:tc>
          <w:tcPr>
            <w:tcW w:w="1316" w:type="dxa"/>
            <w:vMerge/>
            <w:tcBorders>
              <w:left w:val="single" w:sz="2" w:space="0" w:color="000001"/>
            </w:tcBorders>
            <w:tcMar>
              <w:left w:w="42" w:type="dxa"/>
            </w:tcMar>
          </w:tcPr>
          <w:p w:rsidR="00CC4DBA" w:rsidRPr="001F6889" w:rsidRDefault="00CC4DBA" w:rsidP="00C94210">
            <w:pPr>
              <w:pStyle w:val="Zawartotabeli"/>
            </w:pPr>
          </w:p>
        </w:tc>
        <w:tc>
          <w:tcPr>
            <w:tcW w:w="1626" w:type="dxa"/>
            <w:vMerge/>
            <w:tcBorders>
              <w:left w:val="single" w:sz="2" w:space="0" w:color="000001"/>
            </w:tcBorders>
            <w:tcMar>
              <w:left w:w="42" w:type="dxa"/>
            </w:tcMar>
          </w:tcPr>
          <w:p w:rsidR="00CC4DBA" w:rsidRPr="001F6889" w:rsidRDefault="00CC4DBA" w:rsidP="00C94210">
            <w:pPr>
              <w:pStyle w:val="Zawartotabeli"/>
            </w:pPr>
          </w:p>
        </w:tc>
        <w:tc>
          <w:tcPr>
            <w:tcW w:w="1991" w:type="dxa"/>
            <w:vMerge/>
            <w:tcBorders>
              <w:left w:val="single" w:sz="2" w:space="0" w:color="000001"/>
              <w:right w:val="single" w:sz="2" w:space="0" w:color="000001"/>
            </w:tcBorders>
            <w:tcMar>
              <w:left w:w="42" w:type="dxa"/>
            </w:tcMar>
          </w:tcPr>
          <w:p w:rsidR="00CC4DBA" w:rsidRPr="001F6889" w:rsidRDefault="00CC4DBA" w:rsidP="00C94210">
            <w:pPr>
              <w:pStyle w:val="Zawartotabeli"/>
            </w:pPr>
          </w:p>
        </w:tc>
      </w:tr>
      <w:tr w:rsidR="00CC4DBA" w:rsidRPr="001F6889" w:rsidTr="009535C9">
        <w:tc>
          <w:tcPr>
            <w:tcW w:w="9078" w:type="dxa"/>
            <w:gridSpan w:val="7"/>
            <w:tcBorders>
              <w:right w:val="single" w:sz="2" w:space="0" w:color="000001"/>
            </w:tcBorders>
            <w:tcMar>
              <w:left w:w="42" w:type="dxa"/>
            </w:tcMar>
          </w:tcPr>
          <w:p w:rsidR="00CC4DBA" w:rsidRPr="001F6889" w:rsidRDefault="00CC4DBA" w:rsidP="00C94210">
            <w:pPr>
              <w:pStyle w:val="Zawartotabeli"/>
              <w:jc w:val="center"/>
            </w:pPr>
            <w:r w:rsidRPr="001F6889">
              <w:t>Zadania inwestycyjne</w:t>
            </w:r>
          </w:p>
        </w:tc>
      </w:tr>
      <w:tr w:rsidR="00CC4DBA" w:rsidRPr="001F6889" w:rsidTr="009535C9">
        <w:tc>
          <w:tcPr>
            <w:tcW w:w="9078" w:type="dxa"/>
            <w:gridSpan w:val="7"/>
            <w:tcBorders>
              <w:right w:val="single" w:sz="2" w:space="0" w:color="000001"/>
            </w:tcBorders>
            <w:tcMar>
              <w:left w:w="42" w:type="dxa"/>
            </w:tcMar>
          </w:tcPr>
          <w:p w:rsidR="00CC4DBA" w:rsidRPr="001F6889" w:rsidRDefault="00CC4DBA" w:rsidP="00C94210">
            <w:pPr>
              <w:pStyle w:val="Zawartotabeli"/>
              <w:jc w:val="center"/>
            </w:pPr>
            <w:r w:rsidRPr="001F6889">
              <w:t>Instalacje OZE</w:t>
            </w:r>
          </w:p>
        </w:tc>
      </w:tr>
      <w:tr w:rsidR="00CC4DBA" w:rsidRPr="001F6889" w:rsidTr="00D21DFC">
        <w:trPr>
          <w:trHeight w:val="685"/>
        </w:trPr>
        <w:tc>
          <w:tcPr>
            <w:tcW w:w="361" w:type="dxa"/>
            <w:vMerge w:val="restart"/>
            <w:tcMar>
              <w:left w:w="42" w:type="dxa"/>
            </w:tcMar>
          </w:tcPr>
          <w:p w:rsidR="00CC4DBA" w:rsidRPr="001F6889" w:rsidRDefault="00CC4DBA" w:rsidP="00C94210">
            <w:pPr>
              <w:pStyle w:val="Zawartotabeli"/>
            </w:pPr>
            <w:r w:rsidRPr="001F6889">
              <w:t>1</w:t>
            </w:r>
          </w:p>
        </w:tc>
        <w:tc>
          <w:tcPr>
            <w:tcW w:w="1887" w:type="dxa"/>
            <w:vMerge w:val="restart"/>
            <w:tcBorders>
              <w:left w:val="single" w:sz="2" w:space="0" w:color="000001"/>
            </w:tcBorders>
            <w:tcMar>
              <w:left w:w="42" w:type="dxa"/>
            </w:tcMar>
          </w:tcPr>
          <w:p w:rsidR="00CC4DBA" w:rsidRPr="001F6889" w:rsidRDefault="00CC4DBA" w:rsidP="00C94210">
            <w:pPr>
              <w:pStyle w:val="Zawartotabeli"/>
            </w:pPr>
            <w:r w:rsidRPr="001F6889">
              <w:t>Instalacje OZE- montaż kolektorów słonecznych</w:t>
            </w:r>
          </w:p>
        </w:tc>
        <w:tc>
          <w:tcPr>
            <w:tcW w:w="651" w:type="dxa"/>
            <w:vMerge w:val="restart"/>
            <w:tcBorders>
              <w:left w:val="single" w:sz="2" w:space="0" w:color="000001"/>
            </w:tcBorders>
            <w:tcMar>
              <w:left w:w="42" w:type="dxa"/>
            </w:tcMar>
          </w:tcPr>
          <w:p w:rsidR="00CC4DBA" w:rsidRPr="001F6889" w:rsidRDefault="00CC4DBA" w:rsidP="00C94210">
            <w:pPr>
              <w:pStyle w:val="Zawartotabeli"/>
            </w:pPr>
            <w:r>
              <w:t>2016</w:t>
            </w:r>
            <w:r w:rsidRPr="001F6889">
              <w:t>-2020</w:t>
            </w:r>
          </w:p>
        </w:tc>
        <w:tc>
          <w:tcPr>
            <w:tcW w:w="1246" w:type="dxa"/>
            <w:tcBorders>
              <w:left w:val="single" w:sz="2" w:space="0" w:color="000001"/>
            </w:tcBorders>
            <w:tcMar>
              <w:left w:w="42" w:type="dxa"/>
            </w:tcMar>
          </w:tcPr>
          <w:p w:rsidR="00CC4DBA" w:rsidRPr="001F6889" w:rsidRDefault="00CC4DBA" w:rsidP="00D21DFC">
            <w:pPr>
              <w:pStyle w:val="Zawartotabeli"/>
            </w:pPr>
            <w:r w:rsidRPr="001F6889">
              <w:t>10</w:t>
            </w:r>
          </w:p>
        </w:tc>
        <w:tc>
          <w:tcPr>
            <w:tcW w:w="1316" w:type="dxa"/>
            <w:vMerge w:val="restart"/>
            <w:tcBorders>
              <w:left w:val="single" w:sz="2" w:space="0" w:color="000001"/>
            </w:tcBorders>
            <w:tcMar>
              <w:left w:w="42" w:type="dxa"/>
            </w:tcMar>
          </w:tcPr>
          <w:p w:rsidR="00CC4DBA" w:rsidRPr="001F6889" w:rsidRDefault="00CC4DBA" w:rsidP="00C94210">
            <w:pPr>
              <w:pStyle w:val="Zawartotabeli"/>
            </w:pPr>
            <w:r w:rsidRPr="001F6889">
              <w:t>100 000</w:t>
            </w:r>
          </w:p>
        </w:tc>
        <w:tc>
          <w:tcPr>
            <w:tcW w:w="1626" w:type="dxa"/>
            <w:vMerge w:val="restart"/>
            <w:tcBorders>
              <w:left w:val="single" w:sz="2" w:space="0" w:color="000001"/>
            </w:tcBorders>
            <w:tcMar>
              <w:left w:w="42" w:type="dxa"/>
            </w:tcMar>
          </w:tcPr>
          <w:p w:rsidR="00CC4DBA" w:rsidRPr="001F6889" w:rsidRDefault="00CC4DBA" w:rsidP="00C94210">
            <w:pPr>
              <w:pStyle w:val="Zawartotabeli"/>
            </w:pPr>
            <w:r w:rsidRPr="001F6889">
              <w:t>Urząd Gminy</w:t>
            </w:r>
            <w:r>
              <w:t xml:space="preserve"> – wsparcie organizacyjne</w:t>
            </w:r>
            <w:r w:rsidRPr="001F6889">
              <w:t>, podmioty gospodarcze, osoby fizyczne</w:t>
            </w:r>
          </w:p>
        </w:tc>
        <w:tc>
          <w:tcPr>
            <w:tcW w:w="1991" w:type="dxa"/>
            <w:vMerge w:val="restart"/>
            <w:tcBorders>
              <w:left w:val="single" w:sz="2" w:space="0" w:color="000001"/>
              <w:right w:val="single" w:sz="2" w:space="0" w:color="000001"/>
            </w:tcBorders>
            <w:tcMar>
              <w:left w:w="42" w:type="dxa"/>
            </w:tcMar>
          </w:tcPr>
          <w:p w:rsidR="00CC4DBA" w:rsidRPr="001F6889" w:rsidRDefault="00CC4DBA" w:rsidP="00C94210">
            <w:pPr>
              <w:pStyle w:val="NoSpacing"/>
              <w:spacing w:after="200" w:line="276" w:lineRule="auto"/>
            </w:pPr>
            <w:r w:rsidRPr="001F6889">
              <w:t>Środki własne spółki, NFOŚiGW, WFOŚiGW oraz po</w:t>
            </w:r>
            <w:r>
              <w:t>zyskane z programów UE- WRPO, PR</w:t>
            </w:r>
            <w:r w:rsidRPr="001F6889">
              <w:t>OW</w:t>
            </w:r>
          </w:p>
        </w:tc>
      </w:tr>
      <w:tr w:rsidR="00CC4DBA" w:rsidRPr="001F6889" w:rsidTr="00D21DFC">
        <w:trPr>
          <w:trHeight w:val="685"/>
        </w:trPr>
        <w:tc>
          <w:tcPr>
            <w:tcW w:w="361" w:type="dxa"/>
            <w:vMerge/>
            <w:tcMar>
              <w:left w:w="42" w:type="dxa"/>
            </w:tcMar>
          </w:tcPr>
          <w:p w:rsidR="00CC4DBA" w:rsidRPr="001F6889" w:rsidRDefault="00CC4DBA" w:rsidP="00C94210">
            <w:pPr>
              <w:pStyle w:val="Zawartotabeli"/>
            </w:pPr>
          </w:p>
        </w:tc>
        <w:tc>
          <w:tcPr>
            <w:tcW w:w="1887" w:type="dxa"/>
            <w:vMerge/>
            <w:tcBorders>
              <w:left w:val="single" w:sz="2" w:space="0" w:color="000001"/>
            </w:tcBorders>
            <w:tcMar>
              <w:left w:w="42" w:type="dxa"/>
            </w:tcMar>
          </w:tcPr>
          <w:p w:rsidR="00CC4DBA" w:rsidRPr="001F6889" w:rsidRDefault="00CC4DBA" w:rsidP="00C94210">
            <w:pPr>
              <w:pStyle w:val="Zawartotabeli"/>
            </w:pPr>
          </w:p>
        </w:tc>
        <w:tc>
          <w:tcPr>
            <w:tcW w:w="651" w:type="dxa"/>
            <w:vMerge/>
            <w:tcBorders>
              <w:left w:val="single" w:sz="2" w:space="0" w:color="000001"/>
            </w:tcBorders>
            <w:tcMar>
              <w:left w:w="42" w:type="dxa"/>
            </w:tcMar>
          </w:tcPr>
          <w:p w:rsidR="00CC4DBA" w:rsidRDefault="00CC4DBA" w:rsidP="00C94210">
            <w:pPr>
              <w:pStyle w:val="Zawartotabeli"/>
            </w:pPr>
          </w:p>
        </w:tc>
        <w:tc>
          <w:tcPr>
            <w:tcW w:w="1246" w:type="dxa"/>
            <w:tcBorders>
              <w:left w:val="single" w:sz="2" w:space="0" w:color="000001"/>
            </w:tcBorders>
            <w:tcMar>
              <w:left w:w="42" w:type="dxa"/>
            </w:tcMar>
          </w:tcPr>
          <w:p w:rsidR="00CC4DBA" w:rsidRPr="001F6889" w:rsidRDefault="00CC4DBA" w:rsidP="00C94210">
            <w:pPr>
              <w:pStyle w:val="Zawartotabeli"/>
            </w:pPr>
            <w:r w:rsidRPr="00D21DFC">
              <w:t>12300kWh</w:t>
            </w:r>
          </w:p>
        </w:tc>
        <w:tc>
          <w:tcPr>
            <w:tcW w:w="1316" w:type="dxa"/>
            <w:vMerge/>
            <w:tcBorders>
              <w:left w:val="single" w:sz="2" w:space="0" w:color="000001"/>
            </w:tcBorders>
            <w:tcMar>
              <w:left w:w="42" w:type="dxa"/>
            </w:tcMar>
          </w:tcPr>
          <w:p w:rsidR="00CC4DBA" w:rsidRPr="001F6889" w:rsidRDefault="00CC4DBA" w:rsidP="00C94210">
            <w:pPr>
              <w:pStyle w:val="Zawartotabeli"/>
            </w:pPr>
          </w:p>
        </w:tc>
        <w:tc>
          <w:tcPr>
            <w:tcW w:w="1626" w:type="dxa"/>
            <w:vMerge/>
            <w:tcBorders>
              <w:left w:val="single" w:sz="2" w:space="0" w:color="000001"/>
            </w:tcBorders>
            <w:tcMar>
              <w:left w:w="42" w:type="dxa"/>
            </w:tcMar>
          </w:tcPr>
          <w:p w:rsidR="00CC4DBA" w:rsidRPr="001F6889" w:rsidRDefault="00CC4DBA" w:rsidP="00C94210">
            <w:pPr>
              <w:pStyle w:val="Zawartotabeli"/>
            </w:pPr>
          </w:p>
        </w:tc>
        <w:tc>
          <w:tcPr>
            <w:tcW w:w="1991" w:type="dxa"/>
            <w:vMerge/>
            <w:tcBorders>
              <w:left w:val="single" w:sz="2" w:space="0" w:color="000001"/>
              <w:right w:val="single" w:sz="2" w:space="0" w:color="000001"/>
            </w:tcBorders>
            <w:tcMar>
              <w:left w:w="42" w:type="dxa"/>
            </w:tcMar>
          </w:tcPr>
          <w:p w:rsidR="00CC4DBA" w:rsidRPr="001F6889" w:rsidRDefault="00CC4DBA" w:rsidP="00C94210">
            <w:pPr>
              <w:pStyle w:val="NoSpacing"/>
              <w:spacing w:after="200" w:line="276" w:lineRule="auto"/>
            </w:pPr>
          </w:p>
        </w:tc>
      </w:tr>
      <w:tr w:rsidR="00CC4DBA" w:rsidRPr="001F6889" w:rsidTr="00D21DFC">
        <w:trPr>
          <w:trHeight w:val="685"/>
        </w:trPr>
        <w:tc>
          <w:tcPr>
            <w:tcW w:w="361" w:type="dxa"/>
            <w:vMerge/>
            <w:tcMar>
              <w:left w:w="42" w:type="dxa"/>
            </w:tcMar>
          </w:tcPr>
          <w:p w:rsidR="00CC4DBA" w:rsidRPr="001F6889" w:rsidRDefault="00CC4DBA" w:rsidP="00C94210">
            <w:pPr>
              <w:pStyle w:val="Zawartotabeli"/>
            </w:pPr>
          </w:p>
        </w:tc>
        <w:tc>
          <w:tcPr>
            <w:tcW w:w="1887" w:type="dxa"/>
            <w:vMerge/>
            <w:tcBorders>
              <w:left w:val="single" w:sz="2" w:space="0" w:color="000001"/>
            </w:tcBorders>
            <w:tcMar>
              <w:left w:w="42" w:type="dxa"/>
            </w:tcMar>
          </w:tcPr>
          <w:p w:rsidR="00CC4DBA" w:rsidRPr="001F6889" w:rsidRDefault="00CC4DBA" w:rsidP="00C94210">
            <w:pPr>
              <w:pStyle w:val="Zawartotabeli"/>
            </w:pPr>
          </w:p>
        </w:tc>
        <w:tc>
          <w:tcPr>
            <w:tcW w:w="651" w:type="dxa"/>
            <w:vMerge/>
            <w:tcBorders>
              <w:left w:val="single" w:sz="2" w:space="0" w:color="000001"/>
            </w:tcBorders>
            <w:tcMar>
              <w:left w:w="42" w:type="dxa"/>
            </w:tcMar>
          </w:tcPr>
          <w:p w:rsidR="00CC4DBA" w:rsidRDefault="00CC4DBA" w:rsidP="00C94210">
            <w:pPr>
              <w:pStyle w:val="Zawartotabeli"/>
            </w:pPr>
          </w:p>
        </w:tc>
        <w:tc>
          <w:tcPr>
            <w:tcW w:w="1246" w:type="dxa"/>
            <w:tcBorders>
              <w:left w:val="single" w:sz="2" w:space="0" w:color="000001"/>
            </w:tcBorders>
            <w:tcMar>
              <w:left w:w="42" w:type="dxa"/>
            </w:tcMar>
          </w:tcPr>
          <w:p w:rsidR="00CC4DBA" w:rsidRPr="001F6889" w:rsidRDefault="00CC4DBA" w:rsidP="00C94210">
            <w:pPr>
              <w:pStyle w:val="Zawartotabeli"/>
            </w:pPr>
            <w:r w:rsidRPr="00D21DFC">
              <w:t>xxx</w:t>
            </w:r>
          </w:p>
        </w:tc>
        <w:tc>
          <w:tcPr>
            <w:tcW w:w="1316" w:type="dxa"/>
            <w:vMerge/>
            <w:tcBorders>
              <w:left w:val="single" w:sz="2" w:space="0" w:color="000001"/>
            </w:tcBorders>
            <w:tcMar>
              <w:left w:w="42" w:type="dxa"/>
            </w:tcMar>
          </w:tcPr>
          <w:p w:rsidR="00CC4DBA" w:rsidRPr="001F6889" w:rsidRDefault="00CC4DBA" w:rsidP="00C94210">
            <w:pPr>
              <w:pStyle w:val="Zawartotabeli"/>
            </w:pPr>
          </w:p>
        </w:tc>
        <w:tc>
          <w:tcPr>
            <w:tcW w:w="1626" w:type="dxa"/>
            <w:vMerge/>
            <w:tcBorders>
              <w:left w:val="single" w:sz="2" w:space="0" w:color="000001"/>
            </w:tcBorders>
            <w:tcMar>
              <w:left w:w="42" w:type="dxa"/>
            </w:tcMar>
          </w:tcPr>
          <w:p w:rsidR="00CC4DBA" w:rsidRPr="001F6889" w:rsidRDefault="00CC4DBA" w:rsidP="00C94210">
            <w:pPr>
              <w:pStyle w:val="Zawartotabeli"/>
            </w:pPr>
          </w:p>
        </w:tc>
        <w:tc>
          <w:tcPr>
            <w:tcW w:w="1991" w:type="dxa"/>
            <w:vMerge/>
            <w:tcBorders>
              <w:left w:val="single" w:sz="2" w:space="0" w:color="000001"/>
              <w:right w:val="single" w:sz="2" w:space="0" w:color="000001"/>
            </w:tcBorders>
            <w:tcMar>
              <w:left w:w="42" w:type="dxa"/>
            </w:tcMar>
          </w:tcPr>
          <w:p w:rsidR="00CC4DBA" w:rsidRPr="001F6889" w:rsidRDefault="00CC4DBA" w:rsidP="00C94210">
            <w:pPr>
              <w:pStyle w:val="NoSpacing"/>
              <w:spacing w:after="200" w:line="276" w:lineRule="auto"/>
            </w:pPr>
          </w:p>
        </w:tc>
      </w:tr>
      <w:tr w:rsidR="00CC4DBA" w:rsidRPr="001F6889" w:rsidTr="00D21DFC">
        <w:trPr>
          <w:trHeight w:val="685"/>
        </w:trPr>
        <w:tc>
          <w:tcPr>
            <w:tcW w:w="361" w:type="dxa"/>
            <w:vMerge w:val="restart"/>
            <w:tcMar>
              <w:left w:w="42" w:type="dxa"/>
            </w:tcMar>
          </w:tcPr>
          <w:p w:rsidR="00CC4DBA" w:rsidRPr="001F6889" w:rsidRDefault="00CC4DBA" w:rsidP="00C94210">
            <w:pPr>
              <w:pStyle w:val="Zawartotabeli"/>
            </w:pPr>
            <w:r w:rsidRPr="001F6889">
              <w:t>2</w:t>
            </w:r>
          </w:p>
        </w:tc>
        <w:tc>
          <w:tcPr>
            <w:tcW w:w="1887" w:type="dxa"/>
            <w:vMerge w:val="restart"/>
            <w:tcBorders>
              <w:left w:val="single" w:sz="2" w:space="0" w:color="000001"/>
            </w:tcBorders>
            <w:tcMar>
              <w:left w:w="42" w:type="dxa"/>
            </w:tcMar>
          </w:tcPr>
          <w:p w:rsidR="00CC4DBA" w:rsidRPr="001F6889" w:rsidRDefault="00CC4DBA" w:rsidP="00C94210">
            <w:pPr>
              <w:pStyle w:val="Zawartotabeli"/>
            </w:pPr>
            <w:r w:rsidRPr="001F6889">
              <w:t>Instalacje OZE- montaż instalacji fotowoltaicznych</w:t>
            </w:r>
            <w:r>
              <w:t>. 85 kW.</w:t>
            </w:r>
          </w:p>
        </w:tc>
        <w:tc>
          <w:tcPr>
            <w:tcW w:w="651" w:type="dxa"/>
            <w:vMerge w:val="restart"/>
            <w:tcBorders>
              <w:left w:val="single" w:sz="2" w:space="0" w:color="000001"/>
            </w:tcBorders>
            <w:tcMar>
              <w:left w:w="42" w:type="dxa"/>
            </w:tcMar>
          </w:tcPr>
          <w:p w:rsidR="00CC4DBA" w:rsidRPr="001F6889" w:rsidRDefault="00CC4DBA" w:rsidP="00C94210">
            <w:pPr>
              <w:pStyle w:val="Zawartotabeli"/>
            </w:pPr>
            <w:r>
              <w:t>2016</w:t>
            </w:r>
            <w:r w:rsidRPr="001F6889">
              <w:t>-2020</w:t>
            </w:r>
          </w:p>
        </w:tc>
        <w:tc>
          <w:tcPr>
            <w:tcW w:w="1246" w:type="dxa"/>
            <w:tcBorders>
              <w:left w:val="single" w:sz="2" w:space="0" w:color="000001"/>
            </w:tcBorders>
            <w:tcMar>
              <w:left w:w="42" w:type="dxa"/>
            </w:tcMar>
          </w:tcPr>
          <w:p w:rsidR="00CC4DBA" w:rsidRPr="001F6889" w:rsidRDefault="00CC4DBA" w:rsidP="00C94210">
            <w:pPr>
              <w:pStyle w:val="Zawartotabeli"/>
            </w:pPr>
            <w:r w:rsidRPr="001F6889">
              <w:t>131</w:t>
            </w:r>
          </w:p>
        </w:tc>
        <w:tc>
          <w:tcPr>
            <w:tcW w:w="1316" w:type="dxa"/>
            <w:vMerge w:val="restart"/>
            <w:tcBorders>
              <w:left w:val="single" w:sz="2" w:space="0" w:color="000001"/>
            </w:tcBorders>
            <w:tcMar>
              <w:left w:w="42" w:type="dxa"/>
            </w:tcMar>
          </w:tcPr>
          <w:p w:rsidR="00CC4DBA" w:rsidRPr="001F6889" w:rsidRDefault="00CC4DBA" w:rsidP="00C94210">
            <w:pPr>
              <w:pStyle w:val="Zawartotabeli"/>
            </w:pPr>
            <w:r w:rsidRPr="001F6889">
              <w:t>500 000</w:t>
            </w:r>
          </w:p>
        </w:tc>
        <w:tc>
          <w:tcPr>
            <w:tcW w:w="1626" w:type="dxa"/>
            <w:vMerge w:val="restart"/>
            <w:tcBorders>
              <w:left w:val="single" w:sz="2" w:space="0" w:color="000001"/>
            </w:tcBorders>
            <w:tcMar>
              <w:left w:w="42" w:type="dxa"/>
            </w:tcMar>
          </w:tcPr>
          <w:p w:rsidR="00CC4DBA" w:rsidRPr="001F6889" w:rsidRDefault="00CC4DBA" w:rsidP="00C94210">
            <w:pPr>
              <w:pStyle w:val="Zawartotabeli"/>
            </w:pPr>
            <w:r w:rsidRPr="001F6889">
              <w:t>Urząd Gminy</w:t>
            </w:r>
            <w:r>
              <w:t xml:space="preserve"> -wparcia organizacyjne</w:t>
            </w:r>
            <w:r w:rsidRPr="001F6889">
              <w:t>, podmioty gospodarcze, osoby fizyczne</w:t>
            </w:r>
          </w:p>
        </w:tc>
        <w:tc>
          <w:tcPr>
            <w:tcW w:w="1991" w:type="dxa"/>
            <w:vMerge w:val="restart"/>
            <w:tcBorders>
              <w:left w:val="single" w:sz="2" w:space="0" w:color="000001"/>
              <w:right w:val="single" w:sz="2" w:space="0" w:color="000001"/>
            </w:tcBorders>
            <w:tcMar>
              <w:left w:w="42" w:type="dxa"/>
            </w:tcMar>
          </w:tcPr>
          <w:p w:rsidR="00CC4DBA" w:rsidRPr="001F6889" w:rsidRDefault="00CC4DBA" w:rsidP="00C94210">
            <w:pPr>
              <w:pStyle w:val="NoSpacing"/>
              <w:spacing w:after="200" w:line="276" w:lineRule="auto"/>
            </w:pPr>
            <w:r w:rsidRPr="001F6889">
              <w:t>Środki własne spółki, NFOŚiGW, WFOŚiGW oraz po</w:t>
            </w:r>
            <w:r>
              <w:t>zyskane z programów UE- WRPO, PR</w:t>
            </w:r>
            <w:r w:rsidRPr="001F6889">
              <w:t>OW</w:t>
            </w:r>
          </w:p>
        </w:tc>
      </w:tr>
      <w:tr w:rsidR="00CC4DBA" w:rsidRPr="001F6889" w:rsidTr="00D21DFC">
        <w:trPr>
          <w:trHeight w:val="685"/>
        </w:trPr>
        <w:tc>
          <w:tcPr>
            <w:tcW w:w="361" w:type="dxa"/>
            <w:vMerge/>
            <w:tcMar>
              <w:left w:w="42" w:type="dxa"/>
            </w:tcMar>
          </w:tcPr>
          <w:p w:rsidR="00CC4DBA" w:rsidRPr="001F6889" w:rsidRDefault="00CC4DBA" w:rsidP="00C94210">
            <w:pPr>
              <w:pStyle w:val="Zawartotabeli"/>
            </w:pPr>
          </w:p>
        </w:tc>
        <w:tc>
          <w:tcPr>
            <w:tcW w:w="1887" w:type="dxa"/>
            <w:vMerge/>
            <w:tcBorders>
              <w:left w:val="single" w:sz="2" w:space="0" w:color="000001"/>
            </w:tcBorders>
            <w:tcMar>
              <w:left w:w="42" w:type="dxa"/>
            </w:tcMar>
          </w:tcPr>
          <w:p w:rsidR="00CC4DBA" w:rsidRPr="001F6889" w:rsidRDefault="00CC4DBA" w:rsidP="00C94210">
            <w:pPr>
              <w:pStyle w:val="Zawartotabeli"/>
            </w:pPr>
          </w:p>
        </w:tc>
        <w:tc>
          <w:tcPr>
            <w:tcW w:w="651" w:type="dxa"/>
            <w:vMerge/>
            <w:tcBorders>
              <w:left w:val="single" w:sz="2" w:space="0" w:color="000001"/>
            </w:tcBorders>
            <w:tcMar>
              <w:left w:w="42" w:type="dxa"/>
            </w:tcMar>
          </w:tcPr>
          <w:p w:rsidR="00CC4DBA" w:rsidRDefault="00CC4DBA" w:rsidP="00C94210">
            <w:pPr>
              <w:pStyle w:val="Zawartotabeli"/>
            </w:pPr>
          </w:p>
        </w:tc>
        <w:tc>
          <w:tcPr>
            <w:tcW w:w="1246" w:type="dxa"/>
            <w:tcBorders>
              <w:left w:val="single" w:sz="2" w:space="0" w:color="000001"/>
            </w:tcBorders>
            <w:tcMar>
              <w:left w:w="42" w:type="dxa"/>
            </w:tcMar>
          </w:tcPr>
          <w:p w:rsidR="00CC4DBA" w:rsidRPr="001F6889" w:rsidRDefault="00CC4DBA" w:rsidP="00C94210">
            <w:pPr>
              <w:pStyle w:val="Zawartotabeli"/>
            </w:pPr>
            <w:r w:rsidRPr="00D21DFC">
              <w:t>161500 kWh</w:t>
            </w:r>
          </w:p>
        </w:tc>
        <w:tc>
          <w:tcPr>
            <w:tcW w:w="1316" w:type="dxa"/>
            <w:vMerge/>
            <w:tcBorders>
              <w:left w:val="single" w:sz="2" w:space="0" w:color="000001"/>
            </w:tcBorders>
            <w:tcMar>
              <w:left w:w="42" w:type="dxa"/>
            </w:tcMar>
          </w:tcPr>
          <w:p w:rsidR="00CC4DBA" w:rsidRPr="001F6889" w:rsidRDefault="00CC4DBA" w:rsidP="00C94210">
            <w:pPr>
              <w:pStyle w:val="Zawartotabeli"/>
            </w:pPr>
          </w:p>
        </w:tc>
        <w:tc>
          <w:tcPr>
            <w:tcW w:w="1626" w:type="dxa"/>
            <w:vMerge/>
            <w:tcBorders>
              <w:left w:val="single" w:sz="2" w:space="0" w:color="000001"/>
            </w:tcBorders>
            <w:tcMar>
              <w:left w:w="42" w:type="dxa"/>
            </w:tcMar>
          </w:tcPr>
          <w:p w:rsidR="00CC4DBA" w:rsidRPr="001F6889" w:rsidRDefault="00CC4DBA" w:rsidP="00C94210">
            <w:pPr>
              <w:pStyle w:val="Zawartotabeli"/>
            </w:pPr>
          </w:p>
        </w:tc>
        <w:tc>
          <w:tcPr>
            <w:tcW w:w="1991" w:type="dxa"/>
            <w:vMerge/>
            <w:tcBorders>
              <w:left w:val="single" w:sz="2" w:space="0" w:color="000001"/>
              <w:right w:val="single" w:sz="2" w:space="0" w:color="000001"/>
            </w:tcBorders>
            <w:tcMar>
              <w:left w:w="42" w:type="dxa"/>
            </w:tcMar>
          </w:tcPr>
          <w:p w:rsidR="00CC4DBA" w:rsidRPr="001F6889" w:rsidRDefault="00CC4DBA" w:rsidP="00C94210">
            <w:pPr>
              <w:pStyle w:val="NoSpacing"/>
              <w:spacing w:after="200" w:line="276" w:lineRule="auto"/>
            </w:pPr>
          </w:p>
        </w:tc>
      </w:tr>
      <w:tr w:rsidR="00CC4DBA" w:rsidRPr="001F6889" w:rsidTr="00D21DFC">
        <w:trPr>
          <w:trHeight w:val="685"/>
        </w:trPr>
        <w:tc>
          <w:tcPr>
            <w:tcW w:w="361" w:type="dxa"/>
            <w:vMerge/>
            <w:tcMar>
              <w:left w:w="42" w:type="dxa"/>
            </w:tcMar>
          </w:tcPr>
          <w:p w:rsidR="00CC4DBA" w:rsidRPr="001F6889" w:rsidRDefault="00CC4DBA" w:rsidP="00C94210">
            <w:pPr>
              <w:pStyle w:val="Zawartotabeli"/>
            </w:pPr>
          </w:p>
        </w:tc>
        <w:tc>
          <w:tcPr>
            <w:tcW w:w="1887" w:type="dxa"/>
            <w:vMerge/>
            <w:tcBorders>
              <w:left w:val="single" w:sz="2" w:space="0" w:color="000001"/>
            </w:tcBorders>
            <w:tcMar>
              <w:left w:w="42" w:type="dxa"/>
            </w:tcMar>
          </w:tcPr>
          <w:p w:rsidR="00CC4DBA" w:rsidRPr="001F6889" w:rsidRDefault="00CC4DBA" w:rsidP="00C94210">
            <w:pPr>
              <w:pStyle w:val="Zawartotabeli"/>
            </w:pPr>
          </w:p>
        </w:tc>
        <w:tc>
          <w:tcPr>
            <w:tcW w:w="651" w:type="dxa"/>
            <w:vMerge/>
            <w:tcBorders>
              <w:left w:val="single" w:sz="2" w:space="0" w:color="000001"/>
            </w:tcBorders>
            <w:tcMar>
              <w:left w:w="42" w:type="dxa"/>
            </w:tcMar>
          </w:tcPr>
          <w:p w:rsidR="00CC4DBA" w:rsidRDefault="00CC4DBA" w:rsidP="00C94210">
            <w:pPr>
              <w:pStyle w:val="Zawartotabeli"/>
            </w:pPr>
          </w:p>
        </w:tc>
        <w:tc>
          <w:tcPr>
            <w:tcW w:w="1246" w:type="dxa"/>
            <w:tcBorders>
              <w:left w:val="single" w:sz="2" w:space="0" w:color="000001"/>
            </w:tcBorders>
            <w:tcMar>
              <w:left w:w="42" w:type="dxa"/>
            </w:tcMar>
          </w:tcPr>
          <w:p w:rsidR="00CC4DBA" w:rsidRPr="001F6889" w:rsidRDefault="00CC4DBA" w:rsidP="00C94210">
            <w:pPr>
              <w:pStyle w:val="Zawartotabeli"/>
            </w:pPr>
            <w:r>
              <w:t>xxx</w:t>
            </w:r>
          </w:p>
        </w:tc>
        <w:tc>
          <w:tcPr>
            <w:tcW w:w="1316" w:type="dxa"/>
            <w:vMerge/>
            <w:tcBorders>
              <w:left w:val="single" w:sz="2" w:space="0" w:color="000001"/>
            </w:tcBorders>
            <w:tcMar>
              <w:left w:w="42" w:type="dxa"/>
            </w:tcMar>
          </w:tcPr>
          <w:p w:rsidR="00CC4DBA" w:rsidRPr="001F6889" w:rsidRDefault="00CC4DBA" w:rsidP="00C94210">
            <w:pPr>
              <w:pStyle w:val="Zawartotabeli"/>
            </w:pPr>
          </w:p>
        </w:tc>
        <w:tc>
          <w:tcPr>
            <w:tcW w:w="1626" w:type="dxa"/>
            <w:vMerge/>
            <w:tcBorders>
              <w:left w:val="single" w:sz="2" w:space="0" w:color="000001"/>
            </w:tcBorders>
            <w:tcMar>
              <w:left w:w="42" w:type="dxa"/>
            </w:tcMar>
          </w:tcPr>
          <w:p w:rsidR="00CC4DBA" w:rsidRPr="001F6889" w:rsidRDefault="00CC4DBA" w:rsidP="00C94210">
            <w:pPr>
              <w:pStyle w:val="Zawartotabeli"/>
            </w:pPr>
          </w:p>
        </w:tc>
        <w:tc>
          <w:tcPr>
            <w:tcW w:w="1991" w:type="dxa"/>
            <w:vMerge/>
            <w:tcBorders>
              <w:left w:val="single" w:sz="2" w:space="0" w:color="000001"/>
              <w:right w:val="single" w:sz="2" w:space="0" w:color="000001"/>
            </w:tcBorders>
            <w:tcMar>
              <w:left w:w="42" w:type="dxa"/>
            </w:tcMar>
          </w:tcPr>
          <w:p w:rsidR="00CC4DBA" w:rsidRPr="001F6889" w:rsidRDefault="00CC4DBA" w:rsidP="00C94210">
            <w:pPr>
              <w:pStyle w:val="NoSpacing"/>
              <w:spacing w:after="200" w:line="276" w:lineRule="auto"/>
            </w:pPr>
          </w:p>
        </w:tc>
      </w:tr>
      <w:tr w:rsidR="00CC4DBA" w:rsidRPr="001F6889" w:rsidTr="00D21DFC">
        <w:trPr>
          <w:trHeight w:val="995"/>
        </w:trPr>
        <w:tc>
          <w:tcPr>
            <w:tcW w:w="361" w:type="dxa"/>
            <w:vMerge w:val="restart"/>
            <w:tcMar>
              <w:left w:w="42" w:type="dxa"/>
            </w:tcMar>
          </w:tcPr>
          <w:p w:rsidR="00CC4DBA" w:rsidRPr="001F6889" w:rsidRDefault="00CC4DBA" w:rsidP="00C94210">
            <w:pPr>
              <w:pStyle w:val="Zawartotabeli"/>
            </w:pPr>
            <w:r w:rsidRPr="001F6889">
              <w:t>3</w:t>
            </w:r>
          </w:p>
        </w:tc>
        <w:tc>
          <w:tcPr>
            <w:tcW w:w="1887" w:type="dxa"/>
            <w:vMerge w:val="restart"/>
            <w:tcBorders>
              <w:left w:val="single" w:sz="2" w:space="0" w:color="000001"/>
            </w:tcBorders>
            <w:tcMar>
              <w:left w:w="42" w:type="dxa"/>
            </w:tcMar>
          </w:tcPr>
          <w:p w:rsidR="00CC4DBA" w:rsidRPr="001F6889" w:rsidRDefault="00CC4DBA" w:rsidP="00C94210">
            <w:pPr>
              <w:pStyle w:val="Zawartotabeli"/>
            </w:pPr>
            <w:r w:rsidRPr="001F6889">
              <w:t>Instalacje OZE- montaż instalacji fotowoltaicznych – prosument 150x3kW</w:t>
            </w:r>
          </w:p>
        </w:tc>
        <w:tc>
          <w:tcPr>
            <w:tcW w:w="651" w:type="dxa"/>
            <w:vMerge w:val="restart"/>
            <w:tcBorders>
              <w:left w:val="single" w:sz="2" w:space="0" w:color="000001"/>
            </w:tcBorders>
            <w:tcMar>
              <w:left w:w="42" w:type="dxa"/>
            </w:tcMar>
          </w:tcPr>
          <w:p w:rsidR="00CC4DBA" w:rsidRPr="001F6889" w:rsidRDefault="00CC4DBA" w:rsidP="00C94210">
            <w:pPr>
              <w:pStyle w:val="Zawartotabeli"/>
            </w:pPr>
            <w:r>
              <w:t>2016</w:t>
            </w:r>
            <w:r w:rsidRPr="001F6889">
              <w:t>-2020</w:t>
            </w:r>
          </w:p>
        </w:tc>
        <w:tc>
          <w:tcPr>
            <w:tcW w:w="1246" w:type="dxa"/>
            <w:tcBorders>
              <w:left w:val="single" w:sz="2" w:space="0" w:color="000001"/>
            </w:tcBorders>
            <w:tcMar>
              <w:left w:w="42" w:type="dxa"/>
            </w:tcMar>
          </w:tcPr>
          <w:p w:rsidR="00CC4DBA" w:rsidRPr="001F6889" w:rsidRDefault="00CC4DBA" w:rsidP="00C94210">
            <w:pPr>
              <w:pStyle w:val="Zawartotabeli"/>
            </w:pPr>
            <w:r w:rsidRPr="001F6889">
              <w:t>710</w:t>
            </w:r>
          </w:p>
        </w:tc>
        <w:tc>
          <w:tcPr>
            <w:tcW w:w="1316" w:type="dxa"/>
            <w:vMerge w:val="restart"/>
            <w:tcBorders>
              <w:left w:val="single" w:sz="2" w:space="0" w:color="000001"/>
            </w:tcBorders>
            <w:tcMar>
              <w:left w:w="42" w:type="dxa"/>
            </w:tcMar>
          </w:tcPr>
          <w:p w:rsidR="00CC4DBA" w:rsidRPr="001F6889" w:rsidRDefault="00CC4DBA" w:rsidP="00C94210">
            <w:pPr>
              <w:pStyle w:val="Zawartotabeli"/>
            </w:pPr>
            <w:r w:rsidRPr="001F6889">
              <w:t>2 700 000</w:t>
            </w:r>
          </w:p>
        </w:tc>
        <w:tc>
          <w:tcPr>
            <w:tcW w:w="1626" w:type="dxa"/>
            <w:vMerge w:val="restart"/>
            <w:tcBorders>
              <w:left w:val="single" w:sz="2" w:space="0" w:color="000001"/>
            </w:tcBorders>
            <w:tcMar>
              <w:left w:w="42" w:type="dxa"/>
            </w:tcMar>
          </w:tcPr>
          <w:p w:rsidR="00CC4DBA" w:rsidRPr="001F6889" w:rsidRDefault="00CC4DBA" w:rsidP="00C94210">
            <w:pPr>
              <w:pStyle w:val="Zawartotabeli"/>
            </w:pPr>
            <w:r w:rsidRPr="001F6889">
              <w:t>Urząd Gminy</w:t>
            </w:r>
            <w:r>
              <w:t xml:space="preserve"> – wsparcie organizacyjne</w:t>
            </w:r>
            <w:r w:rsidRPr="001F6889">
              <w:t>,  Zakład Gospodarki Komunalnej Sp. z o.o., Spółki celowe gminy</w:t>
            </w:r>
            <w:r>
              <w:t>, osoby fizyczne</w:t>
            </w:r>
          </w:p>
        </w:tc>
        <w:tc>
          <w:tcPr>
            <w:tcW w:w="1991" w:type="dxa"/>
            <w:vMerge w:val="restart"/>
            <w:tcBorders>
              <w:left w:val="single" w:sz="2" w:space="0" w:color="000001"/>
              <w:right w:val="single" w:sz="2" w:space="0" w:color="000001"/>
            </w:tcBorders>
            <w:tcMar>
              <w:left w:w="42" w:type="dxa"/>
            </w:tcMar>
          </w:tcPr>
          <w:p w:rsidR="00CC4DBA" w:rsidRPr="001F6889" w:rsidRDefault="00CC4DBA" w:rsidP="00C94210">
            <w:pPr>
              <w:pStyle w:val="Zawartotabeli"/>
            </w:pPr>
            <w:r w:rsidRPr="001F6889">
              <w:t>NFOŚiGW, Banki, fundusze prywatne</w:t>
            </w:r>
          </w:p>
        </w:tc>
      </w:tr>
      <w:tr w:rsidR="00CC4DBA" w:rsidRPr="001F6889" w:rsidTr="00D21DFC">
        <w:trPr>
          <w:trHeight w:val="995"/>
        </w:trPr>
        <w:tc>
          <w:tcPr>
            <w:tcW w:w="361" w:type="dxa"/>
            <w:vMerge/>
            <w:tcMar>
              <w:left w:w="42" w:type="dxa"/>
            </w:tcMar>
          </w:tcPr>
          <w:p w:rsidR="00CC4DBA" w:rsidRPr="001F6889" w:rsidRDefault="00CC4DBA" w:rsidP="00C94210">
            <w:pPr>
              <w:pStyle w:val="Zawartotabeli"/>
            </w:pPr>
          </w:p>
        </w:tc>
        <w:tc>
          <w:tcPr>
            <w:tcW w:w="1887" w:type="dxa"/>
            <w:vMerge/>
            <w:tcBorders>
              <w:left w:val="single" w:sz="2" w:space="0" w:color="000001"/>
            </w:tcBorders>
            <w:tcMar>
              <w:left w:w="42" w:type="dxa"/>
            </w:tcMar>
          </w:tcPr>
          <w:p w:rsidR="00CC4DBA" w:rsidRPr="001F6889" w:rsidRDefault="00CC4DBA" w:rsidP="00C94210">
            <w:pPr>
              <w:pStyle w:val="Zawartotabeli"/>
            </w:pPr>
          </w:p>
        </w:tc>
        <w:tc>
          <w:tcPr>
            <w:tcW w:w="651" w:type="dxa"/>
            <w:vMerge/>
            <w:tcBorders>
              <w:left w:val="single" w:sz="2" w:space="0" w:color="000001"/>
            </w:tcBorders>
            <w:tcMar>
              <w:left w:w="42" w:type="dxa"/>
            </w:tcMar>
          </w:tcPr>
          <w:p w:rsidR="00CC4DBA" w:rsidRDefault="00CC4DBA" w:rsidP="00C94210">
            <w:pPr>
              <w:pStyle w:val="Zawartotabeli"/>
            </w:pPr>
          </w:p>
        </w:tc>
        <w:tc>
          <w:tcPr>
            <w:tcW w:w="1246" w:type="dxa"/>
            <w:tcBorders>
              <w:left w:val="single" w:sz="2" w:space="0" w:color="000001"/>
            </w:tcBorders>
            <w:tcMar>
              <w:left w:w="42" w:type="dxa"/>
            </w:tcMar>
          </w:tcPr>
          <w:p w:rsidR="00CC4DBA" w:rsidRPr="001F6889" w:rsidRDefault="00CC4DBA" w:rsidP="00C94210">
            <w:pPr>
              <w:pStyle w:val="Zawartotabeli"/>
            </w:pPr>
            <w:r w:rsidRPr="00D21DFC">
              <w:t>855000kWh</w:t>
            </w:r>
          </w:p>
        </w:tc>
        <w:tc>
          <w:tcPr>
            <w:tcW w:w="1316" w:type="dxa"/>
            <w:vMerge/>
            <w:tcBorders>
              <w:left w:val="single" w:sz="2" w:space="0" w:color="000001"/>
            </w:tcBorders>
            <w:tcMar>
              <w:left w:w="42" w:type="dxa"/>
            </w:tcMar>
          </w:tcPr>
          <w:p w:rsidR="00CC4DBA" w:rsidRPr="001F6889" w:rsidRDefault="00CC4DBA" w:rsidP="00C94210">
            <w:pPr>
              <w:pStyle w:val="Zawartotabeli"/>
            </w:pPr>
          </w:p>
        </w:tc>
        <w:tc>
          <w:tcPr>
            <w:tcW w:w="1626" w:type="dxa"/>
            <w:vMerge/>
            <w:tcBorders>
              <w:left w:val="single" w:sz="2" w:space="0" w:color="000001"/>
            </w:tcBorders>
            <w:tcMar>
              <w:left w:w="42" w:type="dxa"/>
            </w:tcMar>
          </w:tcPr>
          <w:p w:rsidR="00CC4DBA" w:rsidRPr="001F6889" w:rsidRDefault="00CC4DBA" w:rsidP="00C94210">
            <w:pPr>
              <w:pStyle w:val="Zawartotabeli"/>
            </w:pPr>
          </w:p>
        </w:tc>
        <w:tc>
          <w:tcPr>
            <w:tcW w:w="1991" w:type="dxa"/>
            <w:vMerge/>
            <w:tcBorders>
              <w:left w:val="single" w:sz="2" w:space="0" w:color="000001"/>
              <w:right w:val="single" w:sz="2" w:space="0" w:color="000001"/>
            </w:tcBorders>
            <w:tcMar>
              <w:left w:w="42" w:type="dxa"/>
            </w:tcMar>
          </w:tcPr>
          <w:p w:rsidR="00CC4DBA" w:rsidRPr="001F6889" w:rsidRDefault="00CC4DBA" w:rsidP="00C94210">
            <w:pPr>
              <w:pStyle w:val="Zawartotabeli"/>
            </w:pPr>
          </w:p>
        </w:tc>
      </w:tr>
      <w:tr w:rsidR="00CC4DBA" w:rsidRPr="001F6889" w:rsidTr="00D21DFC">
        <w:trPr>
          <w:trHeight w:val="995"/>
        </w:trPr>
        <w:tc>
          <w:tcPr>
            <w:tcW w:w="361" w:type="dxa"/>
            <w:vMerge/>
            <w:tcMar>
              <w:left w:w="42" w:type="dxa"/>
            </w:tcMar>
          </w:tcPr>
          <w:p w:rsidR="00CC4DBA" w:rsidRPr="001F6889" w:rsidRDefault="00CC4DBA" w:rsidP="00C94210">
            <w:pPr>
              <w:pStyle w:val="Zawartotabeli"/>
            </w:pPr>
          </w:p>
        </w:tc>
        <w:tc>
          <w:tcPr>
            <w:tcW w:w="1887" w:type="dxa"/>
            <w:vMerge/>
            <w:tcBorders>
              <w:left w:val="single" w:sz="2" w:space="0" w:color="000001"/>
            </w:tcBorders>
            <w:tcMar>
              <w:left w:w="42" w:type="dxa"/>
            </w:tcMar>
          </w:tcPr>
          <w:p w:rsidR="00CC4DBA" w:rsidRPr="001F6889" w:rsidRDefault="00CC4DBA" w:rsidP="00C94210">
            <w:pPr>
              <w:pStyle w:val="Zawartotabeli"/>
            </w:pPr>
          </w:p>
        </w:tc>
        <w:tc>
          <w:tcPr>
            <w:tcW w:w="651" w:type="dxa"/>
            <w:vMerge/>
            <w:tcBorders>
              <w:left w:val="single" w:sz="2" w:space="0" w:color="000001"/>
            </w:tcBorders>
            <w:tcMar>
              <w:left w:w="42" w:type="dxa"/>
            </w:tcMar>
          </w:tcPr>
          <w:p w:rsidR="00CC4DBA" w:rsidRDefault="00CC4DBA" w:rsidP="00C94210">
            <w:pPr>
              <w:pStyle w:val="Zawartotabeli"/>
            </w:pPr>
          </w:p>
        </w:tc>
        <w:tc>
          <w:tcPr>
            <w:tcW w:w="1246" w:type="dxa"/>
            <w:tcBorders>
              <w:left w:val="single" w:sz="2" w:space="0" w:color="000001"/>
            </w:tcBorders>
            <w:tcMar>
              <w:left w:w="42" w:type="dxa"/>
            </w:tcMar>
          </w:tcPr>
          <w:p w:rsidR="00CC4DBA" w:rsidRPr="001F6889" w:rsidRDefault="00CC4DBA" w:rsidP="00C94210">
            <w:pPr>
              <w:pStyle w:val="Zawartotabeli"/>
            </w:pPr>
            <w:r>
              <w:t>xxx</w:t>
            </w:r>
          </w:p>
        </w:tc>
        <w:tc>
          <w:tcPr>
            <w:tcW w:w="1316" w:type="dxa"/>
            <w:vMerge/>
            <w:tcBorders>
              <w:left w:val="single" w:sz="2" w:space="0" w:color="000001"/>
            </w:tcBorders>
            <w:tcMar>
              <w:left w:w="42" w:type="dxa"/>
            </w:tcMar>
          </w:tcPr>
          <w:p w:rsidR="00CC4DBA" w:rsidRPr="001F6889" w:rsidRDefault="00CC4DBA" w:rsidP="00C94210">
            <w:pPr>
              <w:pStyle w:val="Zawartotabeli"/>
            </w:pPr>
          </w:p>
        </w:tc>
        <w:tc>
          <w:tcPr>
            <w:tcW w:w="1626" w:type="dxa"/>
            <w:vMerge/>
            <w:tcBorders>
              <w:left w:val="single" w:sz="2" w:space="0" w:color="000001"/>
            </w:tcBorders>
            <w:tcMar>
              <w:left w:w="42" w:type="dxa"/>
            </w:tcMar>
          </w:tcPr>
          <w:p w:rsidR="00CC4DBA" w:rsidRPr="001F6889" w:rsidRDefault="00CC4DBA" w:rsidP="00C94210">
            <w:pPr>
              <w:pStyle w:val="Zawartotabeli"/>
            </w:pPr>
          </w:p>
        </w:tc>
        <w:tc>
          <w:tcPr>
            <w:tcW w:w="1991" w:type="dxa"/>
            <w:vMerge/>
            <w:tcBorders>
              <w:left w:val="single" w:sz="2" w:space="0" w:color="000001"/>
              <w:right w:val="single" w:sz="2" w:space="0" w:color="000001"/>
            </w:tcBorders>
            <w:tcMar>
              <w:left w:w="42" w:type="dxa"/>
            </w:tcMar>
          </w:tcPr>
          <w:p w:rsidR="00CC4DBA" w:rsidRPr="001F6889" w:rsidRDefault="00CC4DBA" w:rsidP="00C94210">
            <w:pPr>
              <w:pStyle w:val="Zawartotabeli"/>
            </w:pPr>
          </w:p>
        </w:tc>
      </w:tr>
      <w:tr w:rsidR="00CC4DBA" w:rsidRPr="001F6889" w:rsidTr="009535C9">
        <w:tc>
          <w:tcPr>
            <w:tcW w:w="9078" w:type="dxa"/>
            <w:gridSpan w:val="7"/>
            <w:tcBorders>
              <w:right w:val="single" w:sz="2" w:space="0" w:color="000001"/>
            </w:tcBorders>
            <w:tcMar>
              <w:left w:w="42" w:type="dxa"/>
            </w:tcMar>
          </w:tcPr>
          <w:p w:rsidR="00CC4DBA" w:rsidRPr="001F6889" w:rsidRDefault="00CC4DBA" w:rsidP="00C94210">
            <w:pPr>
              <w:pStyle w:val="Zawartotabeli"/>
              <w:jc w:val="center"/>
            </w:pPr>
            <w:r w:rsidRPr="001F6889">
              <w:t>Zadania inwestycyjne</w:t>
            </w:r>
          </w:p>
        </w:tc>
      </w:tr>
      <w:tr w:rsidR="00CC4DBA" w:rsidRPr="001F6889" w:rsidTr="009535C9">
        <w:tc>
          <w:tcPr>
            <w:tcW w:w="9078" w:type="dxa"/>
            <w:gridSpan w:val="7"/>
            <w:tcBorders>
              <w:right w:val="single" w:sz="2" w:space="0" w:color="000001"/>
            </w:tcBorders>
            <w:tcMar>
              <w:left w:w="42" w:type="dxa"/>
            </w:tcMar>
          </w:tcPr>
          <w:p w:rsidR="00CC4DBA" w:rsidRPr="001F6889" w:rsidRDefault="00CC4DBA" w:rsidP="00C94210">
            <w:pPr>
              <w:pStyle w:val="Zawartotabeli"/>
              <w:jc w:val="center"/>
            </w:pPr>
            <w:r w:rsidRPr="001F6889">
              <w:t>Termomodernizacja budynków Publicznych</w:t>
            </w:r>
          </w:p>
        </w:tc>
      </w:tr>
      <w:tr w:rsidR="00CC4DBA" w:rsidRPr="001F6889" w:rsidTr="00D21DFC">
        <w:trPr>
          <w:trHeight w:val="1715"/>
        </w:trPr>
        <w:tc>
          <w:tcPr>
            <w:tcW w:w="361" w:type="dxa"/>
            <w:vMerge w:val="restart"/>
            <w:tcMar>
              <w:left w:w="42" w:type="dxa"/>
            </w:tcMar>
          </w:tcPr>
          <w:p w:rsidR="00CC4DBA" w:rsidRPr="001F6889" w:rsidRDefault="00CC4DBA" w:rsidP="00C94210">
            <w:pPr>
              <w:pStyle w:val="Zawartotabeli"/>
            </w:pPr>
            <w:r w:rsidRPr="001F6889">
              <w:t>4.</w:t>
            </w:r>
          </w:p>
        </w:tc>
        <w:tc>
          <w:tcPr>
            <w:tcW w:w="1887" w:type="dxa"/>
            <w:vMerge w:val="restart"/>
            <w:tcBorders>
              <w:left w:val="single" w:sz="2" w:space="0" w:color="000001"/>
            </w:tcBorders>
            <w:tcMar>
              <w:left w:w="42" w:type="dxa"/>
            </w:tcMar>
          </w:tcPr>
          <w:p w:rsidR="00CC4DBA" w:rsidRDefault="00CC4DBA" w:rsidP="00856596">
            <w:pPr>
              <w:pStyle w:val="NoSpacing"/>
              <w:spacing w:after="200" w:line="276" w:lineRule="auto"/>
            </w:pPr>
            <w:r w:rsidRPr="001F6889">
              <w:t>Dalsza termomodernizacja z instalacjami OZE w budynkach publicznych. Zmiany źródła energii</w:t>
            </w:r>
            <w:r>
              <w:t>. Budynek Szkoły Podstawowej w Giewartowie. Ocieplenie ścian i stropu. Ośrodek zdrowia w Giewartowie – ocieplenie ścian i stropu.</w:t>
            </w:r>
          </w:p>
          <w:p w:rsidR="00CC4DBA" w:rsidRPr="001F6889" w:rsidRDefault="00CC4DBA" w:rsidP="00856596">
            <w:pPr>
              <w:pStyle w:val="NoSpacing"/>
              <w:spacing w:after="200" w:line="276" w:lineRule="auto"/>
            </w:pPr>
            <w:bookmarkStart w:id="113" w:name="_GoBack"/>
            <w:bookmarkEnd w:id="113"/>
            <w:r>
              <w:t>Termomodernizacja Sali gimnastycznej przy Szkole Podstawowej w Ostrowitem.</w:t>
            </w:r>
          </w:p>
        </w:tc>
        <w:tc>
          <w:tcPr>
            <w:tcW w:w="651" w:type="dxa"/>
            <w:vMerge w:val="restart"/>
            <w:tcBorders>
              <w:left w:val="single" w:sz="2" w:space="0" w:color="000001"/>
            </w:tcBorders>
            <w:tcMar>
              <w:left w:w="42" w:type="dxa"/>
            </w:tcMar>
          </w:tcPr>
          <w:p w:rsidR="00CC4DBA" w:rsidRPr="001F6889" w:rsidRDefault="00CC4DBA" w:rsidP="00C94210">
            <w:pPr>
              <w:pStyle w:val="Zawartotabeli"/>
            </w:pPr>
            <w:r>
              <w:t>2016-2018</w:t>
            </w:r>
          </w:p>
        </w:tc>
        <w:tc>
          <w:tcPr>
            <w:tcW w:w="1246" w:type="dxa"/>
            <w:tcBorders>
              <w:left w:val="single" w:sz="2" w:space="0" w:color="000001"/>
            </w:tcBorders>
            <w:tcMar>
              <w:left w:w="42" w:type="dxa"/>
            </w:tcMar>
          </w:tcPr>
          <w:p w:rsidR="00CC4DBA" w:rsidRPr="001F6889" w:rsidRDefault="00CC4DBA" w:rsidP="00D21DFC">
            <w:pPr>
              <w:pStyle w:val="Zawartotabeli"/>
            </w:pPr>
            <w:r>
              <w:t>10</w:t>
            </w:r>
          </w:p>
        </w:tc>
        <w:tc>
          <w:tcPr>
            <w:tcW w:w="1316" w:type="dxa"/>
            <w:vMerge w:val="restart"/>
            <w:tcBorders>
              <w:left w:val="single" w:sz="2" w:space="0" w:color="000001"/>
            </w:tcBorders>
            <w:tcMar>
              <w:left w:w="42" w:type="dxa"/>
            </w:tcMar>
          </w:tcPr>
          <w:p w:rsidR="00CC4DBA" w:rsidRPr="001F6889" w:rsidRDefault="00CC4DBA" w:rsidP="00C94210">
            <w:pPr>
              <w:pStyle w:val="Zawartotabeli"/>
            </w:pPr>
            <w:r w:rsidRPr="001F6889">
              <w:t>400 000</w:t>
            </w:r>
          </w:p>
        </w:tc>
        <w:tc>
          <w:tcPr>
            <w:tcW w:w="1626" w:type="dxa"/>
            <w:vMerge w:val="restart"/>
            <w:tcBorders>
              <w:left w:val="single" w:sz="2" w:space="0" w:color="000001"/>
            </w:tcBorders>
            <w:tcMar>
              <w:left w:w="42" w:type="dxa"/>
            </w:tcMar>
          </w:tcPr>
          <w:p w:rsidR="00CC4DBA" w:rsidRPr="001F6889" w:rsidRDefault="00CC4DBA" w:rsidP="00C94210">
            <w:pPr>
              <w:pStyle w:val="Zawartotabeli"/>
            </w:pPr>
            <w:r w:rsidRPr="001F6889">
              <w:t>Urząd Gminy</w:t>
            </w:r>
          </w:p>
        </w:tc>
        <w:tc>
          <w:tcPr>
            <w:tcW w:w="1991" w:type="dxa"/>
            <w:vMerge w:val="restart"/>
            <w:tcBorders>
              <w:left w:val="single" w:sz="2" w:space="0" w:color="000001"/>
              <w:right w:val="single" w:sz="2" w:space="0" w:color="000001"/>
            </w:tcBorders>
            <w:tcMar>
              <w:left w:w="42" w:type="dxa"/>
            </w:tcMar>
          </w:tcPr>
          <w:p w:rsidR="00CC4DBA" w:rsidRPr="001F6889" w:rsidRDefault="00CC4DBA" w:rsidP="00C94210">
            <w:pPr>
              <w:pStyle w:val="NoSpacing"/>
              <w:spacing w:after="200" w:line="276" w:lineRule="auto"/>
            </w:pPr>
            <w:r w:rsidRPr="001F6889">
              <w:t>Środki własne spółki, NFOŚiGW, WFOŚiGW oraz po</w:t>
            </w:r>
            <w:r>
              <w:t>zyskane z programów UE- WRPO, PR</w:t>
            </w:r>
            <w:r w:rsidRPr="001F6889">
              <w:t>OW</w:t>
            </w:r>
          </w:p>
        </w:tc>
      </w:tr>
      <w:tr w:rsidR="00CC4DBA" w:rsidRPr="001F6889" w:rsidTr="00D21DFC">
        <w:trPr>
          <w:trHeight w:val="1715"/>
        </w:trPr>
        <w:tc>
          <w:tcPr>
            <w:tcW w:w="361" w:type="dxa"/>
            <w:vMerge/>
            <w:tcMar>
              <w:left w:w="42" w:type="dxa"/>
            </w:tcMar>
          </w:tcPr>
          <w:p w:rsidR="00CC4DBA" w:rsidRPr="001F6889" w:rsidRDefault="00CC4DBA" w:rsidP="00C94210">
            <w:pPr>
              <w:pStyle w:val="Zawartotabeli"/>
            </w:pPr>
          </w:p>
        </w:tc>
        <w:tc>
          <w:tcPr>
            <w:tcW w:w="1887" w:type="dxa"/>
            <w:vMerge/>
            <w:tcBorders>
              <w:left w:val="single" w:sz="2" w:space="0" w:color="000001"/>
            </w:tcBorders>
            <w:tcMar>
              <w:left w:w="42" w:type="dxa"/>
            </w:tcMar>
          </w:tcPr>
          <w:p w:rsidR="00CC4DBA" w:rsidRPr="001F6889" w:rsidRDefault="00CC4DBA" w:rsidP="00C94210">
            <w:pPr>
              <w:pStyle w:val="NoSpacing"/>
              <w:spacing w:after="200" w:line="276" w:lineRule="auto"/>
            </w:pPr>
          </w:p>
        </w:tc>
        <w:tc>
          <w:tcPr>
            <w:tcW w:w="651" w:type="dxa"/>
            <w:vMerge/>
            <w:tcBorders>
              <w:left w:val="single" w:sz="2" w:space="0" w:color="000001"/>
            </w:tcBorders>
            <w:tcMar>
              <w:left w:w="42" w:type="dxa"/>
            </w:tcMar>
          </w:tcPr>
          <w:p w:rsidR="00CC4DBA" w:rsidRDefault="00CC4DBA" w:rsidP="00C94210">
            <w:pPr>
              <w:pStyle w:val="Zawartotabeli"/>
            </w:pPr>
          </w:p>
        </w:tc>
        <w:tc>
          <w:tcPr>
            <w:tcW w:w="1246" w:type="dxa"/>
            <w:tcBorders>
              <w:left w:val="single" w:sz="2" w:space="0" w:color="000001"/>
            </w:tcBorders>
            <w:tcMar>
              <w:left w:w="42" w:type="dxa"/>
            </w:tcMar>
          </w:tcPr>
          <w:p w:rsidR="00CC4DBA" w:rsidRDefault="00CC4DBA" w:rsidP="00C94210">
            <w:pPr>
              <w:pStyle w:val="Zawartotabeli"/>
            </w:pPr>
            <w:r w:rsidRPr="00D21DFC">
              <w:t>12300 kWh</w:t>
            </w:r>
          </w:p>
        </w:tc>
        <w:tc>
          <w:tcPr>
            <w:tcW w:w="1316" w:type="dxa"/>
            <w:vMerge/>
            <w:tcBorders>
              <w:left w:val="single" w:sz="2" w:space="0" w:color="000001"/>
            </w:tcBorders>
            <w:tcMar>
              <w:left w:w="42" w:type="dxa"/>
            </w:tcMar>
          </w:tcPr>
          <w:p w:rsidR="00CC4DBA" w:rsidRPr="001F6889" w:rsidRDefault="00CC4DBA" w:rsidP="00C94210">
            <w:pPr>
              <w:pStyle w:val="Zawartotabeli"/>
            </w:pPr>
          </w:p>
        </w:tc>
        <w:tc>
          <w:tcPr>
            <w:tcW w:w="1626" w:type="dxa"/>
            <w:vMerge/>
            <w:tcBorders>
              <w:left w:val="single" w:sz="2" w:space="0" w:color="000001"/>
            </w:tcBorders>
            <w:tcMar>
              <w:left w:w="42" w:type="dxa"/>
            </w:tcMar>
          </w:tcPr>
          <w:p w:rsidR="00CC4DBA" w:rsidRPr="001F6889" w:rsidRDefault="00CC4DBA" w:rsidP="00C94210">
            <w:pPr>
              <w:pStyle w:val="Zawartotabeli"/>
            </w:pPr>
          </w:p>
        </w:tc>
        <w:tc>
          <w:tcPr>
            <w:tcW w:w="1991" w:type="dxa"/>
            <w:vMerge/>
            <w:tcBorders>
              <w:left w:val="single" w:sz="2" w:space="0" w:color="000001"/>
              <w:right w:val="single" w:sz="2" w:space="0" w:color="000001"/>
            </w:tcBorders>
            <w:tcMar>
              <w:left w:w="42" w:type="dxa"/>
            </w:tcMar>
          </w:tcPr>
          <w:p w:rsidR="00CC4DBA" w:rsidRPr="001F6889" w:rsidRDefault="00CC4DBA" w:rsidP="00C94210">
            <w:pPr>
              <w:pStyle w:val="NoSpacing"/>
              <w:spacing w:after="200" w:line="276" w:lineRule="auto"/>
            </w:pPr>
          </w:p>
        </w:tc>
      </w:tr>
      <w:tr w:rsidR="00CC4DBA" w:rsidRPr="001F6889" w:rsidTr="00D21DFC">
        <w:trPr>
          <w:trHeight w:val="1715"/>
        </w:trPr>
        <w:tc>
          <w:tcPr>
            <w:tcW w:w="361" w:type="dxa"/>
            <w:vMerge/>
            <w:tcMar>
              <w:left w:w="42" w:type="dxa"/>
            </w:tcMar>
          </w:tcPr>
          <w:p w:rsidR="00CC4DBA" w:rsidRPr="001F6889" w:rsidRDefault="00CC4DBA" w:rsidP="00C94210">
            <w:pPr>
              <w:pStyle w:val="Zawartotabeli"/>
            </w:pPr>
          </w:p>
        </w:tc>
        <w:tc>
          <w:tcPr>
            <w:tcW w:w="1887" w:type="dxa"/>
            <w:vMerge/>
            <w:tcBorders>
              <w:left w:val="single" w:sz="2" w:space="0" w:color="000001"/>
            </w:tcBorders>
            <w:tcMar>
              <w:left w:w="42" w:type="dxa"/>
            </w:tcMar>
          </w:tcPr>
          <w:p w:rsidR="00CC4DBA" w:rsidRPr="001F6889" w:rsidRDefault="00CC4DBA" w:rsidP="00C94210">
            <w:pPr>
              <w:pStyle w:val="NoSpacing"/>
              <w:spacing w:after="200" w:line="276" w:lineRule="auto"/>
            </w:pPr>
          </w:p>
        </w:tc>
        <w:tc>
          <w:tcPr>
            <w:tcW w:w="651" w:type="dxa"/>
            <w:vMerge/>
            <w:tcBorders>
              <w:left w:val="single" w:sz="2" w:space="0" w:color="000001"/>
            </w:tcBorders>
            <w:tcMar>
              <w:left w:w="42" w:type="dxa"/>
            </w:tcMar>
          </w:tcPr>
          <w:p w:rsidR="00CC4DBA" w:rsidRDefault="00CC4DBA" w:rsidP="00C94210">
            <w:pPr>
              <w:pStyle w:val="Zawartotabeli"/>
            </w:pPr>
          </w:p>
        </w:tc>
        <w:tc>
          <w:tcPr>
            <w:tcW w:w="1246" w:type="dxa"/>
            <w:tcBorders>
              <w:left w:val="single" w:sz="2" w:space="0" w:color="000001"/>
            </w:tcBorders>
            <w:tcMar>
              <w:left w:w="42" w:type="dxa"/>
            </w:tcMar>
          </w:tcPr>
          <w:p w:rsidR="00CC4DBA" w:rsidRDefault="00CC4DBA" w:rsidP="00C94210">
            <w:pPr>
              <w:pStyle w:val="Zawartotabeli"/>
            </w:pPr>
            <w:r w:rsidRPr="00D21DFC">
              <w:t>9000 kWh</w:t>
            </w:r>
          </w:p>
        </w:tc>
        <w:tc>
          <w:tcPr>
            <w:tcW w:w="1316" w:type="dxa"/>
            <w:vMerge/>
            <w:tcBorders>
              <w:left w:val="single" w:sz="2" w:space="0" w:color="000001"/>
            </w:tcBorders>
            <w:tcMar>
              <w:left w:w="42" w:type="dxa"/>
            </w:tcMar>
          </w:tcPr>
          <w:p w:rsidR="00CC4DBA" w:rsidRPr="001F6889" w:rsidRDefault="00CC4DBA" w:rsidP="00C94210">
            <w:pPr>
              <w:pStyle w:val="Zawartotabeli"/>
            </w:pPr>
          </w:p>
        </w:tc>
        <w:tc>
          <w:tcPr>
            <w:tcW w:w="1626" w:type="dxa"/>
            <w:vMerge/>
            <w:tcBorders>
              <w:left w:val="single" w:sz="2" w:space="0" w:color="000001"/>
            </w:tcBorders>
            <w:tcMar>
              <w:left w:w="42" w:type="dxa"/>
            </w:tcMar>
          </w:tcPr>
          <w:p w:rsidR="00CC4DBA" w:rsidRPr="001F6889" w:rsidRDefault="00CC4DBA" w:rsidP="00C94210">
            <w:pPr>
              <w:pStyle w:val="Zawartotabeli"/>
            </w:pPr>
          </w:p>
        </w:tc>
        <w:tc>
          <w:tcPr>
            <w:tcW w:w="1991" w:type="dxa"/>
            <w:vMerge/>
            <w:tcBorders>
              <w:left w:val="single" w:sz="2" w:space="0" w:color="000001"/>
              <w:right w:val="single" w:sz="2" w:space="0" w:color="000001"/>
            </w:tcBorders>
            <w:tcMar>
              <w:left w:w="42" w:type="dxa"/>
            </w:tcMar>
          </w:tcPr>
          <w:p w:rsidR="00CC4DBA" w:rsidRPr="001F6889" w:rsidRDefault="00CC4DBA" w:rsidP="00C94210">
            <w:pPr>
              <w:pStyle w:val="NoSpacing"/>
              <w:spacing w:after="200" w:line="276" w:lineRule="auto"/>
            </w:pPr>
          </w:p>
        </w:tc>
      </w:tr>
      <w:tr w:rsidR="00CC4DBA" w:rsidRPr="001F6889" w:rsidTr="009535C9">
        <w:trPr>
          <w:trHeight w:val="630"/>
        </w:trPr>
        <w:tc>
          <w:tcPr>
            <w:tcW w:w="9078" w:type="dxa"/>
            <w:gridSpan w:val="7"/>
            <w:tcBorders>
              <w:right w:val="single" w:sz="2" w:space="0" w:color="000001"/>
            </w:tcBorders>
            <w:tcMar>
              <w:left w:w="42" w:type="dxa"/>
            </w:tcMar>
          </w:tcPr>
          <w:p w:rsidR="00CC4DBA" w:rsidRPr="001F6889" w:rsidRDefault="00CC4DBA" w:rsidP="00C94210">
            <w:pPr>
              <w:pStyle w:val="Zawartotabeli"/>
              <w:jc w:val="center"/>
            </w:pPr>
            <w:r w:rsidRPr="001F6889">
              <w:t>Zadania inwestycyjne</w:t>
            </w:r>
          </w:p>
        </w:tc>
      </w:tr>
      <w:tr w:rsidR="00CC4DBA" w:rsidRPr="001F6889" w:rsidTr="009535C9">
        <w:tc>
          <w:tcPr>
            <w:tcW w:w="9078" w:type="dxa"/>
            <w:gridSpan w:val="7"/>
            <w:tcBorders>
              <w:right w:val="single" w:sz="2" w:space="0" w:color="000001"/>
            </w:tcBorders>
            <w:tcMar>
              <w:left w:w="42" w:type="dxa"/>
            </w:tcMar>
          </w:tcPr>
          <w:p w:rsidR="00CC4DBA" w:rsidRPr="001F6889" w:rsidRDefault="00CC4DBA" w:rsidP="00C94210">
            <w:pPr>
              <w:pStyle w:val="Zawartotabeli"/>
              <w:jc w:val="center"/>
              <w:rPr>
                <w:color w:val="auto"/>
              </w:rPr>
            </w:pPr>
            <w:r w:rsidRPr="001F6889">
              <w:rPr>
                <w:color w:val="auto"/>
              </w:rPr>
              <w:t>Oświetlenie uliczne</w:t>
            </w:r>
          </w:p>
        </w:tc>
      </w:tr>
      <w:tr w:rsidR="00CC4DBA" w:rsidRPr="001F6889" w:rsidTr="00D21DFC">
        <w:trPr>
          <w:trHeight w:val="685"/>
        </w:trPr>
        <w:tc>
          <w:tcPr>
            <w:tcW w:w="361" w:type="dxa"/>
            <w:vMerge w:val="restart"/>
            <w:tcMar>
              <w:left w:w="42" w:type="dxa"/>
            </w:tcMar>
          </w:tcPr>
          <w:p w:rsidR="00CC4DBA" w:rsidRPr="001F6889" w:rsidRDefault="00CC4DBA" w:rsidP="00C94210">
            <w:pPr>
              <w:pStyle w:val="Zawartotabeli"/>
            </w:pPr>
            <w:r w:rsidRPr="001F6889">
              <w:t>5</w:t>
            </w:r>
          </w:p>
        </w:tc>
        <w:tc>
          <w:tcPr>
            <w:tcW w:w="1887" w:type="dxa"/>
            <w:vMerge w:val="restart"/>
            <w:tcBorders>
              <w:left w:val="single" w:sz="2" w:space="0" w:color="000001"/>
            </w:tcBorders>
            <w:tcMar>
              <w:left w:w="42" w:type="dxa"/>
            </w:tcMar>
          </w:tcPr>
          <w:p w:rsidR="00CC4DBA" w:rsidRPr="001F6889" w:rsidRDefault="00CC4DBA" w:rsidP="00C94210">
            <w:pPr>
              <w:pStyle w:val="NoSpacing"/>
              <w:spacing w:after="200" w:line="276" w:lineRule="auto"/>
            </w:pPr>
            <w:r w:rsidRPr="001F6889">
              <w:t>Sukcesywna wymiana oświetlenia na energooszczędne</w:t>
            </w:r>
            <w:r>
              <w:t xml:space="preserve"> na terenie całej gminy.</w:t>
            </w:r>
          </w:p>
        </w:tc>
        <w:tc>
          <w:tcPr>
            <w:tcW w:w="651" w:type="dxa"/>
            <w:vMerge w:val="restart"/>
            <w:tcBorders>
              <w:left w:val="single" w:sz="2" w:space="0" w:color="000001"/>
            </w:tcBorders>
            <w:tcMar>
              <w:left w:w="42" w:type="dxa"/>
            </w:tcMar>
          </w:tcPr>
          <w:p w:rsidR="00CC4DBA" w:rsidRPr="001F6889" w:rsidRDefault="00CC4DBA" w:rsidP="00C94210">
            <w:pPr>
              <w:pStyle w:val="Zawartotabeli"/>
            </w:pPr>
            <w:r w:rsidRPr="001F6889">
              <w:t>2016-2020</w:t>
            </w:r>
          </w:p>
        </w:tc>
        <w:tc>
          <w:tcPr>
            <w:tcW w:w="1246" w:type="dxa"/>
            <w:tcBorders>
              <w:left w:val="single" w:sz="2" w:space="0" w:color="000001"/>
            </w:tcBorders>
            <w:tcMar>
              <w:left w:w="42" w:type="dxa"/>
            </w:tcMar>
          </w:tcPr>
          <w:p w:rsidR="00CC4DBA" w:rsidRPr="001F6889" w:rsidRDefault="00CC4DBA" w:rsidP="00C94210">
            <w:pPr>
              <w:pStyle w:val="Zawartotabeli"/>
              <w:rPr>
                <w:color w:val="auto"/>
              </w:rPr>
            </w:pPr>
            <w:r w:rsidRPr="001F6889">
              <w:rPr>
                <w:color w:val="auto"/>
              </w:rPr>
              <w:t>59</w:t>
            </w:r>
          </w:p>
        </w:tc>
        <w:tc>
          <w:tcPr>
            <w:tcW w:w="1316" w:type="dxa"/>
            <w:vMerge w:val="restart"/>
            <w:tcBorders>
              <w:left w:val="single" w:sz="2" w:space="0" w:color="000001"/>
            </w:tcBorders>
            <w:tcMar>
              <w:left w:w="42" w:type="dxa"/>
            </w:tcMar>
          </w:tcPr>
          <w:p w:rsidR="00CC4DBA" w:rsidRPr="001F6889" w:rsidRDefault="00CC4DBA" w:rsidP="00C94210">
            <w:pPr>
              <w:pStyle w:val="Zawartotabeli"/>
              <w:rPr>
                <w:color w:val="FF0000"/>
              </w:rPr>
            </w:pPr>
            <w:r w:rsidRPr="001F6889">
              <w:rPr>
                <w:color w:val="auto"/>
              </w:rPr>
              <w:t>450 000</w:t>
            </w:r>
          </w:p>
        </w:tc>
        <w:tc>
          <w:tcPr>
            <w:tcW w:w="1626" w:type="dxa"/>
            <w:vMerge w:val="restart"/>
            <w:tcBorders>
              <w:left w:val="single" w:sz="2" w:space="0" w:color="000001"/>
            </w:tcBorders>
            <w:tcMar>
              <w:left w:w="42" w:type="dxa"/>
            </w:tcMar>
          </w:tcPr>
          <w:p w:rsidR="00CC4DBA" w:rsidRPr="001F6889" w:rsidRDefault="00CC4DBA" w:rsidP="00C94210">
            <w:pPr>
              <w:pStyle w:val="NoSpacing"/>
              <w:spacing w:after="200" w:line="276" w:lineRule="auto"/>
            </w:pPr>
            <w:r w:rsidRPr="001F6889">
              <w:t>Oświetlenie Uliczne i Drogowe sp. z</w:t>
            </w:r>
            <w:r>
              <w:t xml:space="preserve"> </w:t>
            </w:r>
            <w:r w:rsidRPr="001F6889">
              <w:t>o.o.</w:t>
            </w:r>
          </w:p>
        </w:tc>
        <w:tc>
          <w:tcPr>
            <w:tcW w:w="1991" w:type="dxa"/>
            <w:vMerge w:val="restart"/>
            <w:tcBorders>
              <w:left w:val="single" w:sz="2" w:space="0" w:color="000001"/>
              <w:right w:val="single" w:sz="2" w:space="0" w:color="000001"/>
            </w:tcBorders>
            <w:tcMar>
              <w:left w:w="42" w:type="dxa"/>
            </w:tcMar>
          </w:tcPr>
          <w:p w:rsidR="00CC4DBA" w:rsidRPr="001F6889" w:rsidRDefault="00CC4DBA" w:rsidP="00C94210">
            <w:pPr>
              <w:pStyle w:val="NoSpacing"/>
              <w:spacing w:after="200" w:line="276" w:lineRule="auto"/>
            </w:pPr>
            <w:r w:rsidRPr="001F6889">
              <w:t>Środki własne spółki, NFOŚiGW, WFOŚiGW oraz pozyskane z programów UE</w:t>
            </w:r>
          </w:p>
        </w:tc>
      </w:tr>
      <w:tr w:rsidR="00CC4DBA" w:rsidRPr="001F6889" w:rsidTr="00D21DFC">
        <w:trPr>
          <w:trHeight w:val="685"/>
        </w:trPr>
        <w:tc>
          <w:tcPr>
            <w:tcW w:w="361" w:type="dxa"/>
            <w:vMerge/>
            <w:tcMar>
              <w:left w:w="42" w:type="dxa"/>
            </w:tcMar>
          </w:tcPr>
          <w:p w:rsidR="00CC4DBA" w:rsidRPr="001F6889" w:rsidRDefault="00CC4DBA" w:rsidP="00C94210">
            <w:pPr>
              <w:pStyle w:val="Zawartotabeli"/>
            </w:pPr>
          </w:p>
        </w:tc>
        <w:tc>
          <w:tcPr>
            <w:tcW w:w="1887" w:type="dxa"/>
            <w:vMerge/>
            <w:tcBorders>
              <w:left w:val="single" w:sz="2" w:space="0" w:color="000001"/>
            </w:tcBorders>
            <w:tcMar>
              <w:left w:w="42" w:type="dxa"/>
            </w:tcMar>
          </w:tcPr>
          <w:p w:rsidR="00CC4DBA" w:rsidRPr="001F6889" w:rsidRDefault="00CC4DBA" w:rsidP="00C94210">
            <w:pPr>
              <w:pStyle w:val="NoSpacing"/>
              <w:spacing w:after="200" w:line="276" w:lineRule="auto"/>
            </w:pPr>
          </w:p>
        </w:tc>
        <w:tc>
          <w:tcPr>
            <w:tcW w:w="651" w:type="dxa"/>
            <w:vMerge/>
            <w:tcBorders>
              <w:left w:val="single" w:sz="2" w:space="0" w:color="000001"/>
            </w:tcBorders>
            <w:tcMar>
              <w:left w:w="42" w:type="dxa"/>
            </w:tcMar>
          </w:tcPr>
          <w:p w:rsidR="00CC4DBA" w:rsidRPr="001F6889" w:rsidRDefault="00CC4DBA" w:rsidP="00C94210">
            <w:pPr>
              <w:pStyle w:val="Zawartotabeli"/>
            </w:pPr>
          </w:p>
        </w:tc>
        <w:tc>
          <w:tcPr>
            <w:tcW w:w="1246" w:type="dxa"/>
            <w:tcBorders>
              <w:left w:val="single" w:sz="2" w:space="0" w:color="000001"/>
            </w:tcBorders>
            <w:tcMar>
              <w:left w:w="42" w:type="dxa"/>
            </w:tcMar>
          </w:tcPr>
          <w:p w:rsidR="00CC4DBA" w:rsidRPr="001F6889" w:rsidRDefault="00CC4DBA" w:rsidP="00C94210">
            <w:pPr>
              <w:pStyle w:val="Zawartotabeli"/>
              <w:rPr>
                <w:color w:val="auto"/>
              </w:rPr>
            </w:pPr>
            <w:r>
              <w:rPr>
                <w:color w:val="auto"/>
              </w:rPr>
              <w:t>xxx</w:t>
            </w:r>
          </w:p>
        </w:tc>
        <w:tc>
          <w:tcPr>
            <w:tcW w:w="1316" w:type="dxa"/>
            <w:vMerge/>
            <w:tcBorders>
              <w:left w:val="single" w:sz="2" w:space="0" w:color="000001"/>
            </w:tcBorders>
            <w:tcMar>
              <w:left w:w="42" w:type="dxa"/>
            </w:tcMar>
          </w:tcPr>
          <w:p w:rsidR="00CC4DBA" w:rsidRPr="001F6889" w:rsidRDefault="00CC4DBA" w:rsidP="00C94210">
            <w:pPr>
              <w:pStyle w:val="Zawartotabeli"/>
              <w:rPr>
                <w:color w:val="auto"/>
              </w:rPr>
            </w:pPr>
          </w:p>
        </w:tc>
        <w:tc>
          <w:tcPr>
            <w:tcW w:w="1626" w:type="dxa"/>
            <w:vMerge/>
            <w:tcBorders>
              <w:left w:val="single" w:sz="2" w:space="0" w:color="000001"/>
            </w:tcBorders>
            <w:tcMar>
              <w:left w:w="42" w:type="dxa"/>
            </w:tcMar>
          </w:tcPr>
          <w:p w:rsidR="00CC4DBA" w:rsidRPr="001F6889" w:rsidRDefault="00CC4DBA" w:rsidP="00C94210">
            <w:pPr>
              <w:pStyle w:val="NoSpacing"/>
              <w:spacing w:after="200" w:line="276" w:lineRule="auto"/>
            </w:pPr>
          </w:p>
        </w:tc>
        <w:tc>
          <w:tcPr>
            <w:tcW w:w="1991" w:type="dxa"/>
            <w:vMerge/>
            <w:tcBorders>
              <w:left w:val="single" w:sz="2" w:space="0" w:color="000001"/>
              <w:right w:val="single" w:sz="2" w:space="0" w:color="000001"/>
            </w:tcBorders>
            <w:tcMar>
              <w:left w:w="42" w:type="dxa"/>
            </w:tcMar>
          </w:tcPr>
          <w:p w:rsidR="00CC4DBA" w:rsidRPr="001F6889" w:rsidRDefault="00CC4DBA" w:rsidP="00C94210">
            <w:pPr>
              <w:pStyle w:val="NoSpacing"/>
              <w:spacing w:after="200" w:line="276" w:lineRule="auto"/>
            </w:pPr>
          </w:p>
        </w:tc>
      </w:tr>
      <w:tr w:rsidR="00CC4DBA" w:rsidRPr="001F6889" w:rsidTr="00D21DFC">
        <w:trPr>
          <w:trHeight w:val="685"/>
        </w:trPr>
        <w:tc>
          <w:tcPr>
            <w:tcW w:w="361" w:type="dxa"/>
            <w:vMerge/>
            <w:tcMar>
              <w:left w:w="42" w:type="dxa"/>
            </w:tcMar>
          </w:tcPr>
          <w:p w:rsidR="00CC4DBA" w:rsidRPr="001F6889" w:rsidRDefault="00CC4DBA" w:rsidP="00C94210">
            <w:pPr>
              <w:pStyle w:val="Zawartotabeli"/>
            </w:pPr>
          </w:p>
        </w:tc>
        <w:tc>
          <w:tcPr>
            <w:tcW w:w="1887" w:type="dxa"/>
            <w:vMerge/>
            <w:tcBorders>
              <w:left w:val="single" w:sz="2" w:space="0" w:color="000001"/>
            </w:tcBorders>
            <w:tcMar>
              <w:left w:w="42" w:type="dxa"/>
            </w:tcMar>
          </w:tcPr>
          <w:p w:rsidR="00CC4DBA" w:rsidRPr="001F6889" w:rsidRDefault="00CC4DBA" w:rsidP="00C94210">
            <w:pPr>
              <w:pStyle w:val="NoSpacing"/>
              <w:spacing w:after="200" w:line="276" w:lineRule="auto"/>
            </w:pPr>
          </w:p>
        </w:tc>
        <w:tc>
          <w:tcPr>
            <w:tcW w:w="651" w:type="dxa"/>
            <w:vMerge/>
            <w:tcBorders>
              <w:left w:val="single" w:sz="2" w:space="0" w:color="000001"/>
            </w:tcBorders>
            <w:tcMar>
              <w:left w:w="42" w:type="dxa"/>
            </w:tcMar>
          </w:tcPr>
          <w:p w:rsidR="00CC4DBA" w:rsidRPr="001F6889" w:rsidRDefault="00CC4DBA" w:rsidP="00C94210">
            <w:pPr>
              <w:pStyle w:val="Zawartotabeli"/>
            </w:pPr>
          </w:p>
        </w:tc>
        <w:tc>
          <w:tcPr>
            <w:tcW w:w="1246" w:type="dxa"/>
            <w:tcBorders>
              <w:left w:val="single" w:sz="2" w:space="0" w:color="000001"/>
            </w:tcBorders>
            <w:tcMar>
              <w:left w:w="42" w:type="dxa"/>
            </w:tcMar>
          </w:tcPr>
          <w:p w:rsidR="00CC4DBA" w:rsidRPr="001F6889" w:rsidRDefault="00CC4DBA" w:rsidP="00C94210">
            <w:pPr>
              <w:pStyle w:val="Zawartotabeli"/>
              <w:rPr>
                <w:color w:val="auto"/>
              </w:rPr>
            </w:pPr>
            <w:r w:rsidRPr="00D21DFC">
              <w:rPr>
                <w:color w:val="auto"/>
              </w:rPr>
              <w:t>59882 kWh</w:t>
            </w:r>
          </w:p>
        </w:tc>
        <w:tc>
          <w:tcPr>
            <w:tcW w:w="1316" w:type="dxa"/>
            <w:vMerge/>
            <w:tcBorders>
              <w:left w:val="single" w:sz="2" w:space="0" w:color="000001"/>
            </w:tcBorders>
            <w:tcMar>
              <w:left w:w="42" w:type="dxa"/>
            </w:tcMar>
          </w:tcPr>
          <w:p w:rsidR="00CC4DBA" w:rsidRPr="001F6889" w:rsidRDefault="00CC4DBA" w:rsidP="00C94210">
            <w:pPr>
              <w:pStyle w:val="Zawartotabeli"/>
              <w:rPr>
                <w:color w:val="auto"/>
              </w:rPr>
            </w:pPr>
          </w:p>
        </w:tc>
        <w:tc>
          <w:tcPr>
            <w:tcW w:w="1626" w:type="dxa"/>
            <w:vMerge/>
            <w:tcBorders>
              <w:left w:val="single" w:sz="2" w:space="0" w:color="000001"/>
            </w:tcBorders>
            <w:tcMar>
              <w:left w:w="42" w:type="dxa"/>
            </w:tcMar>
          </w:tcPr>
          <w:p w:rsidR="00CC4DBA" w:rsidRPr="001F6889" w:rsidRDefault="00CC4DBA" w:rsidP="00C94210">
            <w:pPr>
              <w:pStyle w:val="NoSpacing"/>
              <w:spacing w:after="200" w:line="276" w:lineRule="auto"/>
            </w:pPr>
          </w:p>
        </w:tc>
        <w:tc>
          <w:tcPr>
            <w:tcW w:w="1991" w:type="dxa"/>
            <w:vMerge/>
            <w:tcBorders>
              <w:left w:val="single" w:sz="2" w:space="0" w:color="000001"/>
              <w:right w:val="single" w:sz="2" w:space="0" w:color="000001"/>
            </w:tcBorders>
            <w:tcMar>
              <w:left w:w="42" w:type="dxa"/>
            </w:tcMar>
          </w:tcPr>
          <w:p w:rsidR="00CC4DBA" w:rsidRPr="001F6889" w:rsidRDefault="00CC4DBA" w:rsidP="00C94210">
            <w:pPr>
              <w:pStyle w:val="NoSpacing"/>
              <w:spacing w:after="200" w:line="276" w:lineRule="auto"/>
            </w:pPr>
          </w:p>
        </w:tc>
      </w:tr>
      <w:tr w:rsidR="00CC4DBA" w:rsidRPr="001F6889" w:rsidTr="00A74E63">
        <w:tc>
          <w:tcPr>
            <w:tcW w:w="9078" w:type="dxa"/>
            <w:gridSpan w:val="7"/>
            <w:tcBorders>
              <w:right w:val="single" w:sz="2" w:space="0" w:color="000001"/>
            </w:tcBorders>
            <w:tcMar>
              <w:left w:w="42" w:type="dxa"/>
            </w:tcMar>
          </w:tcPr>
          <w:p w:rsidR="00CC4DBA" w:rsidRPr="001F6889" w:rsidRDefault="00CC4DBA" w:rsidP="00C94210">
            <w:pPr>
              <w:pStyle w:val="NoSpacing"/>
              <w:spacing w:after="200" w:line="276" w:lineRule="auto"/>
            </w:pPr>
            <w:r w:rsidRPr="001F6889">
              <w:t xml:space="preserve">                                                                           Zadania inwestycyjne</w:t>
            </w:r>
          </w:p>
        </w:tc>
      </w:tr>
      <w:tr w:rsidR="00CC4DBA" w:rsidRPr="001F6889" w:rsidTr="00A74E63">
        <w:tc>
          <w:tcPr>
            <w:tcW w:w="9078" w:type="dxa"/>
            <w:gridSpan w:val="7"/>
            <w:tcBorders>
              <w:right w:val="single" w:sz="2" w:space="0" w:color="000001"/>
            </w:tcBorders>
            <w:tcMar>
              <w:left w:w="42" w:type="dxa"/>
            </w:tcMar>
          </w:tcPr>
          <w:p w:rsidR="00CC4DBA" w:rsidRPr="008805E5" w:rsidRDefault="00CC4DBA" w:rsidP="00C94210">
            <w:pPr>
              <w:pStyle w:val="NoSpacing"/>
              <w:spacing w:after="200" w:line="276" w:lineRule="auto"/>
            </w:pPr>
            <w:r w:rsidRPr="001F6889">
              <w:t xml:space="preserve">                                                                               Gazyfikacja Gminy</w:t>
            </w:r>
          </w:p>
        </w:tc>
      </w:tr>
      <w:tr w:rsidR="00CC4DBA" w:rsidRPr="001F6889" w:rsidTr="00D21DFC">
        <w:tc>
          <w:tcPr>
            <w:tcW w:w="361" w:type="dxa"/>
            <w:tcMar>
              <w:left w:w="42" w:type="dxa"/>
            </w:tcMar>
          </w:tcPr>
          <w:p w:rsidR="00CC4DBA" w:rsidRPr="001F6889" w:rsidRDefault="00CC4DBA" w:rsidP="00C94210">
            <w:pPr>
              <w:pStyle w:val="Zawartotabeli"/>
            </w:pPr>
            <w:r w:rsidRPr="001F6889">
              <w:t>6.</w:t>
            </w:r>
          </w:p>
        </w:tc>
        <w:tc>
          <w:tcPr>
            <w:tcW w:w="1887" w:type="dxa"/>
            <w:tcBorders>
              <w:left w:val="single" w:sz="2" w:space="0" w:color="000001"/>
            </w:tcBorders>
            <w:tcMar>
              <w:left w:w="42" w:type="dxa"/>
            </w:tcMar>
          </w:tcPr>
          <w:p w:rsidR="00CC4DBA" w:rsidRPr="001F6889" w:rsidRDefault="00CC4DBA" w:rsidP="00C94210">
            <w:pPr>
              <w:pStyle w:val="NoSpacing"/>
              <w:spacing w:after="200" w:line="276" w:lineRule="auto"/>
            </w:pPr>
            <w:r w:rsidRPr="008805E5">
              <w:t>Gazyfikacja gminy wraz podłączeniami do odbiorców</w:t>
            </w:r>
            <w:r>
              <w:t xml:space="preserve"> potencjalne.</w:t>
            </w:r>
          </w:p>
        </w:tc>
        <w:tc>
          <w:tcPr>
            <w:tcW w:w="651" w:type="dxa"/>
            <w:tcBorders>
              <w:left w:val="single" w:sz="2" w:space="0" w:color="000001"/>
            </w:tcBorders>
            <w:tcMar>
              <w:left w:w="42" w:type="dxa"/>
            </w:tcMar>
          </w:tcPr>
          <w:p w:rsidR="00CC4DBA" w:rsidRPr="001F6889" w:rsidRDefault="00CC4DBA" w:rsidP="00C94210">
            <w:pPr>
              <w:pStyle w:val="Zawartotabeli"/>
            </w:pPr>
            <w:r>
              <w:t>2017-2020</w:t>
            </w:r>
          </w:p>
        </w:tc>
        <w:tc>
          <w:tcPr>
            <w:tcW w:w="1246" w:type="dxa"/>
            <w:tcBorders>
              <w:left w:val="single" w:sz="2" w:space="0" w:color="000001"/>
            </w:tcBorders>
            <w:tcMar>
              <w:left w:w="42" w:type="dxa"/>
            </w:tcMar>
          </w:tcPr>
          <w:p w:rsidR="00CC4DBA" w:rsidRPr="001F6889" w:rsidRDefault="00CC4DBA" w:rsidP="00C94210">
            <w:pPr>
              <w:pStyle w:val="Zawartotabeli"/>
              <w:rPr>
                <w:color w:val="auto"/>
              </w:rPr>
            </w:pPr>
            <w:r>
              <w:rPr>
                <w:color w:val="auto"/>
              </w:rPr>
              <w:t>xxx</w:t>
            </w:r>
          </w:p>
        </w:tc>
        <w:tc>
          <w:tcPr>
            <w:tcW w:w="1316" w:type="dxa"/>
            <w:tcBorders>
              <w:left w:val="single" w:sz="2" w:space="0" w:color="000001"/>
            </w:tcBorders>
            <w:tcMar>
              <w:left w:w="42" w:type="dxa"/>
            </w:tcMar>
          </w:tcPr>
          <w:p w:rsidR="00CC4DBA" w:rsidRPr="001F6889" w:rsidRDefault="00CC4DBA" w:rsidP="00C94210">
            <w:pPr>
              <w:pStyle w:val="Zawartotabeli"/>
              <w:rPr>
                <w:color w:val="auto"/>
              </w:rPr>
            </w:pPr>
            <w:r>
              <w:rPr>
                <w:color w:val="auto"/>
              </w:rPr>
              <w:t>2 000 000</w:t>
            </w:r>
          </w:p>
        </w:tc>
        <w:tc>
          <w:tcPr>
            <w:tcW w:w="1626" w:type="dxa"/>
            <w:tcBorders>
              <w:left w:val="single" w:sz="2" w:space="0" w:color="000001"/>
            </w:tcBorders>
            <w:tcMar>
              <w:left w:w="42" w:type="dxa"/>
            </w:tcMar>
          </w:tcPr>
          <w:p w:rsidR="00CC4DBA" w:rsidRPr="001F6889" w:rsidRDefault="00CC4DBA" w:rsidP="00C94210">
            <w:pPr>
              <w:pStyle w:val="NoSpacing"/>
              <w:spacing w:after="200" w:line="276" w:lineRule="auto"/>
            </w:pPr>
            <w:r>
              <w:t xml:space="preserve">Operator systemu </w:t>
            </w:r>
          </w:p>
        </w:tc>
        <w:tc>
          <w:tcPr>
            <w:tcW w:w="1991" w:type="dxa"/>
            <w:tcBorders>
              <w:left w:val="single" w:sz="2" w:space="0" w:color="000001"/>
              <w:right w:val="single" w:sz="2" w:space="0" w:color="000001"/>
            </w:tcBorders>
            <w:tcMar>
              <w:left w:w="42" w:type="dxa"/>
            </w:tcMar>
          </w:tcPr>
          <w:p w:rsidR="00CC4DBA" w:rsidRPr="001F6889" w:rsidRDefault="00CC4DBA" w:rsidP="00C94210">
            <w:pPr>
              <w:pStyle w:val="NoSpacing"/>
              <w:spacing w:after="200" w:line="276" w:lineRule="auto"/>
            </w:pPr>
            <w:r w:rsidRPr="008805E5">
              <w:t>Środki własne spółki, NFOŚiGW, WFOŚiGW oraz pozyskane z program</w:t>
            </w:r>
            <w:r>
              <w:t>ów UE- WRPO, PR</w:t>
            </w:r>
            <w:r w:rsidRPr="008805E5">
              <w:t>OW</w:t>
            </w:r>
          </w:p>
        </w:tc>
      </w:tr>
      <w:tr w:rsidR="00CC4DBA" w:rsidRPr="001F6889" w:rsidTr="009535C9">
        <w:tc>
          <w:tcPr>
            <w:tcW w:w="9078" w:type="dxa"/>
            <w:gridSpan w:val="7"/>
            <w:tcBorders>
              <w:right w:val="single" w:sz="2" w:space="0" w:color="000001"/>
            </w:tcBorders>
            <w:tcMar>
              <w:left w:w="42" w:type="dxa"/>
            </w:tcMar>
          </w:tcPr>
          <w:p w:rsidR="00CC4DBA" w:rsidRPr="001F6889" w:rsidRDefault="00CC4DBA" w:rsidP="00C94210">
            <w:pPr>
              <w:pStyle w:val="Zawartotabeli"/>
              <w:jc w:val="center"/>
            </w:pPr>
            <w:r w:rsidRPr="001F6889">
              <w:t>Zadania Inwestycyjne</w:t>
            </w:r>
          </w:p>
        </w:tc>
      </w:tr>
      <w:tr w:rsidR="00CC4DBA" w:rsidRPr="001F6889" w:rsidTr="00514B0F">
        <w:tc>
          <w:tcPr>
            <w:tcW w:w="9078" w:type="dxa"/>
            <w:gridSpan w:val="7"/>
            <w:tcBorders>
              <w:right w:val="single" w:sz="2" w:space="0" w:color="000001"/>
            </w:tcBorders>
            <w:tcMar>
              <w:left w:w="42" w:type="dxa"/>
            </w:tcMar>
          </w:tcPr>
          <w:p w:rsidR="00CC4DBA" w:rsidRPr="001F6889" w:rsidRDefault="00CC4DBA" w:rsidP="00C94210">
            <w:pPr>
              <w:pStyle w:val="Zawartotabeli"/>
              <w:jc w:val="center"/>
            </w:pPr>
            <w:r w:rsidRPr="001F6889">
              <w:t>Budowa ścieżek rowerowych</w:t>
            </w:r>
          </w:p>
        </w:tc>
      </w:tr>
      <w:tr w:rsidR="00CC4DBA" w:rsidRPr="001F6889" w:rsidTr="00D21DFC">
        <w:tc>
          <w:tcPr>
            <w:tcW w:w="361" w:type="dxa"/>
            <w:tcMar>
              <w:left w:w="42" w:type="dxa"/>
            </w:tcMar>
          </w:tcPr>
          <w:p w:rsidR="00CC4DBA" w:rsidRPr="001F6889" w:rsidRDefault="00CC4DBA" w:rsidP="00C94210">
            <w:pPr>
              <w:pStyle w:val="Zawartotabeli"/>
            </w:pPr>
            <w:r w:rsidRPr="001F6889">
              <w:t>7.</w:t>
            </w:r>
          </w:p>
        </w:tc>
        <w:tc>
          <w:tcPr>
            <w:tcW w:w="1887" w:type="dxa"/>
            <w:tcBorders>
              <w:left w:val="single" w:sz="2" w:space="0" w:color="000001"/>
            </w:tcBorders>
            <w:tcMar>
              <w:left w:w="42" w:type="dxa"/>
            </w:tcMar>
          </w:tcPr>
          <w:p w:rsidR="00CC4DBA" w:rsidRPr="001F6889" w:rsidRDefault="00CC4DBA" w:rsidP="00C94210">
            <w:pPr>
              <w:pStyle w:val="NoSpacing"/>
              <w:spacing w:after="200" w:line="276" w:lineRule="auto"/>
            </w:pPr>
            <w:r w:rsidRPr="001F6889">
              <w:t>Tworzenie ścieżek rowerowych</w:t>
            </w:r>
            <w:r>
              <w:t>. Od granicy gminy w Giewartowie do Kosewa (koniec ulicy Słupeckiej – 4600m</w:t>
            </w:r>
          </w:p>
        </w:tc>
        <w:tc>
          <w:tcPr>
            <w:tcW w:w="651" w:type="dxa"/>
            <w:tcBorders>
              <w:left w:val="single" w:sz="2" w:space="0" w:color="000001"/>
            </w:tcBorders>
            <w:tcMar>
              <w:left w:w="42" w:type="dxa"/>
            </w:tcMar>
          </w:tcPr>
          <w:p w:rsidR="00CC4DBA" w:rsidRPr="001F6889" w:rsidRDefault="00CC4DBA" w:rsidP="00C94210">
            <w:pPr>
              <w:pStyle w:val="Zawartotabeli"/>
            </w:pPr>
            <w:r w:rsidRPr="001F6889">
              <w:t>2016-2020</w:t>
            </w:r>
          </w:p>
        </w:tc>
        <w:tc>
          <w:tcPr>
            <w:tcW w:w="1246" w:type="dxa"/>
            <w:tcBorders>
              <w:left w:val="single" w:sz="2" w:space="0" w:color="000001"/>
            </w:tcBorders>
            <w:tcMar>
              <w:left w:w="42" w:type="dxa"/>
            </w:tcMar>
          </w:tcPr>
          <w:p w:rsidR="00CC4DBA" w:rsidRPr="001F6889" w:rsidRDefault="00CC4DBA" w:rsidP="00C94210">
            <w:pPr>
              <w:pStyle w:val="Zawartotabeli"/>
            </w:pPr>
            <w:r w:rsidRPr="00C94210">
              <w:t>Wpływ pośredni</w:t>
            </w:r>
          </w:p>
        </w:tc>
        <w:tc>
          <w:tcPr>
            <w:tcW w:w="1316" w:type="dxa"/>
            <w:tcBorders>
              <w:left w:val="single" w:sz="2" w:space="0" w:color="000001"/>
            </w:tcBorders>
            <w:tcMar>
              <w:left w:w="42" w:type="dxa"/>
            </w:tcMar>
          </w:tcPr>
          <w:p w:rsidR="00CC4DBA" w:rsidRPr="008805E5" w:rsidRDefault="00CC4DBA" w:rsidP="00C94210">
            <w:pPr>
              <w:pStyle w:val="Zawartotabeli"/>
              <w:rPr>
                <w:color w:val="000000"/>
              </w:rPr>
            </w:pPr>
            <w:r w:rsidRPr="008805E5">
              <w:rPr>
                <w:color w:val="000000"/>
              </w:rPr>
              <w:t>200 000</w:t>
            </w:r>
          </w:p>
        </w:tc>
        <w:tc>
          <w:tcPr>
            <w:tcW w:w="1626" w:type="dxa"/>
            <w:tcBorders>
              <w:left w:val="single" w:sz="2" w:space="0" w:color="000001"/>
            </w:tcBorders>
            <w:tcMar>
              <w:left w:w="42" w:type="dxa"/>
            </w:tcMar>
          </w:tcPr>
          <w:p w:rsidR="00CC4DBA" w:rsidRPr="008805E5" w:rsidRDefault="00CC4DBA" w:rsidP="00C94210">
            <w:pPr>
              <w:pStyle w:val="Zawartotabeli"/>
              <w:rPr>
                <w:color w:val="000000"/>
              </w:rPr>
            </w:pPr>
            <w:r w:rsidRPr="008805E5">
              <w:rPr>
                <w:color w:val="000000"/>
              </w:rPr>
              <w:t>Projekt realizowany przez Powiat Słupecki w porozumieniu z Urząd Gminy</w:t>
            </w:r>
          </w:p>
        </w:tc>
        <w:tc>
          <w:tcPr>
            <w:tcW w:w="1991" w:type="dxa"/>
            <w:tcBorders>
              <w:left w:val="single" w:sz="2" w:space="0" w:color="000001"/>
              <w:right w:val="single" w:sz="2" w:space="0" w:color="000001"/>
            </w:tcBorders>
            <w:tcMar>
              <w:left w:w="42" w:type="dxa"/>
            </w:tcMar>
          </w:tcPr>
          <w:p w:rsidR="00CC4DBA" w:rsidRPr="001F6889" w:rsidRDefault="00CC4DBA" w:rsidP="00C94210">
            <w:pPr>
              <w:pStyle w:val="NoSpacing"/>
              <w:spacing w:after="200" w:line="276" w:lineRule="auto"/>
            </w:pPr>
            <w:r w:rsidRPr="001F6889">
              <w:t>Środki własne spółki, NFOŚiGW, WFOŚiGW oraz po</w:t>
            </w:r>
            <w:r>
              <w:t>zyskane z programów UE- WRPO, PR</w:t>
            </w:r>
            <w:r w:rsidRPr="001F6889">
              <w:t>OW</w:t>
            </w:r>
          </w:p>
        </w:tc>
      </w:tr>
      <w:tr w:rsidR="00CC4DBA" w:rsidRPr="001F6889" w:rsidTr="009535C9">
        <w:tc>
          <w:tcPr>
            <w:tcW w:w="9078" w:type="dxa"/>
            <w:gridSpan w:val="7"/>
            <w:tcBorders>
              <w:right w:val="single" w:sz="2" w:space="0" w:color="000001"/>
            </w:tcBorders>
            <w:tcMar>
              <w:left w:w="42" w:type="dxa"/>
            </w:tcMar>
          </w:tcPr>
          <w:p w:rsidR="00CC4DBA" w:rsidRPr="001F6889" w:rsidRDefault="00CC4DBA" w:rsidP="00C94210">
            <w:pPr>
              <w:pStyle w:val="Zawartotabeli"/>
              <w:jc w:val="center"/>
            </w:pPr>
            <w:r w:rsidRPr="001F6889">
              <w:t>Zadania nie inwestycyjne</w:t>
            </w:r>
          </w:p>
        </w:tc>
      </w:tr>
      <w:tr w:rsidR="00CC4DBA" w:rsidRPr="001F6889" w:rsidTr="009535C9">
        <w:tc>
          <w:tcPr>
            <w:tcW w:w="9078" w:type="dxa"/>
            <w:gridSpan w:val="7"/>
            <w:tcBorders>
              <w:right w:val="single" w:sz="2" w:space="0" w:color="000001"/>
            </w:tcBorders>
            <w:tcMar>
              <w:left w:w="42" w:type="dxa"/>
            </w:tcMar>
          </w:tcPr>
          <w:p w:rsidR="00CC4DBA" w:rsidRPr="001F6889" w:rsidRDefault="00CC4DBA" w:rsidP="00C94210">
            <w:pPr>
              <w:pStyle w:val="Zawartotabeli"/>
              <w:jc w:val="center"/>
            </w:pPr>
            <w:r w:rsidRPr="001F6889">
              <w:t>Promocja, szkolenia,  monitoring</w:t>
            </w:r>
          </w:p>
        </w:tc>
      </w:tr>
      <w:tr w:rsidR="00CC4DBA" w:rsidRPr="001F6889" w:rsidTr="00D21DFC">
        <w:tc>
          <w:tcPr>
            <w:tcW w:w="361" w:type="dxa"/>
            <w:tcMar>
              <w:left w:w="42" w:type="dxa"/>
            </w:tcMar>
          </w:tcPr>
          <w:p w:rsidR="00CC4DBA" w:rsidRPr="001F6889" w:rsidRDefault="00CC4DBA" w:rsidP="00C94210">
            <w:pPr>
              <w:pStyle w:val="Zawartotabeli"/>
            </w:pPr>
            <w:r>
              <w:t>8</w:t>
            </w:r>
          </w:p>
        </w:tc>
        <w:tc>
          <w:tcPr>
            <w:tcW w:w="1887" w:type="dxa"/>
            <w:tcBorders>
              <w:left w:val="single" w:sz="2" w:space="0" w:color="000001"/>
            </w:tcBorders>
            <w:tcMar>
              <w:left w:w="42" w:type="dxa"/>
            </w:tcMar>
          </w:tcPr>
          <w:p w:rsidR="00CC4DBA" w:rsidRPr="001F6889" w:rsidRDefault="00CC4DBA" w:rsidP="00C94210">
            <w:pPr>
              <w:pStyle w:val="NoSpacing"/>
              <w:spacing w:after="200" w:line="276" w:lineRule="auto"/>
            </w:pPr>
            <w:r w:rsidRPr="00E31F2E">
              <w:t>Aktualizacja miejscowych planów zagospodarowania przestrzennego z uwzględnieniem uwarunkowań przestrzennych i zasad lokalizacji obiektów</w:t>
            </w:r>
          </w:p>
        </w:tc>
        <w:tc>
          <w:tcPr>
            <w:tcW w:w="651" w:type="dxa"/>
            <w:tcBorders>
              <w:left w:val="single" w:sz="2" w:space="0" w:color="000001"/>
            </w:tcBorders>
            <w:tcMar>
              <w:left w:w="42" w:type="dxa"/>
            </w:tcMar>
          </w:tcPr>
          <w:p w:rsidR="00CC4DBA" w:rsidRPr="001F6889" w:rsidRDefault="00CC4DBA" w:rsidP="00C94210">
            <w:pPr>
              <w:pStyle w:val="Zawartotabeli"/>
            </w:pPr>
            <w:r>
              <w:t>2016-2020</w:t>
            </w:r>
          </w:p>
        </w:tc>
        <w:tc>
          <w:tcPr>
            <w:tcW w:w="1246" w:type="dxa"/>
            <w:tcBorders>
              <w:left w:val="single" w:sz="2" w:space="0" w:color="000001"/>
            </w:tcBorders>
            <w:tcMar>
              <w:left w:w="42" w:type="dxa"/>
            </w:tcMar>
          </w:tcPr>
          <w:p w:rsidR="00CC4DBA" w:rsidRPr="001F6889" w:rsidRDefault="00CC4DBA" w:rsidP="00C94210">
            <w:pPr>
              <w:pStyle w:val="Zawartotabeli"/>
            </w:pPr>
            <w:r>
              <w:t>Wpływ pośredni</w:t>
            </w:r>
          </w:p>
        </w:tc>
        <w:tc>
          <w:tcPr>
            <w:tcW w:w="1316" w:type="dxa"/>
            <w:tcBorders>
              <w:left w:val="single" w:sz="2" w:space="0" w:color="000001"/>
            </w:tcBorders>
            <w:tcMar>
              <w:left w:w="42" w:type="dxa"/>
            </w:tcMar>
          </w:tcPr>
          <w:p w:rsidR="00CC4DBA" w:rsidRPr="00E31F2E" w:rsidRDefault="00CC4DBA" w:rsidP="00C94210">
            <w:r w:rsidRPr="00E31F2E">
              <w:t>W ramach obowiązków pracowników</w:t>
            </w:r>
          </w:p>
          <w:p w:rsidR="00CC4DBA" w:rsidRPr="001F6889" w:rsidRDefault="00CC4DBA" w:rsidP="00C94210">
            <w:pPr>
              <w:pStyle w:val="Zawartotabeli"/>
              <w:jc w:val="center"/>
            </w:pPr>
            <w:r w:rsidRPr="00E31F2E">
              <w:t>10 000</w:t>
            </w:r>
          </w:p>
        </w:tc>
        <w:tc>
          <w:tcPr>
            <w:tcW w:w="1626" w:type="dxa"/>
            <w:tcBorders>
              <w:left w:val="single" w:sz="2" w:space="0" w:color="000001"/>
            </w:tcBorders>
            <w:tcMar>
              <w:left w:w="42" w:type="dxa"/>
            </w:tcMar>
          </w:tcPr>
          <w:p w:rsidR="00CC4DBA" w:rsidRPr="001F6889" w:rsidRDefault="00CC4DBA" w:rsidP="00C94210">
            <w:pPr>
              <w:pStyle w:val="NoSpacing"/>
              <w:spacing w:after="200" w:line="276" w:lineRule="auto"/>
              <w:jc w:val="center"/>
            </w:pPr>
            <w:r w:rsidRPr="00E31F2E">
              <w:t>Urząd Gminy</w:t>
            </w:r>
          </w:p>
        </w:tc>
        <w:tc>
          <w:tcPr>
            <w:tcW w:w="1991" w:type="dxa"/>
            <w:tcBorders>
              <w:left w:val="single" w:sz="2" w:space="0" w:color="000001"/>
              <w:right w:val="single" w:sz="2" w:space="0" w:color="000001"/>
            </w:tcBorders>
            <w:tcMar>
              <w:left w:w="42" w:type="dxa"/>
            </w:tcMar>
          </w:tcPr>
          <w:p w:rsidR="00CC4DBA" w:rsidRPr="001F6889" w:rsidRDefault="00CC4DBA" w:rsidP="00C94210">
            <w:pPr>
              <w:pStyle w:val="NoSpacing"/>
              <w:spacing w:after="200" w:line="276" w:lineRule="auto"/>
              <w:ind w:firstLine="708"/>
            </w:pPr>
            <w:r w:rsidRPr="00E31F2E">
              <w:t>Własne gminy</w:t>
            </w:r>
          </w:p>
        </w:tc>
      </w:tr>
      <w:tr w:rsidR="00CC4DBA" w:rsidRPr="001F6889" w:rsidTr="00D21DFC">
        <w:tc>
          <w:tcPr>
            <w:tcW w:w="361" w:type="dxa"/>
            <w:tcMar>
              <w:left w:w="42" w:type="dxa"/>
            </w:tcMar>
          </w:tcPr>
          <w:p w:rsidR="00CC4DBA" w:rsidRPr="001F6889" w:rsidRDefault="00CC4DBA" w:rsidP="00C94210">
            <w:pPr>
              <w:pStyle w:val="Zawartotabeli"/>
            </w:pPr>
            <w:r>
              <w:t>9</w:t>
            </w:r>
            <w:r w:rsidRPr="001F6889">
              <w:t>.</w:t>
            </w:r>
          </w:p>
        </w:tc>
        <w:tc>
          <w:tcPr>
            <w:tcW w:w="1887" w:type="dxa"/>
            <w:tcBorders>
              <w:left w:val="single" w:sz="2" w:space="0" w:color="000001"/>
            </w:tcBorders>
            <w:tcMar>
              <w:left w:w="42" w:type="dxa"/>
            </w:tcMar>
          </w:tcPr>
          <w:p w:rsidR="00CC4DBA" w:rsidRPr="001F6889" w:rsidRDefault="00CC4DBA" w:rsidP="00C94210">
            <w:pPr>
              <w:pStyle w:val="NoSpacing"/>
              <w:spacing w:after="200" w:line="276" w:lineRule="auto"/>
            </w:pPr>
            <w:r w:rsidRPr="001F6889">
              <w:t>Aktualizacja baz danych dotyczących niskiej emisji</w:t>
            </w:r>
          </w:p>
        </w:tc>
        <w:tc>
          <w:tcPr>
            <w:tcW w:w="651" w:type="dxa"/>
            <w:tcBorders>
              <w:left w:val="single" w:sz="2" w:space="0" w:color="000001"/>
            </w:tcBorders>
            <w:tcMar>
              <w:left w:w="42" w:type="dxa"/>
            </w:tcMar>
          </w:tcPr>
          <w:p w:rsidR="00CC4DBA" w:rsidRPr="001F6889" w:rsidRDefault="00CC4DBA" w:rsidP="00C94210">
            <w:pPr>
              <w:pStyle w:val="Zawartotabeli"/>
            </w:pPr>
            <w:r w:rsidRPr="001F6889">
              <w:t>2018-2020</w:t>
            </w:r>
          </w:p>
        </w:tc>
        <w:tc>
          <w:tcPr>
            <w:tcW w:w="1246" w:type="dxa"/>
            <w:tcBorders>
              <w:left w:val="single" w:sz="2" w:space="0" w:color="000001"/>
            </w:tcBorders>
            <w:tcMar>
              <w:left w:w="42" w:type="dxa"/>
            </w:tcMar>
          </w:tcPr>
          <w:p w:rsidR="00CC4DBA" w:rsidRPr="001F6889" w:rsidRDefault="00CC4DBA" w:rsidP="00C94210">
            <w:pPr>
              <w:pStyle w:val="Zawartotabeli"/>
            </w:pPr>
            <w:r w:rsidRPr="00C94210">
              <w:t>Wpływ pośredni</w:t>
            </w:r>
          </w:p>
        </w:tc>
        <w:tc>
          <w:tcPr>
            <w:tcW w:w="1316" w:type="dxa"/>
            <w:tcBorders>
              <w:left w:val="single" w:sz="2" w:space="0" w:color="000001"/>
            </w:tcBorders>
            <w:tcMar>
              <w:left w:w="42" w:type="dxa"/>
            </w:tcMar>
          </w:tcPr>
          <w:p w:rsidR="00CC4DBA" w:rsidRPr="001F6889" w:rsidRDefault="00CC4DBA" w:rsidP="00C94210">
            <w:pPr>
              <w:pStyle w:val="Zawartotabeli"/>
            </w:pPr>
            <w:r w:rsidRPr="001F6889">
              <w:t xml:space="preserve"> W ramach obowiązków pracowników</w:t>
            </w:r>
          </w:p>
          <w:p w:rsidR="00CC4DBA" w:rsidRPr="001F6889" w:rsidRDefault="00CC4DBA" w:rsidP="00C94210">
            <w:pPr>
              <w:pStyle w:val="Zawartotabeli"/>
            </w:pPr>
            <w:r w:rsidRPr="001F6889">
              <w:t>10 000</w:t>
            </w:r>
          </w:p>
        </w:tc>
        <w:tc>
          <w:tcPr>
            <w:tcW w:w="1626" w:type="dxa"/>
            <w:tcBorders>
              <w:left w:val="single" w:sz="2" w:space="0" w:color="000001"/>
            </w:tcBorders>
            <w:tcMar>
              <w:left w:w="42" w:type="dxa"/>
            </w:tcMar>
          </w:tcPr>
          <w:p w:rsidR="00CC4DBA" w:rsidRPr="001F6889" w:rsidRDefault="00CC4DBA" w:rsidP="00C94210">
            <w:pPr>
              <w:pStyle w:val="NoSpacing"/>
              <w:spacing w:after="200" w:line="276" w:lineRule="auto"/>
            </w:pPr>
            <w:r w:rsidRPr="001F6889">
              <w:t>Urząd Gminy</w:t>
            </w:r>
          </w:p>
        </w:tc>
        <w:tc>
          <w:tcPr>
            <w:tcW w:w="1991" w:type="dxa"/>
            <w:tcBorders>
              <w:left w:val="single" w:sz="2" w:space="0" w:color="000001"/>
              <w:right w:val="single" w:sz="2" w:space="0" w:color="000001"/>
            </w:tcBorders>
            <w:tcMar>
              <w:left w:w="42" w:type="dxa"/>
            </w:tcMar>
          </w:tcPr>
          <w:p w:rsidR="00CC4DBA" w:rsidRPr="001F6889" w:rsidRDefault="00CC4DBA" w:rsidP="00C94210">
            <w:pPr>
              <w:pStyle w:val="NoSpacing"/>
              <w:spacing w:after="200" w:line="276" w:lineRule="auto"/>
            </w:pPr>
            <w:r w:rsidRPr="001F6889">
              <w:t>Własne gminy</w:t>
            </w:r>
          </w:p>
        </w:tc>
      </w:tr>
      <w:tr w:rsidR="00CC4DBA" w:rsidRPr="001F6889" w:rsidTr="00D21DFC">
        <w:tc>
          <w:tcPr>
            <w:tcW w:w="361" w:type="dxa"/>
            <w:tcMar>
              <w:left w:w="42" w:type="dxa"/>
            </w:tcMar>
          </w:tcPr>
          <w:p w:rsidR="00CC4DBA" w:rsidRPr="001F6889" w:rsidRDefault="00CC4DBA" w:rsidP="00C94210">
            <w:pPr>
              <w:pStyle w:val="Zawartotabeli"/>
            </w:pPr>
            <w:r>
              <w:t>10</w:t>
            </w:r>
          </w:p>
        </w:tc>
        <w:tc>
          <w:tcPr>
            <w:tcW w:w="1887" w:type="dxa"/>
            <w:tcBorders>
              <w:left w:val="single" w:sz="2" w:space="0" w:color="000001"/>
            </w:tcBorders>
            <w:tcMar>
              <w:left w:w="42" w:type="dxa"/>
            </w:tcMar>
          </w:tcPr>
          <w:p w:rsidR="00CC4DBA" w:rsidRPr="001F6889" w:rsidRDefault="00CC4DBA" w:rsidP="00C94210">
            <w:pPr>
              <w:pStyle w:val="NoSpacing"/>
              <w:spacing w:after="200" w:line="276" w:lineRule="auto"/>
            </w:pPr>
            <w:r w:rsidRPr="001F6889">
              <w:t>Monitoring zużycia energii i wody w budynkach publicznych</w:t>
            </w:r>
          </w:p>
        </w:tc>
        <w:tc>
          <w:tcPr>
            <w:tcW w:w="651" w:type="dxa"/>
            <w:tcBorders>
              <w:left w:val="single" w:sz="2" w:space="0" w:color="000001"/>
            </w:tcBorders>
            <w:tcMar>
              <w:left w:w="42" w:type="dxa"/>
            </w:tcMar>
          </w:tcPr>
          <w:p w:rsidR="00CC4DBA" w:rsidRPr="001F6889" w:rsidRDefault="00CC4DBA" w:rsidP="00C94210">
            <w:pPr>
              <w:pStyle w:val="Zawartotabeli"/>
            </w:pPr>
            <w:r>
              <w:t>2016</w:t>
            </w:r>
            <w:r w:rsidRPr="001F6889">
              <w:t>-2020</w:t>
            </w:r>
          </w:p>
        </w:tc>
        <w:tc>
          <w:tcPr>
            <w:tcW w:w="1246" w:type="dxa"/>
            <w:tcBorders>
              <w:left w:val="single" w:sz="2" w:space="0" w:color="000001"/>
            </w:tcBorders>
            <w:tcMar>
              <w:left w:w="42" w:type="dxa"/>
            </w:tcMar>
          </w:tcPr>
          <w:p w:rsidR="00CC4DBA" w:rsidRPr="001F6889" w:rsidRDefault="00CC4DBA" w:rsidP="00C94210">
            <w:pPr>
              <w:pStyle w:val="Zawartotabeli"/>
            </w:pPr>
            <w:r w:rsidRPr="00C94210">
              <w:t>Wpływ pośredni</w:t>
            </w:r>
          </w:p>
        </w:tc>
        <w:tc>
          <w:tcPr>
            <w:tcW w:w="1316" w:type="dxa"/>
            <w:tcBorders>
              <w:left w:val="single" w:sz="2" w:space="0" w:color="000001"/>
            </w:tcBorders>
            <w:tcMar>
              <w:left w:w="42" w:type="dxa"/>
            </w:tcMar>
          </w:tcPr>
          <w:p w:rsidR="00CC4DBA" w:rsidRPr="001F6889" w:rsidRDefault="00CC4DBA" w:rsidP="00C94210">
            <w:pPr>
              <w:pStyle w:val="Zawartotabeli"/>
              <w:rPr>
                <w:color w:val="auto"/>
              </w:rPr>
            </w:pPr>
            <w:r w:rsidRPr="001F6889">
              <w:t xml:space="preserve"> </w:t>
            </w:r>
            <w:r w:rsidRPr="001F6889">
              <w:rPr>
                <w:color w:val="auto"/>
              </w:rPr>
              <w:t>W ramach obowiązków pracowników</w:t>
            </w:r>
          </w:p>
          <w:p w:rsidR="00CC4DBA" w:rsidRPr="001F6889" w:rsidRDefault="00CC4DBA" w:rsidP="00C94210">
            <w:pPr>
              <w:pStyle w:val="Zawartotabeli"/>
              <w:rPr>
                <w:color w:val="auto"/>
              </w:rPr>
            </w:pPr>
            <w:r w:rsidRPr="001F6889">
              <w:rPr>
                <w:color w:val="auto"/>
              </w:rPr>
              <w:t>15 000</w:t>
            </w:r>
          </w:p>
        </w:tc>
        <w:tc>
          <w:tcPr>
            <w:tcW w:w="1626" w:type="dxa"/>
            <w:tcBorders>
              <w:left w:val="single" w:sz="2" w:space="0" w:color="000001"/>
            </w:tcBorders>
            <w:tcMar>
              <w:left w:w="42" w:type="dxa"/>
            </w:tcMar>
          </w:tcPr>
          <w:p w:rsidR="00CC4DBA" w:rsidRPr="001F6889" w:rsidRDefault="00CC4DBA" w:rsidP="00C94210">
            <w:pPr>
              <w:pStyle w:val="NoSpacing"/>
              <w:spacing w:after="200" w:line="276" w:lineRule="auto"/>
            </w:pPr>
            <w:r w:rsidRPr="001F6889">
              <w:t>Urząd Gminy</w:t>
            </w:r>
          </w:p>
        </w:tc>
        <w:tc>
          <w:tcPr>
            <w:tcW w:w="1991" w:type="dxa"/>
            <w:tcBorders>
              <w:left w:val="single" w:sz="2" w:space="0" w:color="000001"/>
              <w:right w:val="single" w:sz="2" w:space="0" w:color="000001"/>
            </w:tcBorders>
            <w:tcMar>
              <w:left w:w="42" w:type="dxa"/>
            </w:tcMar>
          </w:tcPr>
          <w:p w:rsidR="00CC4DBA" w:rsidRPr="001F6889" w:rsidRDefault="00CC4DBA" w:rsidP="00C94210">
            <w:pPr>
              <w:pStyle w:val="NoSpacing"/>
              <w:spacing w:after="200" w:line="276" w:lineRule="auto"/>
            </w:pPr>
            <w:r w:rsidRPr="001F6889">
              <w:t>Własne gminy</w:t>
            </w:r>
          </w:p>
        </w:tc>
      </w:tr>
      <w:tr w:rsidR="00CC4DBA" w:rsidRPr="001F6889" w:rsidTr="00D21DFC">
        <w:tc>
          <w:tcPr>
            <w:tcW w:w="361" w:type="dxa"/>
            <w:tcMar>
              <w:left w:w="42" w:type="dxa"/>
            </w:tcMar>
          </w:tcPr>
          <w:p w:rsidR="00CC4DBA" w:rsidRPr="001F6889" w:rsidRDefault="00CC4DBA" w:rsidP="00C94210">
            <w:pPr>
              <w:pStyle w:val="Zawartotabeli"/>
            </w:pPr>
            <w:r>
              <w:t>11</w:t>
            </w:r>
          </w:p>
        </w:tc>
        <w:tc>
          <w:tcPr>
            <w:tcW w:w="1887" w:type="dxa"/>
            <w:tcBorders>
              <w:left w:val="single" w:sz="2" w:space="0" w:color="000001"/>
            </w:tcBorders>
            <w:tcMar>
              <w:left w:w="42" w:type="dxa"/>
            </w:tcMar>
          </w:tcPr>
          <w:p w:rsidR="00CC4DBA" w:rsidRPr="001F6889" w:rsidRDefault="00CC4DBA" w:rsidP="00C94210">
            <w:pPr>
              <w:pStyle w:val="NoSpacing"/>
              <w:spacing w:after="200" w:line="276" w:lineRule="auto"/>
            </w:pPr>
            <w:r w:rsidRPr="001F6889">
              <w:t>Aktualizacja PGN</w:t>
            </w:r>
          </w:p>
        </w:tc>
        <w:tc>
          <w:tcPr>
            <w:tcW w:w="651" w:type="dxa"/>
            <w:tcBorders>
              <w:left w:val="single" w:sz="2" w:space="0" w:color="000001"/>
            </w:tcBorders>
            <w:tcMar>
              <w:left w:w="42" w:type="dxa"/>
            </w:tcMar>
          </w:tcPr>
          <w:p w:rsidR="00CC4DBA" w:rsidRPr="001F6889" w:rsidRDefault="00CC4DBA" w:rsidP="00C94210">
            <w:pPr>
              <w:pStyle w:val="Zawartotabeli"/>
            </w:pPr>
            <w:r w:rsidRPr="001F6889">
              <w:t>2020</w:t>
            </w:r>
          </w:p>
        </w:tc>
        <w:tc>
          <w:tcPr>
            <w:tcW w:w="1246" w:type="dxa"/>
            <w:tcBorders>
              <w:left w:val="single" w:sz="2" w:space="0" w:color="000001"/>
            </w:tcBorders>
            <w:tcMar>
              <w:left w:w="42" w:type="dxa"/>
            </w:tcMar>
          </w:tcPr>
          <w:p w:rsidR="00CC4DBA" w:rsidRPr="001F6889" w:rsidRDefault="00CC4DBA" w:rsidP="00C94210">
            <w:pPr>
              <w:pStyle w:val="Zawartotabeli"/>
            </w:pPr>
            <w:r w:rsidRPr="00C94210">
              <w:t>Wpływ pośredni</w:t>
            </w:r>
          </w:p>
        </w:tc>
        <w:tc>
          <w:tcPr>
            <w:tcW w:w="1316" w:type="dxa"/>
            <w:tcBorders>
              <w:left w:val="single" w:sz="2" w:space="0" w:color="000001"/>
            </w:tcBorders>
            <w:tcMar>
              <w:left w:w="42" w:type="dxa"/>
            </w:tcMar>
          </w:tcPr>
          <w:p w:rsidR="00CC4DBA" w:rsidRPr="001F6889" w:rsidRDefault="00CC4DBA" w:rsidP="00C94210">
            <w:pPr>
              <w:pStyle w:val="Zawartotabeli"/>
            </w:pPr>
            <w:r w:rsidRPr="001F6889">
              <w:t>15 000</w:t>
            </w:r>
          </w:p>
        </w:tc>
        <w:tc>
          <w:tcPr>
            <w:tcW w:w="1626" w:type="dxa"/>
            <w:tcBorders>
              <w:left w:val="single" w:sz="2" w:space="0" w:color="000001"/>
            </w:tcBorders>
            <w:tcMar>
              <w:left w:w="42" w:type="dxa"/>
            </w:tcMar>
          </w:tcPr>
          <w:p w:rsidR="00CC4DBA" w:rsidRPr="001F6889" w:rsidRDefault="00CC4DBA" w:rsidP="00C94210">
            <w:pPr>
              <w:pStyle w:val="NoSpacing"/>
              <w:spacing w:after="200" w:line="276" w:lineRule="auto"/>
            </w:pPr>
            <w:r w:rsidRPr="001F6889">
              <w:t>Urząd Gminy</w:t>
            </w:r>
          </w:p>
        </w:tc>
        <w:tc>
          <w:tcPr>
            <w:tcW w:w="1991" w:type="dxa"/>
            <w:tcBorders>
              <w:left w:val="single" w:sz="2" w:space="0" w:color="000001"/>
              <w:right w:val="single" w:sz="2" w:space="0" w:color="000001"/>
            </w:tcBorders>
            <w:tcMar>
              <w:left w:w="42" w:type="dxa"/>
            </w:tcMar>
          </w:tcPr>
          <w:p w:rsidR="00CC4DBA" w:rsidRPr="001F6889" w:rsidRDefault="00CC4DBA" w:rsidP="00C94210">
            <w:pPr>
              <w:pStyle w:val="NoSpacing"/>
              <w:spacing w:after="200" w:line="276" w:lineRule="auto"/>
            </w:pPr>
            <w:r w:rsidRPr="001F6889">
              <w:t>Własne gminy</w:t>
            </w:r>
          </w:p>
        </w:tc>
      </w:tr>
      <w:tr w:rsidR="00CC4DBA" w:rsidRPr="001F6889" w:rsidTr="00D21DFC">
        <w:tc>
          <w:tcPr>
            <w:tcW w:w="361" w:type="dxa"/>
            <w:tcMar>
              <w:left w:w="42" w:type="dxa"/>
            </w:tcMar>
          </w:tcPr>
          <w:p w:rsidR="00CC4DBA" w:rsidRPr="001F6889" w:rsidRDefault="00CC4DBA" w:rsidP="00C94210">
            <w:pPr>
              <w:pStyle w:val="Zawartotabeli"/>
            </w:pPr>
            <w:r>
              <w:t>12</w:t>
            </w:r>
          </w:p>
        </w:tc>
        <w:tc>
          <w:tcPr>
            <w:tcW w:w="1887" w:type="dxa"/>
            <w:tcBorders>
              <w:left w:val="single" w:sz="2" w:space="0" w:color="000001"/>
            </w:tcBorders>
            <w:tcMar>
              <w:left w:w="42" w:type="dxa"/>
            </w:tcMar>
          </w:tcPr>
          <w:p w:rsidR="00CC4DBA" w:rsidRPr="001F6889" w:rsidRDefault="00CC4DBA" w:rsidP="00C94210">
            <w:pPr>
              <w:pStyle w:val="NoSpacing"/>
              <w:spacing w:after="200" w:line="276" w:lineRule="auto"/>
            </w:pPr>
            <w:r w:rsidRPr="001F6889">
              <w:t>Wdrażanie systemu „zielonych inwestycji” z uwzględnieniem energooszczędności</w:t>
            </w:r>
          </w:p>
        </w:tc>
        <w:tc>
          <w:tcPr>
            <w:tcW w:w="651" w:type="dxa"/>
            <w:tcBorders>
              <w:left w:val="single" w:sz="2" w:space="0" w:color="000001"/>
            </w:tcBorders>
            <w:tcMar>
              <w:left w:w="42" w:type="dxa"/>
            </w:tcMar>
          </w:tcPr>
          <w:p w:rsidR="00CC4DBA" w:rsidRPr="001F6889" w:rsidRDefault="00CC4DBA" w:rsidP="00C94210">
            <w:pPr>
              <w:pStyle w:val="Zawartotabeli"/>
            </w:pPr>
            <w:r w:rsidRPr="001F6889">
              <w:t>2016-2020</w:t>
            </w:r>
          </w:p>
        </w:tc>
        <w:tc>
          <w:tcPr>
            <w:tcW w:w="1246" w:type="dxa"/>
            <w:tcBorders>
              <w:left w:val="single" w:sz="2" w:space="0" w:color="000001"/>
            </w:tcBorders>
            <w:tcMar>
              <w:left w:w="42" w:type="dxa"/>
            </w:tcMar>
          </w:tcPr>
          <w:p w:rsidR="00CC4DBA" w:rsidRPr="001F6889" w:rsidRDefault="00CC4DBA" w:rsidP="00C94210">
            <w:pPr>
              <w:pStyle w:val="Zawartotabeli"/>
            </w:pPr>
            <w:r w:rsidRPr="00C94210">
              <w:t>Wpływ pośredni</w:t>
            </w:r>
          </w:p>
        </w:tc>
        <w:tc>
          <w:tcPr>
            <w:tcW w:w="1316" w:type="dxa"/>
            <w:tcBorders>
              <w:left w:val="single" w:sz="2" w:space="0" w:color="000001"/>
            </w:tcBorders>
            <w:tcMar>
              <w:left w:w="42" w:type="dxa"/>
            </w:tcMar>
          </w:tcPr>
          <w:p w:rsidR="00CC4DBA" w:rsidRPr="001F6889" w:rsidRDefault="00CC4DBA" w:rsidP="00C94210">
            <w:pPr>
              <w:pStyle w:val="Zawartotabeli"/>
            </w:pPr>
            <w:r w:rsidRPr="001F6889">
              <w:t>10 000</w:t>
            </w:r>
          </w:p>
        </w:tc>
        <w:tc>
          <w:tcPr>
            <w:tcW w:w="1626" w:type="dxa"/>
            <w:tcBorders>
              <w:left w:val="single" w:sz="2" w:space="0" w:color="000001"/>
            </w:tcBorders>
            <w:tcMar>
              <w:left w:w="42" w:type="dxa"/>
            </w:tcMar>
          </w:tcPr>
          <w:p w:rsidR="00CC4DBA" w:rsidRPr="001F6889" w:rsidRDefault="00CC4DBA" w:rsidP="00C94210">
            <w:pPr>
              <w:pStyle w:val="NoSpacing"/>
              <w:spacing w:after="200" w:line="276" w:lineRule="auto"/>
            </w:pPr>
            <w:r w:rsidRPr="001F6889">
              <w:t>Urząd Gminy</w:t>
            </w:r>
          </w:p>
        </w:tc>
        <w:tc>
          <w:tcPr>
            <w:tcW w:w="1991" w:type="dxa"/>
            <w:tcBorders>
              <w:left w:val="single" w:sz="2" w:space="0" w:color="000001"/>
              <w:right w:val="single" w:sz="2" w:space="0" w:color="000001"/>
            </w:tcBorders>
            <w:tcMar>
              <w:left w:w="42" w:type="dxa"/>
            </w:tcMar>
          </w:tcPr>
          <w:p w:rsidR="00CC4DBA" w:rsidRPr="001F6889" w:rsidRDefault="00CC4DBA" w:rsidP="00C94210">
            <w:pPr>
              <w:pStyle w:val="NoSpacing"/>
              <w:spacing w:after="200" w:line="276" w:lineRule="auto"/>
            </w:pPr>
            <w:r w:rsidRPr="001F6889">
              <w:t>Własne gminy</w:t>
            </w:r>
          </w:p>
        </w:tc>
      </w:tr>
      <w:tr w:rsidR="00CC4DBA" w:rsidRPr="001F6889" w:rsidTr="00D21DFC">
        <w:tc>
          <w:tcPr>
            <w:tcW w:w="361" w:type="dxa"/>
            <w:tcMar>
              <w:left w:w="42" w:type="dxa"/>
            </w:tcMar>
          </w:tcPr>
          <w:p w:rsidR="00CC4DBA" w:rsidRPr="001F6889" w:rsidRDefault="00CC4DBA" w:rsidP="00C94210">
            <w:pPr>
              <w:pStyle w:val="Zawartotabeli"/>
            </w:pPr>
            <w:r>
              <w:t>13</w:t>
            </w:r>
          </w:p>
        </w:tc>
        <w:tc>
          <w:tcPr>
            <w:tcW w:w="1887" w:type="dxa"/>
            <w:tcBorders>
              <w:left w:val="single" w:sz="2" w:space="0" w:color="000001"/>
            </w:tcBorders>
            <w:tcMar>
              <w:left w:w="42" w:type="dxa"/>
            </w:tcMar>
          </w:tcPr>
          <w:p w:rsidR="00CC4DBA" w:rsidRPr="001F6889" w:rsidRDefault="00CC4DBA" w:rsidP="00C94210">
            <w:pPr>
              <w:pStyle w:val="Zawartotabeli"/>
            </w:pPr>
            <w:r w:rsidRPr="001F6889">
              <w:t>Szkolenia dotyczące  gospodarki niskoemisyjnej i efektywności energetycznej</w:t>
            </w:r>
          </w:p>
        </w:tc>
        <w:tc>
          <w:tcPr>
            <w:tcW w:w="651" w:type="dxa"/>
            <w:tcBorders>
              <w:left w:val="single" w:sz="2" w:space="0" w:color="000001"/>
            </w:tcBorders>
            <w:tcMar>
              <w:left w:w="42" w:type="dxa"/>
            </w:tcMar>
          </w:tcPr>
          <w:p w:rsidR="00CC4DBA" w:rsidRPr="001F6889" w:rsidRDefault="00CC4DBA" w:rsidP="00C94210">
            <w:pPr>
              <w:pStyle w:val="Zawartotabeli"/>
            </w:pPr>
            <w:r>
              <w:t>2016</w:t>
            </w:r>
            <w:r w:rsidRPr="001F6889">
              <w:t>-2020</w:t>
            </w:r>
          </w:p>
        </w:tc>
        <w:tc>
          <w:tcPr>
            <w:tcW w:w="1246" w:type="dxa"/>
            <w:tcBorders>
              <w:left w:val="single" w:sz="2" w:space="0" w:color="000001"/>
            </w:tcBorders>
            <w:tcMar>
              <w:left w:w="42" w:type="dxa"/>
            </w:tcMar>
          </w:tcPr>
          <w:p w:rsidR="00CC4DBA" w:rsidRPr="001F6889" w:rsidRDefault="00CC4DBA" w:rsidP="00C94210">
            <w:pPr>
              <w:pStyle w:val="Zawartotabeli"/>
            </w:pPr>
            <w:r w:rsidRPr="00C94210">
              <w:t>Wpływ pośredni</w:t>
            </w:r>
          </w:p>
        </w:tc>
        <w:tc>
          <w:tcPr>
            <w:tcW w:w="1316" w:type="dxa"/>
            <w:tcBorders>
              <w:left w:val="single" w:sz="2" w:space="0" w:color="000001"/>
            </w:tcBorders>
            <w:tcMar>
              <w:left w:w="42" w:type="dxa"/>
            </w:tcMar>
          </w:tcPr>
          <w:p w:rsidR="00CC4DBA" w:rsidRPr="001F6889" w:rsidRDefault="00CC4DBA" w:rsidP="00C94210">
            <w:pPr>
              <w:pStyle w:val="Zawartotabeli"/>
            </w:pPr>
            <w:r w:rsidRPr="001F6889">
              <w:t>15 000</w:t>
            </w:r>
          </w:p>
        </w:tc>
        <w:tc>
          <w:tcPr>
            <w:tcW w:w="1626" w:type="dxa"/>
            <w:tcBorders>
              <w:left w:val="single" w:sz="2" w:space="0" w:color="000001"/>
            </w:tcBorders>
            <w:tcMar>
              <w:left w:w="42" w:type="dxa"/>
            </w:tcMar>
          </w:tcPr>
          <w:p w:rsidR="00CC4DBA" w:rsidRPr="001F6889" w:rsidRDefault="00CC4DBA" w:rsidP="00C94210">
            <w:pPr>
              <w:pStyle w:val="Zawartotabeli"/>
            </w:pPr>
            <w:r w:rsidRPr="001F6889">
              <w:t>Urząd Gminy</w:t>
            </w:r>
          </w:p>
        </w:tc>
        <w:tc>
          <w:tcPr>
            <w:tcW w:w="1991" w:type="dxa"/>
            <w:tcBorders>
              <w:left w:val="single" w:sz="2" w:space="0" w:color="000001"/>
              <w:right w:val="single" w:sz="2" w:space="0" w:color="000001"/>
            </w:tcBorders>
            <w:tcMar>
              <w:left w:w="42" w:type="dxa"/>
            </w:tcMar>
          </w:tcPr>
          <w:p w:rsidR="00CC4DBA" w:rsidRPr="001F6889" w:rsidRDefault="00CC4DBA" w:rsidP="00C94210">
            <w:pPr>
              <w:pStyle w:val="Zawartotabeli"/>
            </w:pPr>
            <w:r w:rsidRPr="001F6889">
              <w:t>WFOŚiGW w Poznaniu</w:t>
            </w:r>
          </w:p>
          <w:p w:rsidR="00CC4DBA" w:rsidRPr="001F6889" w:rsidRDefault="00CC4DBA" w:rsidP="00C94210">
            <w:pPr>
              <w:pStyle w:val="Zawartotabeli"/>
            </w:pPr>
            <w:r w:rsidRPr="001F6889">
              <w:t>Środki własne Gminy</w:t>
            </w:r>
          </w:p>
        </w:tc>
      </w:tr>
    </w:tbl>
    <w:p w:rsidR="00CC4DBA" w:rsidRDefault="00CC4DBA" w:rsidP="00FB3174">
      <w:r>
        <w:t xml:space="preserve"> </w:t>
      </w:r>
    </w:p>
    <w:p w:rsidR="00CC4DBA" w:rsidRPr="00B778C3" w:rsidRDefault="00CC4DBA" w:rsidP="00FB3174">
      <w:pPr>
        <w:rPr>
          <w:color w:val="auto"/>
        </w:rPr>
      </w:pPr>
      <w:r w:rsidRPr="00B778C3">
        <w:rPr>
          <w:color w:val="auto"/>
        </w:rPr>
        <w:t>Zadania inwestycyjne planowane są w pięciu  obszarach: Instalacje OZE , Oświetlenie uliczne, Termomodernizacja budynków publicznych, Gazyfikacja gminy, Budowa ścieżek rowerowych.</w:t>
      </w:r>
    </w:p>
    <w:p w:rsidR="00CC4DBA" w:rsidRPr="00B778C3" w:rsidRDefault="00CC4DBA" w:rsidP="00FB3174">
      <w:pPr>
        <w:rPr>
          <w:color w:val="auto"/>
        </w:rPr>
      </w:pPr>
      <w:r w:rsidRPr="00B778C3">
        <w:rPr>
          <w:color w:val="auto"/>
        </w:rPr>
        <w:t>W pierwszym obszarze zaplanowano trzy zadania montaż solarów, montaż fotowoltaiki i program prosument. We wszystkich zadaniach inwestorem najistotniejszym są mieszkańcy – osoby fizyczne oraz różne podmioty gospodarcze bo to one dokonają decyzji inwestycyjnej. Dokumentacja projektowa opisująca konkretne inwestycje będzie przygotowana przed przystąpieniem do realizacji i opisze zakres i szczegóły inwestycji. Lokalizacja obejmuje całą gminę. Rola Gminy jest wspierająca ale aktywność wsparcia zależy od konkretnych sytuacji w projekcie inwestycyjnym. Efekt redukcji CO2 będzie większy niż wynika tylko z zadań podanych w tabeli bowiem o zakresie rzeczywistym zadecydują mieszkańcy .</w:t>
      </w:r>
    </w:p>
    <w:p w:rsidR="00CC4DBA" w:rsidRDefault="00CC4DBA" w:rsidP="00FB3174">
      <w:pPr>
        <w:rPr>
          <w:color w:val="FF0000"/>
        </w:rPr>
      </w:pPr>
      <w:r w:rsidRPr="00B778C3">
        <w:rPr>
          <w:color w:val="auto"/>
        </w:rPr>
        <w:t xml:space="preserve">W obszarze drugim zaplanowano termomodernizacje budynków komunalnych , których realizacja należy do gminy. Realizacja ta zależna jest od możliwości finansowych gminy i możliwości pozyskania środków zewnętrznych – wtedy określony zostanie zakres projektu, który będzie wykonany przed przystąpieniem do realizacji </w:t>
      </w:r>
      <w:r>
        <w:rPr>
          <w:color w:val="FF0000"/>
        </w:rPr>
        <w:t xml:space="preserve">. </w:t>
      </w:r>
    </w:p>
    <w:p w:rsidR="00CC4DBA" w:rsidRPr="00B778C3" w:rsidRDefault="00CC4DBA" w:rsidP="00FB3174">
      <w:pPr>
        <w:rPr>
          <w:color w:val="auto"/>
        </w:rPr>
      </w:pPr>
      <w:r w:rsidRPr="00B778C3">
        <w:rPr>
          <w:color w:val="auto"/>
        </w:rPr>
        <w:t xml:space="preserve">Obszar trzeci obejmuje wymianę oświetlenia ulicznego i realizowany może być tylko przez właściciela czyli spółkę Oświetlenie Uliczne i Drogowe. Lokalizacja zadania to cała gmina. Rola gminy ogranicza się do lobbowania we władzach spółki. </w:t>
      </w:r>
    </w:p>
    <w:p w:rsidR="00CC4DBA" w:rsidRPr="00B778C3" w:rsidRDefault="00CC4DBA" w:rsidP="00FB3174">
      <w:pPr>
        <w:rPr>
          <w:color w:val="auto"/>
        </w:rPr>
      </w:pPr>
      <w:r w:rsidRPr="00B778C3">
        <w:rPr>
          <w:color w:val="auto"/>
        </w:rPr>
        <w:t>Obszar czwarty obejmuje gazyfikację gminy. Jest to zadanie zgłoszone przez mieszkańców na spotkaniu konsultacyjnym. Jego realizacja zależy od operatora sieci a ta zależy od zainteresowania mieszkańców. Jest to zatem inwestycja potencjalna, a lokalizacja i zakres zostanie określona przez operatora- potencjalnie cała gmina</w:t>
      </w:r>
    </w:p>
    <w:p w:rsidR="00CC4DBA" w:rsidRPr="00B778C3" w:rsidRDefault="00CC4DBA" w:rsidP="00EF435C">
      <w:pPr>
        <w:pStyle w:val="NoSpacing"/>
      </w:pPr>
      <w:r w:rsidRPr="00B778C3">
        <w:t xml:space="preserve"> Obszar piąty obejmuje budowę ścieżek rowerowych i wyznaczono trasę Od granicy gminy w Giewartowie do Kosewa (koniec ulicy Słupeckiej )– 4600m. Można stwierdzić że zainteresowanie tym .zainteresowana współpracą w tym zakresie z powiatem słupecki.</w:t>
      </w:r>
    </w:p>
    <w:p w:rsidR="00CC4DBA" w:rsidRPr="00B778C3" w:rsidRDefault="00CC4DBA" w:rsidP="00FB3174">
      <w:pPr>
        <w:rPr>
          <w:color w:val="auto"/>
        </w:rPr>
      </w:pPr>
      <w:r w:rsidRPr="00B778C3">
        <w:rPr>
          <w:color w:val="auto"/>
        </w:rPr>
        <w:t>Zadaniem inwestycyjnym o specjalnym znaczeniu dla gospodarki niskoemisyjnej i efektywności energetycznej są indywidualne inwestycje mieszkańców. Świadomość ekologiczna i ekonomiczna w powiązaniu z nowymi technologiami spowodowała dużą aktywność mieszkańców w termomodernizacji budynków,  wymianie źródeł ciepła, montażu odnawialnych źródeł energii.  Ta część inwestycji trudna do opisania/ lokalizacja to cała gmina/ , zakres indywidualne projekty a da w rezultacie dużą część efektu związanego z redukcją emisji CO2 oraz zmniejszeniem zużycia energii.</w:t>
      </w:r>
    </w:p>
    <w:p w:rsidR="00CC4DBA" w:rsidRDefault="00CC4DBA" w:rsidP="00FB3174">
      <w:pPr>
        <w:pStyle w:val="Heading3"/>
        <w:spacing w:before="0" w:after="200"/>
      </w:pPr>
      <w:bookmarkStart w:id="114" w:name="_Toc425190653"/>
      <w:bookmarkStart w:id="115" w:name="_Toc442865152"/>
      <w:bookmarkEnd w:id="114"/>
      <w:r>
        <w:t>10.3. Realizacja planu i Harmonogram realizacji</w:t>
      </w:r>
      <w:bookmarkEnd w:id="115"/>
    </w:p>
    <w:p w:rsidR="00CC4DBA" w:rsidRDefault="00CC4DBA" w:rsidP="00A95019">
      <w:pPr>
        <w:pStyle w:val="ListParagraph"/>
        <w:ind w:left="0"/>
        <w:jc w:val="both"/>
      </w:pPr>
      <w:r>
        <w:t>Realizacja Planu stanowi</w:t>
      </w:r>
      <w:bookmarkStart w:id="116" w:name="_Toc425190654"/>
      <w:bookmarkEnd w:id="116"/>
      <w:r>
        <w:t xml:space="preserve"> ważny i skomplikowany etap wdrażania w sensie logistycznym jak i finansowym.</w:t>
      </w:r>
    </w:p>
    <w:p w:rsidR="00CC4DBA" w:rsidRDefault="00CC4DBA" w:rsidP="00A95019">
      <w:pPr>
        <w:pStyle w:val="ListParagraph"/>
        <w:ind w:left="0"/>
        <w:jc w:val="both"/>
        <w:rPr>
          <w:color w:val="FF0000"/>
        </w:rPr>
      </w:pPr>
      <w:r>
        <w:t xml:space="preserve">Przebieg działań oraz związane z nimi postępy gminy powiązane są głównie z odpowiednim zarządzaniem w </w:t>
      </w:r>
      <w:r w:rsidRPr="002F0E67">
        <w:rPr>
          <w:color w:val="auto"/>
        </w:rPr>
        <w:t>oparciu o wykwalifikowaną kadrę pracowników.</w:t>
      </w:r>
    </w:p>
    <w:p w:rsidR="00CC4DBA" w:rsidRPr="002F0E67" w:rsidRDefault="00CC4DBA" w:rsidP="00A95019">
      <w:pPr>
        <w:pStyle w:val="ListParagraph"/>
        <w:ind w:left="0"/>
        <w:jc w:val="both"/>
        <w:rPr>
          <w:color w:val="auto"/>
        </w:rPr>
      </w:pPr>
      <w:r w:rsidRPr="002F0E67">
        <w:rPr>
          <w:color w:val="auto"/>
        </w:rPr>
        <w:t xml:space="preserve">W tym przypadku instytucją odpowiedzialną za realizację Planu </w:t>
      </w:r>
      <w:r>
        <w:rPr>
          <w:color w:val="auto"/>
        </w:rPr>
        <w:t xml:space="preserve"> jest Gmina Ostrowite</w:t>
      </w:r>
      <w:r w:rsidRPr="002F0E67">
        <w:rPr>
          <w:color w:val="auto"/>
        </w:rPr>
        <w:t>.</w:t>
      </w:r>
    </w:p>
    <w:p w:rsidR="00CC4DBA" w:rsidRPr="002F0E67" w:rsidRDefault="00CC4DBA" w:rsidP="00A95019">
      <w:pPr>
        <w:pStyle w:val="ListParagraph"/>
        <w:ind w:left="0"/>
        <w:jc w:val="both"/>
        <w:rPr>
          <w:color w:val="auto"/>
        </w:rPr>
      </w:pPr>
      <w:r>
        <w:rPr>
          <w:color w:val="auto"/>
        </w:rPr>
        <w:t>Pracownicy Urzędu Gminy</w:t>
      </w:r>
      <w:r w:rsidRPr="002F0E67">
        <w:rPr>
          <w:color w:val="auto"/>
        </w:rPr>
        <w:t xml:space="preserve"> ,którzy posiadają doświadczenie w zakresie zarządzania energią oraz planowania energetycznego ,inwestycji i ochrony środowiska w gminie, będą czuwali nad poprawnością realizacji zaplanowanych działań. Nadzór nad pracami urzędników będzie sprawował</w:t>
      </w:r>
      <w:r>
        <w:rPr>
          <w:color w:val="auto"/>
        </w:rPr>
        <w:t xml:space="preserve"> Wójt Gminy</w:t>
      </w:r>
      <w:r w:rsidRPr="002F0E67">
        <w:rPr>
          <w:color w:val="auto"/>
        </w:rPr>
        <w:t>.</w:t>
      </w:r>
    </w:p>
    <w:p w:rsidR="00CC4DBA" w:rsidRDefault="00CC4DBA" w:rsidP="00A95019">
      <w:pPr>
        <w:pStyle w:val="ListParagraph"/>
        <w:ind w:left="0"/>
        <w:jc w:val="both"/>
      </w:pPr>
      <w:r>
        <w:t>Zaznaczyć jednak należy, że wiele zadań, uwzględnionych w harmonogramie działań, realizowanych będzie przy współudziale jednostek organizacyjnych gminy, podmiotów  działających na terenie gminy czy przedsiębiorstw komunalnych a także mieszkańców.</w:t>
      </w:r>
    </w:p>
    <w:p w:rsidR="00CC4DBA" w:rsidRDefault="00CC4DBA" w:rsidP="00A95019">
      <w:pPr>
        <w:pStyle w:val="ListParagraph"/>
        <w:ind w:left="360"/>
        <w:jc w:val="both"/>
      </w:pPr>
    </w:p>
    <w:p w:rsidR="00CC4DBA" w:rsidRDefault="00CC4DBA" w:rsidP="00A95019">
      <w:pPr>
        <w:pStyle w:val="ListParagraph"/>
        <w:ind w:left="0"/>
        <w:jc w:val="both"/>
      </w:pPr>
      <w:r>
        <w:t>Koordynacja realizowanych działań przez pracowników UG będzie polegała na:</w:t>
      </w:r>
    </w:p>
    <w:p w:rsidR="00CC4DBA" w:rsidRDefault="00CC4DBA" w:rsidP="00A95019">
      <w:pPr>
        <w:pStyle w:val="ListParagraph"/>
        <w:numPr>
          <w:ilvl w:val="0"/>
          <w:numId w:val="52"/>
        </w:numPr>
        <w:jc w:val="both"/>
      </w:pPr>
      <w:r>
        <w:t>gromadzeniu danych niezbędnych do weryfikacji postępów prac oraz aktualizacji bazy internetowej,</w:t>
      </w:r>
    </w:p>
    <w:p w:rsidR="00CC4DBA" w:rsidRDefault="00CC4DBA" w:rsidP="00A95019">
      <w:pPr>
        <w:pStyle w:val="ListParagraph"/>
        <w:numPr>
          <w:ilvl w:val="0"/>
          <w:numId w:val="52"/>
        </w:numPr>
        <w:jc w:val="both"/>
      </w:pPr>
      <w:r>
        <w:t>corocznym kontrolowaniu stopnia realizacji celów Planu</w:t>
      </w:r>
    </w:p>
    <w:p w:rsidR="00CC4DBA" w:rsidRDefault="00CC4DBA" w:rsidP="00A95019">
      <w:pPr>
        <w:pStyle w:val="ListParagraph"/>
        <w:numPr>
          <w:ilvl w:val="0"/>
          <w:numId w:val="52"/>
        </w:numPr>
        <w:jc w:val="both"/>
      </w:pPr>
      <w:r>
        <w:t>przygotowaniu krótkookresowych działań,</w:t>
      </w:r>
    </w:p>
    <w:p w:rsidR="00CC4DBA" w:rsidRDefault="00CC4DBA" w:rsidP="00A95019">
      <w:pPr>
        <w:pStyle w:val="ListParagraph"/>
        <w:numPr>
          <w:ilvl w:val="0"/>
          <w:numId w:val="52"/>
        </w:numPr>
        <w:jc w:val="both"/>
      </w:pPr>
      <w:r>
        <w:t xml:space="preserve">sporządzaniu raportów z przeprowadzonych działań, </w:t>
      </w:r>
    </w:p>
    <w:p w:rsidR="00CC4DBA" w:rsidRDefault="00CC4DBA" w:rsidP="00A95019">
      <w:pPr>
        <w:pStyle w:val="ListParagraph"/>
        <w:numPr>
          <w:ilvl w:val="0"/>
          <w:numId w:val="52"/>
        </w:numPr>
        <w:jc w:val="both"/>
      </w:pPr>
      <w:r>
        <w:t xml:space="preserve">prowadzeniu działań związanych z realizacją poszczególnych działań zawartych w PGN, </w:t>
      </w:r>
    </w:p>
    <w:p w:rsidR="00CC4DBA" w:rsidRDefault="00CC4DBA" w:rsidP="00A95019">
      <w:pPr>
        <w:pStyle w:val="ListParagraph"/>
        <w:numPr>
          <w:ilvl w:val="0"/>
          <w:numId w:val="52"/>
        </w:numPr>
        <w:jc w:val="both"/>
      </w:pPr>
      <w:r>
        <w:t>pozyskaniu środków na realizację zaplanowanych działań,</w:t>
      </w:r>
    </w:p>
    <w:p w:rsidR="00CC4DBA" w:rsidRDefault="00CC4DBA" w:rsidP="00A95019">
      <w:pPr>
        <w:pStyle w:val="ListParagraph"/>
        <w:numPr>
          <w:ilvl w:val="0"/>
          <w:numId w:val="52"/>
        </w:numPr>
        <w:jc w:val="both"/>
      </w:pPr>
      <w:r>
        <w:t>monitorowaniu efektów środowiskowych i energetycznych na terenie gminy,</w:t>
      </w:r>
    </w:p>
    <w:p w:rsidR="00CC4DBA" w:rsidRDefault="00CC4DBA" w:rsidP="00A95019">
      <w:pPr>
        <w:pStyle w:val="ListParagraph"/>
        <w:numPr>
          <w:ilvl w:val="0"/>
          <w:numId w:val="52"/>
        </w:numPr>
        <w:jc w:val="both"/>
      </w:pPr>
      <w:r>
        <w:t>przygotowaniu raportów porealizacyjnych,</w:t>
      </w:r>
    </w:p>
    <w:p w:rsidR="00CC4DBA" w:rsidRDefault="00CC4DBA" w:rsidP="00A95019">
      <w:pPr>
        <w:pStyle w:val="ListParagraph"/>
        <w:numPr>
          <w:ilvl w:val="0"/>
          <w:numId w:val="52"/>
        </w:numPr>
        <w:jc w:val="both"/>
      </w:pPr>
      <w:r>
        <w:t>prowadzeniu działań edukacyjnych, promocyjnych oraz informacyjnych w gminie.</w:t>
      </w:r>
    </w:p>
    <w:p w:rsidR="00CC4DBA" w:rsidRDefault="00CC4DBA" w:rsidP="00A95019">
      <w:pPr>
        <w:pStyle w:val="ListParagraph"/>
        <w:jc w:val="both"/>
      </w:pPr>
    </w:p>
    <w:p w:rsidR="00CC4DBA" w:rsidRDefault="00CC4DBA" w:rsidP="00A95019">
      <w:pPr>
        <w:pStyle w:val="ListParagraph"/>
        <w:ind w:left="0"/>
        <w:jc w:val="both"/>
      </w:pPr>
      <w:r>
        <w:t>Dla sprawnej realizacji  Planu… proponuje się powołanie/ustalenie koordynatora odpowiedzialnego za wdrażanie i nadzorowanie prac związanych z realizacją działań zapisanych w dokumencie. Osoba ta będzie odpowiedzialna za przygotowanie w/w zadań. Wyniki jej pracy będą stanowiły podstawę dla władz gminy do ewaluacji działań w ramach PGN w celu osiągnięcia wyznaczonego efektu ekologicznego w gminie.</w:t>
      </w:r>
    </w:p>
    <w:p w:rsidR="00CC4DBA" w:rsidRDefault="00CC4DBA" w:rsidP="009535C9">
      <w:pPr>
        <w:pStyle w:val="Heading3"/>
        <w:spacing w:before="0" w:after="200"/>
      </w:pPr>
      <w:bookmarkStart w:id="117" w:name="_Toc442865153"/>
      <w:r>
        <w:t>10.4. Harmonogram działań</w:t>
      </w:r>
      <w:bookmarkEnd w:id="117"/>
    </w:p>
    <w:p w:rsidR="00CC4DBA" w:rsidRDefault="00CC4DBA" w:rsidP="00FB3174">
      <w:pPr>
        <w:pStyle w:val="ListParagraph"/>
        <w:ind w:left="0"/>
        <w:jc w:val="both"/>
      </w:pPr>
      <w:r>
        <w:t>Realizację działań przewidzianych w niniejszym PGN zakłada się w okresie 2016 – 2020 r. Większość z terminów realizacji ulegnie uszczegółowieniu w miarę pozyskiwania przez podmioty środków finansowych i ma obecnie charakter ramowy. Termin ich podjęcia, obok uwarunkowań finansowych, będzie również uzależniony od konkretnych uwarunkowań organizacyjno-techniczno-finansowych.</w:t>
      </w:r>
    </w:p>
    <w:p w:rsidR="00CC4DBA" w:rsidRDefault="00CC4DBA" w:rsidP="00FB3174">
      <w:pPr>
        <w:pStyle w:val="ListParagraph"/>
        <w:ind w:left="0"/>
        <w:jc w:val="both"/>
        <w:rPr>
          <w:color w:val="auto"/>
        </w:rPr>
      </w:pPr>
      <w:r>
        <w:t xml:space="preserve">Harmonogram realizacji działań, nakłady na ich realizację, przewidywane własne </w:t>
      </w:r>
      <w:r w:rsidRPr="008944D2">
        <w:rPr>
          <w:color w:val="auto"/>
        </w:rPr>
        <w:t xml:space="preserve">środki finansowe podmiotów oraz potencjalne źródła pozyskania środków na ich realizację przedstawiono w </w:t>
      </w:r>
      <w:r>
        <w:rPr>
          <w:color w:val="auto"/>
        </w:rPr>
        <w:t>tabeli 26</w:t>
      </w:r>
      <w:r w:rsidRPr="008944D2">
        <w:rPr>
          <w:color w:val="auto"/>
        </w:rPr>
        <w:t xml:space="preserve">. </w:t>
      </w:r>
    </w:p>
    <w:p w:rsidR="00CC4DBA" w:rsidRPr="00787846" w:rsidRDefault="00CC4DBA" w:rsidP="00787846">
      <w:pPr>
        <w:keepNext/>
        <w:keepLines/>
        <w:spacing w:before="320" w:after="120"/>
        <w:outlineLvl w:val="2"/>
        <w:rPr>
          <w:b/>
          <w:bCs/>
          <w:lang/>
        </w:rPr>
      </w:pPr>
      <w:bookmarkStart w:id="118" w:name="_Toc441864977"/>
      <w:bookmarkStart w:id="119" w:name="_Toc441918997"/>
      <w:bookmarkStart w:id="120" w:name="_Toc442028006"/>
      <w:bookmarkStart w:id="121" w:name="_Toc442637468"/>
      <w:bookmarkStart w:id="122" w:name="_Toc442865154"/>
      <w:r w:rsidRPr="00787846">
        <w:rPr>
          <w:b/>
          <w:bCs/>
          <w:lang/>
        </w:rPr>
        <w:t>10.6. Elementy mobilności w zakresie zrównoważonego transportu</w:t>
      </w:r>
      <w:bookmarkEnd w:id="118"/>
      <w:bookmarkEnd w:id="119"/>
      <w:bookmarkEnd w:id="120"/>
      <w:bookmarkEnd w:id="121"/>
      <w:bookmarkEnd w:id="122"/>
    </w:p>
    <w:p w:rsidR="00CC4DBA" w:rsidRPr="00787846" w:rsidRDefault="00CC4DBA" w:rsidP="00787846">
      <w:pPr>
        <w:jc w:val="both"/>
        <w:rPr>
          <w:b/>
        </w:rPr>
      </w:pPr>
      <w:r w:rsidRPr="00787846">
        <w:t>Realizację działań przewidzianych w niniejszy</w:t>
      </w:r>
      <w:r>
        <w:t>m PGN zakłada się w okresie 2016</w:t>
      </w:r>
      <w:r w:rsidRPr="00787846">
        <w:t xml:space="preserve"> – 2020 należy  objąć również elementy dotyczące mobilności transportu. Gmina </w:t>
      </w:r>
      <w:r>
        <w:t>Ostrowite</w:t>
      </w:r>
      <w:r w:rsidRPr="00787846">
        <w:t xml:space="preserve"> nie prowadzi samodzielnie transportu publicznego. Transport prowadzony jes</w:t>
      </w:r>
      <w:r>
        <w:t>t na terenie powiatu słupeckiego</w:t>
      </w:r>
      <w:r w:rsidRPr="00787846">
        <w:t xml:space="preserve"> przez PKS Konin oraz innych przewoźników. Gmina jest aktywna samodzielnie oraz wspólnie z powiatem w realizacji sieci ścieżek rowerowych. Ich realizacja jest propozycją alternatywnego podróżowania turystycznego po gminie. Jest to również działanie polegające na budowie ścieżek</w:t>
      </w:r>
      <w:r>
        <w:t xml:space="preserve"> rowerowych</w:t>
      </w:r>
      <w:r w:rsidRPr="00787846">
        <w:t xml:space="preserve"> </w:t>
      </w:r>
      <w:r>
        <w:t>zwiększających bezpieczeństwo  w ruchu drogowym (</w:t>
      </w:r>
      <w:r w:rsidRPr="00787846">
        <w:t xml:space="preserve">dotyczy to szczególnie dzieci </w:t>
      </w:r>
      <w:r>
        <w:t xml:space="preserve">i </w:t>
      </w:r>
      <w:r w:rsidRPr="00787846">
        <w:t>młodzieży).</w:t>
      </w:r>
    </w:p>
    <w:p w:rsidR="00CC4DBA" w:rsidRDefault="00CC4DBA" w:rsidP="006C0603">
      <w:pPr>
        <w:pStyle w:val="Heading2"/>
        <w:spacing w:before="0" w:after="200"/>
      </w:pPr>
      <w:bookmarkStart w:id="123" w:name="_Toc425190655"/>
      <w:bookmarkStart w:id="124" w:name="_Toc442865155"/>
      <w:bookmarkEnd w:id="123"/>
      <w:r>
        <w:t>11. Źródła finansowania</w:t>
      </w:r>
      <w:bookmarkEnd w:id="124"/>
    </w:p>
    <w:p w:rsidR="00CC4DBA" w:rsidRDefault="00CC4DBA" w:rsidP="00FB3174">
      <w:pPr>
        <w:pStyle w:val="Heading3"/>
        <w:spacing w:before="0" w:after="200"/>
      </w:pPr>
      <w:bookmarkStart w:id="125" w:name="_Toc425190656"/>
      <w:bookmarkStart w:id="126" w:name="_Toc442865156"/>
      <w:bookmarkEnd w:id="125"/>
      <w:r>
        <w:t>11.1 Unijna perspektywa budżetowa 2014-2020</w:t>
      </w:r>
      <w:bookmarkEnd w:id="126"/>
    </w:p>
    <w:p w:rsidR="00CC4DBA" w:rsidRDefault="00CC4DBA" w:rsidP="00E2140C">
      <w:pPr>
        <w:suppressAutoHyphens w:val="0"/>
        <w:rPr>
          <w:rFonts w:cs="Calibri,BoldItalic"/>
          <w:b/>
          <w:bCs/>
          <w:iCs/>
        </w:rPr>
      </w:pPr>
      <w:r>
        <w:rPr>
          <w:rFonts w:cs="Calibri,BoldItalic"/>
          <w:b/>
          <w:bCs/>
          <w:iCs/>
        </w:rPr>
        <w:t>Program Operacyjny „ Infrastruktura i Środowisko 2014-2020”</w:t>
      </w:r>
    </w:p>
    <w:p w:rsidR="00CC4DBA" w:rsidRPr="00A95019" w:rsidRDefault="00CC4DBA" w:rsidP="00A95019">
      <w:pPr>
        <w:suppressAutoHyphens w:val="0"/>
        <w:jc w:val="both"/>
        <w:rPr>
          <w:rFonts w:cs="Calibri,BoldItalic"/>
          <w:bCs/>
          <w:iCs/>
        </w:rPr>
      </w:pPr>
      <w:r w:rsidRPr="00A95019">
        <w:rPr>
          <w:rFonts w:cs="Calibri,BoldItalic"/>
          <w:bCs/>
          <w:iCs/>
        </w:rPr>
        <w:t xml:space="preserve">W ramach </w:t>
      </w:r>
      <w:r w:rsidRPr="00A95019">
        <w:rPr>
          <w:rFonts w:cs="Calibri,BoldItalic"/>
          <w:bCs/>
          <w:iCs/>
          <w:color w:val="auto"/>
        </w:rPr>
        <w:t>POIiŚ działania związane z ograniczeniem zanieczyszczeń do</w:t>
      </w:r>
      <w:r w:rsidRPr="00A95019">
        <w:rPr>
          <w:rFonts w:cs="Calibri,BoldItalic"/>
          <w:bCs/>
          <w:iCs/>
        </w:rPr>
        <w:t xml:space="preserve"> powietrza atmosferycznego będą następujące:</w:t>
      </w:r>
    </w:p>
    <w:p w:rsidR="00CC4DBA" w:rsidRPr="00A95019" w:rsidRDefault="00CC4DBA" w:rsidP="00A95019">
      <w:pPr>
        <w:widowControl w:val="0"/>
        <w:spacing w:before="120" w:after="120" w:line="100" w:lineRule="atLeast"/>
        <w:jc w:val="both"/>
        <w:rPr>
          <w:rFonts w:eastAsia="Arial Unicode MS" w:cs="Arial"/>
          <w:color w:val="auto"/>
          <w:kern w:val="1"/>
          <w:lang w:eastAsia="ar-SA"/>
        </w:rPr>
      </w:pPr>
      <w:bookmarkStart w:id="127" w:name="_Toc425190657"/>
      <w:bookmarkStart w:id="128" w:name="_Toc433057537"/>
      <w:bookmarkEnd w:id="127"/>
      <w:r w:rsidRPr="00A95019">
        <w:rPr>
          <w:rFonts w:eastAsia="Arial Unicode MS" w:cs="Arial"/>
          <w:color w:val="auto"/>
          <w:kern w:val="1"/>
          <w:lang w:eastAsia="ar-SA"/>
        </w:rPr>
        <w:t xml:space="preserve"> Głównym celem programu jest wsparcie gospodarki efektywnie korzystającej z zasobów i przyjaznej środowisku oraz sprzyjającej spójności terytorialnej i społecznej. </w:t>
      </w:r>
    </w:p>
    <w:p w:rsidR="00CC4DBA" w:rsidRPr="00A95019" w:rsidRDefault="00CC4DBA" w:rsidP="00A95019">
      <w:pPr>
        <w:widowControl w:val="0"/>
        <w:spacing w:before="120" w:after="120" w:line="100" w:lineRule="atLeast"/>
        <w:jc w:val="both"/>
        <w:rPr>
          <w:rFonts w:eastAsia="Arial Unicode MS" w:cs="Arial"/>
          <w:color w:val="auto"/>
          <w:kern w:val="1"/>
          <w:lang w:eastAsia="ar-SA"/>
        </w:rPr>
      </w:pPr>
      <w:r w:rsidRPr="00A95019">
        <w:rPr>
          <w:rFonts w:eastAsia="Arial Unicode MS" w:cs="Arial"/>
          <w:color w:val="auto"/>
          <w:kern w:val="1"/>
          <w:lang w:eastAsia="ar-SA"/>
        </w:rPr>
        <w:t>Cele tematyczne:</w:t>
      </w:r>
    </w:p>
    <w:p w:rsidR="00CC4DBA" w:rsidRPr="00A95019" w:rsidRDefault="00CC4DBA" w:rsidP="00F20979">
      <w:pPr>
        <w:pStyle w:val="ListParagraph"/>
        <w:widowControl w:val="0"/>
        <w:numPr>
          <w:ilvl w:val="0"/>
          <w:numId w:val="77"/>
        </w:numPr>
        <w:spacing w:before="120" w:after="120" w:line="312" w:lineRule="auto"/>
        <w:jc w:val="both"/>
        <w:rPr>
          <w:rFonts w:eastAsia="Arial Unicode MS" w:cs="Arial"/>
          <w:color w:val="auto"/>
          <w:kern w:val="1"/>
          <w:lang w:eastAsia="ar-SA"/>
        </w:rPr>
      </w:pPr>
      <w:r w:rsidRPr="00A95019">
        <w:rPr>
          <w:rFonts w:eastAsia="Arial Unicode MS" w:cs="Arial"/>
          <w:color w:val="auto"/>
          <w:kern w:val="1"/>
          <w:lang w:eastAsia="ar-SA"/>
        </w:rPr>
        <w:t>Wspieranie przejścia na gospodarkę niskoemisyjną we wszystkich sektorach.</w:t>
      </w:r>
    </w:p>
    <w:p w:rsidR="00CC4DBA" w:rsidRPr="00A95019" w:rsidRDefault="00CC4DBA" w:rsidP="00F20979">
      <w:pPr>
        <w:pStyle w:val="ListParagraph"/>
        <w:widowControl w:val="0"/>
        <w:numPr>
          <w:ilvl w:val="0"/>
          <w:numId w:val="77"/>
        </w:numPr>
        <w:spacing w:before="120" w:after="120" w:line="312" w:lineRule="auto"/>
        <w:jc w:val="both"/>
        <w:rPr>
          <w:rFonts w:eastAsia="Arial Unicode MS" w:cs="Arial"/>
          <w:color w:val="auto"/>
          <w:kern w:val="1"/>
          <w:lang w:eastAsia="ar-SA"/>
        </w:rPr>
      </w:pPr>
      <w:r w:rsidRPr="00A95019">
        <w:rPr>
          <w:rFonts w:eastAsia="Arial Unicode MS" w:cs="Arial"/>
          <w:color w:val="auto"/>
          <w:kern w:val="1"/>
          <w:lang w:eastAsia="ar-SA"/>
        </w:rPr>
        <w:t>Promowanie dostosowania do zmian klimatu, zapobiegania ryzyku i zarządzania ryzykiem.</w:t>
      </w:r>
    </w:p>
    <w:p w:rsidR="00CC4DBA" w:rsidRPr="00A95019" w:rsidRDefault="00CC4DBA" w:rsidP="00F20979">
      <w:pPr>
        <w:pStyle w:val="ListParagraph"/>
        <w:widowControl w:val="0"/>
        <w:numPr>
          <w:ilvl w:val="0"/>
          <w:numId w:val="77"/>
        </w:numPr>
        <w:spacing w:before="120" w:after="120" w:line="312" w:lineRule="auto"/>
        <w:jc w:val="both"/>
        <w:rPr>
          <w:rFonts w:eastAsia="Arial Unicode MS" w:cs="Arial"/>
          <w:color w:val="auto"/>
          <w:kern w:val="1"/>
          <w:lang w:eastAsia="ar-SA"/>
        </w:rPr>
      </w:pPr>
      <w:r w:rsidRPr="00A95019">
        <w:rPr>
          <w:rFonts w:eastAsia="Arial Unicode MS" w:cs="Arial"/>
          <w:color w:val="auto"/>
          <w:kern w:val="1"/>
          <w:lang w:eastAsia="ar-SA"/>
        </w:rPr>
        <w:t>Ochrona środowiska naturalnego i wspieranie efektywności wykorzystania zasobów.</w:t>
      </w:r>
    </w:p>
    <w:p w:rsidR="00CC4DBA" w:rsidRPr="00A95019" w:rsidRDefault="00CC4DBA" w:rsidP="00F20979">
      <w:pPr>
        <w:pStyle w:val="ListParagraph"/>
        <w:widowControl w:val="0"/>
        <w:numPr>
          <w:ilvl w:val="0"/>
          <w:numId w:val="77"/>
        </w:numPr>
        <w:spacing w:before="120" w:after="120" w:line="312" w:lineRule="auto"/>
        <w:jc w:val="both"/>
        <w:rPr>
          <w:rFonts w:eastAsia="Arial Unicode MS" w:cs="Arial"/>
          <w:color w:val="auto"/>
          <w:kern w:val="1"/>
          <w:lang w:eastAsia="ar-SA"/>
        </w:rPr>
      </w:pPr>
      <w:r w:rsidRPr="00A95019">
        <w:rPr>
          <w:rFonts w:eastAsia="Arial Unicode MS" w:cs="Arial"/>
          <w:color w:val="auto"/>
          <w:kern w:val="1"/>
          <w:lang w:eastAsia="ar-SA"/>
        </w:rPr>
        <w:t>Promowanie zrównoważonego transportu i usuwanie niedoborów przepustowości w działaniu najważniejszych infrastruktur sieciowych.</w:t>
      </w:r>
    </w:p>
    <w:p w:rsidR="00CC4DBA" w:rsidRPr="00A95019" w:rsidRDefault="00CC4DBA" w:rsidP="00F20979">
      <w:pPr>
        <w:pStyle w:val="ListParagraph"/>
        <w:widowControl w:val="0"/>
        <w:numPr>
          <w:ilvl w:val="0"/>
          <w:numId w:val="77"/>
        </w:numPr>
        <w:spacing w:after="0" w:line="312" w:lineRule="auto"/>
        <w:jc w:val="both"/>
        <w:rPr>
          <w:rFonts w:eastAsia="Arial Unicode MS" w:cs="Arial"/>
          <w:color w:val="auto"/>
          <w:kern w:val="1"/>
          <w:lang w:eastAsia="ar-SA"/>
        </w:rPr>
      </w:pPr>
      <w:r w:rsidRPr="00A95019">
        <w:rPr>
          <w:rFonts w:eastAsia="Arial Unicode MS" w:cs="Arial"/>
          <w:color w:val="auto"/>
          <w:kern w:val="1"/>
          <w:lang w:eastAsia="ar-SA"/>
        </w:rPr>
        <w:t>Wspieranie włączenia społecznego i walka z ubóstwem (w ograniczonym zakresie)</w:t>
      </w:r>
    </w:p>
    <w:p w:rsidR="00CC4DBA" w:rsidRPr="00A95019" w:rsidRDefault="00CC4DBA" w:rsidP="00E2140C">
      <w:pPr>
        <w:widowControl w:val="0"/>
        <w:spacing w:after="0" w:line="312" w:lineRule="auto"/>
        <w:rPr>
          <w:rFonts w:eastAsia="Arial Unicode MS" w:cs="Tahoma"/>
          <w:color w:val="00B0F0"/>
          <w:kern w:val="1"/>
          <w:lang w:eastAsia="ar-SA"/>
        </w:rPr>
      </w:pPr>
      <w:r w:rsidRPr="00A95019">
        <w:rPr>
          <w:rFonts w:eastAsia="Arial Unicode MS" w:cs="Arial"/>
          <w:b/>
          <w:color w:val="auto"/>
          <w:kern w:val="1"/>
          <w:lang w:eastAsia="ar-SA"/>
        </w:rPr>
        <w:t>Osie priorytetowe</w:t>
      </w:r>
      <w:r w:rsidRPr="00A95019">
        <w:rPr>
          <w:rFonts w:eastAsia="Arial Unicode MS" w:cs="Arial"/>
          <w:b/>
          <w:color w:val="00B0F0"/>
          <w:kern w:val="1"/>
          <w:lang w:eastAsia="ar-SA"/>
        </w:rPr>
        <w:t>:</w:t>
      </w:r>
    </w:p>
    <w:p w:rsidR="00CC4DBA" w:rsidRPr="00A95019" w:rsidRDefault="00CC4DBA" w:rsidP="00F20979">
      <w:pPr>
        <w:widowControl w:val="0"/>
        <w:numPr>
          <w:ilvl w:val="0"/>
          <w:numId w:val="66"/>
        </w:numPr>
        <w:suppressAutoHyphens w:val="0"/>
        <w:spacing w:before="120" w:after="120" w:line="312" w:lineRule="auto"/>
        <w:jc w:val="both"/>
        <w:rPr>
          <w:rFonts w:eastAsia="Arial Unicode MS" w:cs="Arial"/>
          <w:color w:val="00B0F0"/>
          <w:kern w:val="1"/>
          <w:lang w:eastAsia="ar-SA"/>
        </w:rPr>
      </w:pPr>
      <w:r w:rsidRPr="00A95019">
        <w:rPr>
          <w:rFonts w:eastAsia="Arial Unicode MS" w:cs="Arial"/>
          <w:color w:val="auto"/>
          <w:kern w:val="1"/>
          <w:lang w:eastAsia="ar-SA"/>
        </w:rPr>
        <w:t>Oś priorytetowa  Zmniejszenie emisyjności gospodarki</w:t>
      </w:r>
      <w:r w:rsidRPr="00A95019">
        <w:rPr>
          <w:rFonts w:eastAsia="Arial Unicode MS" w:cs="Arial"/>
          <w:color w:val="00B0F0"/>
          <w:kern w:val="1"/>
          <w:lang w:eastAsia="ar-SA"/>
        </w:rPr>
        <w:t xml:space="preserve"> – </w:t>
      </w:r>
      <w:r w:rsidRPr="00A95019">
        <w:rPr>
          <w:rFonts w:eastAsia="Arial Unicode MS" w:cs="Arial"/>
          <w:color w:val="auto"/>
          <w:kern w:val="1"/>
          <w:lang w:eastAsia="ar-SA"/>
        </w:rPr>
        <w:t>realizuje cel tematyczny 4- Wspieranie przejścia na gospodarkę niskoemisyjną we wszystkich sektorach, obejmuje działania w zakresie: przeciwdziałania zmianom klimatu, poprawy jakości powietrza na obszarach, na których odnotowano przekroczenia standardów jakości powietrza, zaopatrzenia w energie, ale także w zakresie promowania ekologicznego transportu uwzględniającego potrzeby społeczeństwa.</w:t>
      </w:r>
    </w:p>
    <w:p w:rsidR="00CC4DBA" w:rsidRPr="00A95019" w:rsidRDefault="00CC4DBA" w:rsidP="00F20979">
      <w:pPr>
        <w:widowControl w:val="0"/>
        <w:numPr>
          <w:ilvl w:val="0"/>
          <w:numId w:val="66"/>
        </w:numPr>
        <w:suppressAutoHyphens w:val="0"/>
        <w:spacing w:before="120" w:after="120" w:line="312" w:lineRule="auto"/>
        <w:jc w:val="both"/>
        <w:rPr>
          <w:rFonts w:eastAsia="Arial Unicode MS" w:cs="Arial"/>
          <w:color w:val="00B0F0"/>
          <w:kern w:val="1"/>
          <w:lang w:eastAsia="ar-SA"/>
        </w:rPr>
      </w:pPr>
      <w:r w:rsidRPr="00A95019">
        <w:rPr>
          <w:rFonts w:eastAsia="Arial Unicode MS" w:cs="Arial"/>
          <w:color w:val="auto"/>
          <w:kern w:val="1"/>
          <w:lang w:eastAsia="ar-SA"/>
        </w:rPr>
        <w:t>Oś priorytetowa Ochrona środowiska, w tym adaptacja do zmian klimatu</w:t>
      </w:r>
      <w:r w:rsidRPr="00A95019">
        <w:rPr>
          <w:rFonts w:eastAsia="Arial Unicode MS" w:cs="Arial"/>
          <w:color w:val="00B0F0"/>
          <w:kern w:val="1"/>
          <w:lang w:eastAsia="ar-SA"/>
        </w:rPr>
        <w:t xml:space="preserve"> – </w:t>
      </w:r>
      <w:r w:rsidRPr="00A95019">
        <w:rPr>
          <w:rFonts w:eastAsia="Arial Unicode MS" w:cs="Arial"/>
          <w:color w:val="auto"/>
          <w:kern w:val="1"/>
          <w:lang w:eastAsia="ar-SA"/>
        </w:rPr>
        <w:t>realizuje cele tematyczne 5 i 6; działania koncentrują się na rozwoju infrastruktury zakresie gospodarki wodno-ściekowej i gospodarki odpadami, zwiększeniu możliwości zapobiegania zagrożeniom naturalnym oraz wzmocnieniu odporności.</w:t>
      </w:r>
    </w:p>
    <w:p w:rsidR="00CC4DBA" w:rsidRPr="00A95019" w:rsidRDefault="00CC4DBA" w:rsidP="00F20979">
      <w:pPr>
        <w:widowControl w:val="0"/>
        <w:numPr>
          <w:ilvl w:val="0"/>
          <w:numId w:val="66"/>
        </w:numPr>
        <w:suppressAutoHyphens w:val="0"/>
        <w:spacing w:before="120" w:after="120" w:line="312" w:lineRule="auto"/>
        <w:jc w:val="both"/>
        <w:rPr>
          <w:rFonts w:eastAsia="Arial Unicode MS" w:cs="Arial"/>
          <w:color w:val="00B0F0"/>
          <w:kern w:val="1"/>
          <w:lang w:eastAsia="ar-SA"/>
        </w:rPr>
      </w:pPr>
      <w:r w:rsidRPr="00A95019">
        <w:rPr>
          <w:rFonts w:eastAsia="Arial Unicode MS" w:cs="Arial"/>
          <w:color w:val="auto"/>
          <w:kern w:val="1"/>
          <w:lang w:eastAsia="ar-SA"/>
        </w:rPr>
        <w:t>Oś priorytetowa Rozwój sieci drogowej TEN-T i transportu multimodalnego</w:t>
      </w:r>
      <w:r w:rsidRPr="00A95019">
        <w:rPr>
          <w:rFonts w:eastAsia="Arial Unicode MS" w:cs="Arial"/>
          <w:color w:val="00B0F0"/>
          <w:kern w:val="1"/>
          <w:lang w:eastAsia="ar-SA"/>
        </w:rPr>
        <w:t xml:space="preserve"> </w:t>
      </w:r>
      <w:r w:rsidRPr="00A95019">
        <w:rPr>
          <w:rFonts w:eastAsia="Arial Unicode MS" w:cs="Arial"/>
          <w:color w:val="auto"/>
          <w:kern w:val="1"/>
          <w:lang w:eastAsia="ar-SA"/>
        </w:rPr>
        <w:t>dotyczy infrastruktury transportowej przyjaznej dla środowiska i ważnej w skali europejskiej. Zwiększenie dostępności do transportowej sieci europejskiej .</w:t>
      </w:r>
    </w:p>
    <w:p w:rsidR="00CC4DBA" w:rsidRPr="00A95019" w:rsidRDefault="00CC4DBA" w:rsidP="00F20979">
      <w:pPr>
        <w:widowControl w:val="0"/>
        <w:numPr>
          <w:ilvl w:val="0"/>
          <w:numId w:val="66"/>
        </w:numPr>
        <w:suppressAutoHyphens w:val="0"/>
        <w:spacing w:before="120" w:after="120" w:line="312" w:lineRule="auto"/>
        <w:jc w:val="both"/>
        <w:rPr>
          <w:rFonts w:eastAsia="Arial Unicode MS" w:cs="Arial"/>
          <w:color w:val="00B0F0"/>
          <w:kern w:val="1"/>
          <w:lang w:eastAsia="ar-SA"/>
        </w:rPr>
      </w:pPr>
      <w:r w:rsidRPr="00A95019">
        <w:rPr>
          <w:rFonts w:eastAsia="Arial Unicode MS" w:cs="Arial"/>
          <w:color w:val="auto"/>
          <w:kern w:val="1"/>
          <w:lang w:eastAsia="ar-SA"/>
        </w:rPr>
        <w:t>Oś priorytetowa  Infrastruktura drogowa miast -. dotyczy rozwoju i większego wykorzystania niskoemisyjnego transportu miejskiego, a także zwiększenia dostępności terytorialnej Polski oraz zmniejszeniu negatywnego wpływu transportu na środowisko.</w:t>
      </w:r>
    </w:p>
    <w:p w:rsidR="00CC4DBA" w:rsidRPr="00A95019" w:rsidRDefault="00CC4DBA" w:rsidP="00F20979">
      <w:pPr>
        <w:widowControl w:val="0"/>
        <w:numPr>
          <w:ilvl w:val="0"/>
          <w:numId w:val="66"/>
        </w:numPr>
        <w:suppressAutoHyphens w:val="0"/>
        <w:spacing w:before="120" w:after="120" w:line="312" w:lineRule="auto"/>
        <w:jc w:val="both"/>
        <w:rPr>
          <w:rFonts w:eastAsia="Arial Unicode MS" w:cs="Arial"/>
          <w:color w:val="00B0F0"/>
          <w:kern w:val="1"/>
          <w:lang w:eastAsia="ar-SA"/>
        </w:rPr>
      </w:pPr>
      <w:r w:rsidRPr="00A95019">
        <w:rPr>
          <w:rFonts w:eastAsia="Arial Unicode MS" w:cs="Arial"/>
          <w:color w:val="auto"/>
          <w:kern w:val="1"/>
          <w:lang w:eastAsia="ar-SA"/>
        </w:rPr>
        <w:t>Oś priorytetowa Rozwój transportu kolejowego w Polsce</w:t>
      </w:r>
      <w:r w:rsidRPr="00A95019">
        <w:rPr>
          <w:rFonts w:eastAsia="Arial Unicode MS" w:cs="Arial"/>
          <w:color w:val="00B0F0"/>
          <w:kern w:val="1"/>
          <w:lang w:eastAsia="ar-SA"/>
        </w:rPr>
        <w:t xml:space="preserve"> </w:t>
      </w:r>
    </w:p>
    <w:p w:rsidR="00CC4DBA" w:rsidRPr="00A95019" w:rsidRDefault="00CC4DBA" w:rsidP="00F20979">
      <w:pPr>
        <w:widowControl w:val="0"/>
        <w:numPr>
          <w:ilvl w:val="0"/>
          <w:numId w:val="66"/>
        </w:numPr>
        <w:suppressAutoHyphens w:val="0"/>
        <w:spacing w:before="120" w:after="120" w:line="312" w:lineRule="auto"/>
        <w:jc w:val="both"/>
        <w:rPr>
          <w:rFonts w:eastAsia="Arial Unicode MS" w:cs="Arial"/>
          <w:color w:val="00B0F0"/>
          <w:kern w:val="1"/>
          <w:lang w:eastAsia="ar-SA"/>
        </w:rPr>
      </w:pPr>
      <w:r w:rsidRPr="00A95019">
        <w:rPr>
          <w:rFonts w:eastAsia="Arial Unicode MS" w:cs="Arial"/>
          <w:color w:val="auto"/>
          <w:kern w:val="1"/>
          <w:lang w:eastAsia="ar-SA"/>
        </w:rPr>
        <w:t>Oś priorytetowa  Rozwój niskoemisyjnego transportu zbiorowego w miastach</w:t>
      </w:r>
      <w:r w:rsidRPr="00A95019">
        <w:rPr>
          <w:rFonts w:eastAsia="Arial Unicode MS" w:cs="Arial"/>
          <w:color w:val="00B0F0"/>
          <w:kern w:val="1"/>
          <w:lang w:eastAsia="ar-SA"/>
        </w:rPr>
        <w:t xml:space="preserve"> </w:t>
      </w:r>
    </w:p>
    <w:p w:rsidR="00CC4DBA" w:rsidRPr="00A95019" w:rsidRDefault="00CC4DBA" w:rsidP="00F20979">
      <w:pPr>
        <w:widowControl w:val="0"/>
        <w:numPr>
          <w:ilvl w:val="0"/>
          <w:numId w:val="66"/>
        </w:numPr>
        <w:suppressAutoHyphens w:val="0"/>
        <w:spacing w:before="120" w:after="120" w:line="312" w:lineRule="auto"/>
        <w:jc w:val="both"/>
        <w:rPr>
          <w:rFonts w:eastAsia="Arial Unicode MS" w:cs="Arial"/>
          <w:color w:val="00B0F0"/>
          <w:kern w:val="1"/>
          <w:lang w:eastAsia="ar-SA"/>
        </w:rPr>
      </w:pPr>
      <w:r w:rsidRPr="00A95019">
        <w:rPr>
          <w:rFonts w:eastAsia="Arial Unicode MS" w:cs="Arial"/>
          <w:color w:val="auto"/>
          <w:kern w:val="1"/>
          <w:lang w:eastAsia="ar-SA"/>
        </w:rPr>
        <w:t>Oś priorytetowa Poprawa bezpieczeństwa energetycznego – realizuje cel tematyczny 7 i koncentruje się wokół rozwoju inteligentnej infrastruktury w sektorze elektroenergetyki i gazowym. Przyczyni się to do bardziej optymalnego wykorzystania krajowych zasobów, wprowadzeniu nowych technologii czy zwiększenia udziału OZE</w:t>
      </w:r>
      <w:r w:rsidRPr="00A95019">
        <w:rPr>
          <w:rFonts w:eastAsia="Arial Unicode MS" w:cs="Arial"/>
          <w:color w:val="00B0F0"/>
          <w:kern w:val="1"/>
          <w:lang w:eastAsia="ar-SA"/>
        </w:rPr>
        <w:t>..</w:t>
      </w:r>
    </w:p>
    <w:p w:rsidR="00CC4DBA" w:rsidRPr="00A95019" w:rsidRDefault="00CC4DBA" w:rsidP="00E2140C">
      <w:pPr>
        <w:widowControl w:val="0"/>
        <w:suppressAutoHyphens w:val="0"/>
        <w:spacing w:before="120" w:after="120" w:line="312" w:lineRule="auto"/>
        <w:jc w:val="both"/>
        <w:rPr>
          <w:rFonts w:eastAsia="Arial Unicode MS" w:cs="Arial"/>
          <w:color w:val="auto"/>
          <w:kern w:val="1"/>
          <w:lang w:eastAsia="ar-SA"/>
        </w:rPr>
      </w:pPr>
      <w:r w:rsidRPr="00A95019">
        <w:rPr>
          <w:rFonts w:eastAsia="Arial Unicode MS" w:cs="Arial"/>
          <w:color w:val="auto"/>
          <w:kern w:val="1"/>
          <w:lang w:eastAsia="ar-SA"/>
        </w:rPr>
        <w:t>Osie priorytetowe VIII , IX , X dotyczą Ochrony dziedzictwa kulturowego i rozwój zasobów kultury, Wzmocnienie strategicznej infrastruktury ochrony zdrowia oraz Pomoc techniczna.</w:t>
      </w:r>
    </w:p>
    <w:p w:rsidR="00CC4DBA" w:rsidRPr="00A95019" w:rsidRDefault="00CC4DBA" w:rsidP="00E2140C">
      <w:pPr>
        <w:widowControl w:val="0"/>
        <w:suppressAutoHyphens w:val="0"/>
        <w:spacing w:before="120" w:after="120" w:line="312" w:lineRule="auto"/>
        <w:jc w:val="both"/>
        <w:rPr>
          <w:rFonts w:eastAsia="Arial Unicode MS" w:cs="Arial"/>
          <w:color w:val="auto"/>
          <w:kern w:val="1"/>
          <w:lang w:eastAsia="ar-SA"/>
        </w:rPr>
      </w:pPr>
      <w:r w:rsidRPr="00A95019">
        <w:rPr>
          <w:rFonts w:eastAsia="Arial Unicode MS" w:cs="Arial"/>
          <w:color w:val="auto"/>
          <w:kern w:val="1"/>
          <w:lang w:eastAsia="ar-SA"/>
        </w:rPr>
        <w:t>Realizacja celów osi priorytetowej I to oprócz inwestycji działania doradcze w zakresie efektywności energetycznej i OZE oraz promocja i edukacja /popularyzacja tej tematyki. Najważniejszym priorytetem dla gospodarki niskoemisyjnej jest priorytet I ale ważne cele będą również realizowane w priorytetach II i III oraz częściowo IV.</w:t>
      </w:r>
    </w:p>
    <w:p w:rsidR="00CC4DBA" w:rsidRPr="00A95019" w:rsidRDefault="00CC4DBA" w:rsidP="00E2140C">
      <w:pPr>
        <w:widowControl w:val="0"/>
        <w:suppressAutoHyphens w:val="0"/>
        <w:spacing w:before="120" w:after="120" w:line="312" w:lineRule="auto"/>
        <w:jc w:val="both"/>
        <w:rPr>
          <w:rFonts w:eastAsia="Arial Unicode MS" w:cs="Arial"/>
          <w:color w:val="auto"/>
          <w:kern w:val="1"/>
          <w:lang w:eastAsia="ar-SA"/>
        </w:rPr>
      </w:pPr>
      <w:r w:rsidRPr="00A95019">
        <w:rPr>
          <w:rFonts w:eastAsia="Arial Unicode MS" w:cs="Arial"/>
          <w:color w:val="auto"/>
          <w:kern w:val="1"/>
          <w:lang w:eastAsia="ar-SA"/>
        </w:rPr>
        <w:t>W ramach priorytetu I prowadzone będą działania</w:t>
      </w:r>
    </w:p>
    <w:p w:rsidR="00CC4DBA" w:rsidRPr="00A95019" w:rsidRDefault="00CC4DBA" w:rsidP="00F20979">
      <w:pPr>
        <w:pStyle w:val="ListParagraph"/>
        <w:widowControl w:val="0"/>
        <w:numPr>
          <w:ilvl w:val="1"/>
          <w:numId w:val="67"/>
        </w:numPr>
        <w:suppressAutoHyphens w:val="0"/>
        <w:spacing w:before="120" w:after="120" w:line="312" w:lineRule="auto"/>
        <w:jc w:val="both"/>
        <w:rPr>
          <w:rFonts w:eastAsia="Arial Unicode MS" w:cs="Arial"/>
          <w:color w:val="auto"/>
          <w:kern w:val="1"/>
          <w:lang w:eastAsia="ar-SA"/>
        </w:rPr>
      </w:pPr>
      <w:r w:rsidRPr="00A95019">
        <w:rPr>
          <w:rFonts w:eastAsia="Arial Unicode MS" w:cs="Arial"/>
          <w:color w:val="auto"/>
          <w:kern w:val="1"/>
          <w:lang w:eastAsia="ar-SA"/>
        </w:rPr>
        <w:t>Wspieranie i dystrybucja energii pochodzącej ze źródeł odnawialnych</w:t>
      </w:r>
    </w:p>
    <w:p w:rsidR="00CC4DBA" w:rsidRPr="00A95019" w:rsidRDefault="00CC4DBA" w:rsidP="00F20979">
      <w:pPr>
        <w:pStyle w:val="ListParagraph"/>
        <w:widowControl w:val="0"/>
        <w:numPr>
          <w:ilvl w:val="1"/>
          <w:numId w:val="67"/>
        </w:numPr>
        <w:suppressAutoHyphens w:val="0"/>
        <w:spacing w:before="120" w:after="120" w:line="312" w:lineRule="auto"/>
        <w:jc w:val="both"/>
        <w:rPr>
          <w:rFonts w:eastAsia="Arial Unicode MS" w:cs="Arial"/>
          <w:color w:val="auto"/>
          <w:kern w:val="1"/>
          <w:lang w:eastAsia="ar-SA"/>
        </w:rPr>
      </w:pPr>
      <w:r w:rsidRPr="00A95019">
        <w:rPr>
          <w:rFonts w:eastAsia="Arial Unicode MS" w:cs="Arial"/>
          <w:color w:val="auto"/>
          <w:kern w:val="1"/>
          <w:lang w:eastAsia="ar-SA"/>
        </w:rPr>
        <w:t>Promowanie efektywności energetycznej i korzystania z odnawialnych źródeł energii w przedsiębiorstwach.</w:t>
      </w:r>
    </w:p>
    <w:p w:rsidR="00CC4DBA" w:rsidRPr="00A95019" w:rsidRDefault="00CC4DBA" w:rsidP="00F20979">
      <w:pPr>
        <w:pStyle w:val="ListParagraph"/>
        <w:widowControl w:val="0"/>
        <w:numPr>
          <w:ilvl w:val="1"/>
          <w:numId w:val="67"/>
        </w:numPr>
        <w:suppressAutoHyphens w:val="0"/>
        <w:spacing w:before="120" w:after="120" w:line="312" w:lineRule="auto"/>
        <w:jc w:val="both"/>
        <w:rPr>
          <w:rFonts w:eastAsia="Arial Unicode MS" w:cs="Arial"/>
          <w:color w:val="auto"/>
          <w:kern w:val="1"/>
          <w:lang w:eastAsia="ar-SA"/>
        </w:rPr>
      </w:pPr>
      <w:r w:rsidRPr="00A95019">
        <w:rPr>
          <w:rFonts w:eastAsia="Arial Unicode MS" w:cs="Arial"/>
          <w:color w:val="auto"/>
          <w:kern w:val="1"/>
          <w:lang w:eastAsia="ar-SA"/>
        </w:rPr>
        <w:t>Wspieranie efektywności energetycznej w budynkach.</w:t>
      </w:r>
    </w:p>
    <w:p w:rsidR="00CC4DBA" w:rsidRPr="00A95019" w:rsidRDefault="00CC4DBA" w:rsidP="00F20979">
      <w:pPr>
        <w:pStyle w:val="ListParagraph"/>
        <w:widowControl w:val="0"/>
        <w:numPr>
          <w:ilvl w:val="1"/>
          <w:numId w:val="67"/>
        </w:numPr>
        <w:suppressAutoHyphens w:val="0"/>
        <w:spacing w:before="120" w:after="120" w:line="312" w:lineRule="auto"/>
        <w:jc w:val="both"/>
        <w:rPr>
          <w:rFonts w:eastAsia="Arial Unicode MS" w:cs="Arial"/>
          <w:color w:val="auto"/>
          <w:kern w:val="1"/>
          <w:lang w:eastAsia="ar-SA"/>
        </w:rPr>
      </w:pPr>
      <w:r w:rsidRPr="00A95019">
        <w:rPr>
          <w:rFonts w:eastAsia="Arial Unicode MS" w:cs="Arial"/>
          <w:color w:val="auto"/>
          <w:kern w:val="1"/>
          <w:lang w:eastAsia="ar-SA"/>
        </w:rPr>
        <w:t>Rozwijanie i wdrażanie inteligentnych systemów dystrybucji działających na niskich i średnich poziomach napięcia</w:t>
      </w:r>
    </w:p>
    <w:p w:rsidR="00CC4DBA" w:rsidRPr="00A95019" w:rsidRDefault="00CC4DBA" w:rsidP="00F20979">
      <w:pPr>
        <w:pStyle w:val="ListParagraph"/>
        <w:widowControl w:val="0"/>
        <w:numPr>
          <w:ilvl w:val="1"/>
          <w:numId w:val="67"/>
        </w:numPr>
        <w:suppressAutoHyphens w:val="0"/>
        <w:spacing w:before="120" w:after="120" w:line="312" w:lineRule="auto"/>
        <w:jc w:val="both"/>
        <w:rPr>
          <w:rFonts w:eastAsia="Arial Unicode MS" w:cs="Arial"/>
          <w:color w:val="auto"/>
          <w:kern w:val="1"/>
          <w:lang w:eastAsia="ar-SA"/>
        </w:rPr>
      </w:pPr>
      <w:r w:rsidRPr="00A95019">
        <w:rPr>
          <w:rFonts w:eastAsia="Arial Unicode MS" w:cs="Arial"/>
          <w:color w:val="auto"/>
          <w:kern w:val="1"/>
          <w:lang w:eastAsia="ar-SA"/>
        </w:rPr>
        <w:t>Efektywna dystrybucja ciepła i chłodu.</w:t>
      </w:r>
    </w:p>
    <w:p w:rsidR="00CC4DBA" w:rsidRPr="00A95019" w:rsidRDefault="00CC4DBA" w:rsidP="00F20979">
      <w:pPr>
        <w:pStyle w:val="ListParagraph"/>
        <w:widowControl w:val="0"/>
        <w:numPr>
          <w:ilvl w:val="1"/>
          <w:numId w:val="67"/>
        </w:numPr>
        <w:suppressAutoHyphens w:val="0"/>
        <w:spacing w:before="120" w:after="120" w:line="312" w:lineRule="auto"/>
        <w:jc w:val="both"/>
        <w:rPr>
          <w:rFonts w:eastAsia="Arial Unicode MS" w:cs="Arial"/>
          <w:color w:val="auto"/>
          <w:kern w:val="1"/>
          <w:lang w:eastAsia="ar-SA"/>
        </w:rPr>
      </w:pPr>
      <w:r w:rsidRPr="00A95019">
        <w:rPr>
          <w:rFonts w:eastAsia="Arial Unicode MS" w:cs="Arial"/>
          <w:color w:val="auto"/>
          <w:kern w:val="1"/>
          <w:lang w:eastAsia="ar-SA"/>
        </w:rPr>
        <w:t>Promowanie wykorzystania wysokosprawnej kogeneracji ciepła i energii elektrycznej w oparciu o zapotrzebowanie na ciepło użytkowe.</w:t>
      </w:r>
    </w:p>
    <w:p w:rsidR="00CC4DBA" w:rsidRDefault="00CC4DBA" w:rsidP="00F20979">
      <w:pPr>
        <w:pStyle w:val="ListParagraph"/>
        <w:widowControl w:val="0"/>
        <w:numPr>
          <w:ilvl w:val="1"/>
          <w:numId w:val="67"/>
        </w:numPr>
        <w:suppressAutoHyphens w:val="0"/>
        <w:spacing w:before="120" w:after="120" w:line="312" w:lineRule="auto"/>
        <w:jc w:val="both"/>
        <w:rPr>
          <w:rFonts w:eastAsia="Arial Unicode MS" w:cs="Arial"/>
          <w:color w:val="auto"/>
          <w:kern w:val="1"/>
          <w:lang w:eastAsia="ar-SA"/>
        </w:rPr>
      </w:pPr>
      <w:r w:rsidRPr="00A95019">
        <w:rPr>
          <w:rFonts w:eastAsia="Arial Unicode MS" w:cs="Arial"/>
          <w:color w:val="auto"/>
          <w:kern w:val="1"/>
          <w:lang w:eastAsia="ar-SA"/>
        </w:rPr>
        <w:t>Kompleksowa likwidacja niskiej emisji na terenie konurbacji śląsko – dąbrowskiej.</w:t>
      </w:r>
    </w:p>
    <w:p w:rsidR="00CC4DBA" w:rsidRPr="00A95019" w:rsidRDefault="00CC4DBA" w:rsidP="00E2140C">
      <w:pPr>
        <w:widowControl w:val="0"/>
        <w:suppressAutoHyphens w:val="0"/>
        <w:spacing w:before="120" w:after="120" w:line="100" w:lineRule="atLeast"/>
        <w:jc w:val="both"/>
        <w:rPr>
          <w:rFonts w:eastAsia="Arial Unicode MS" w:cs="Arial"/>
          <w:color w:val="auto"/>
          <w:kern w:val="1"/>
          <w:lang w:eastAsia="ar-SA"/>
        </w:rPr>
      </w:pPr>
    </w:p>
    <w:p w:rsidR="00CC4DBA" w:rsidRPr="00265F2D" w:rsidRDefault="00CC4DBA" w:rsidP="00E2140C">
      <w:pPr>
        <w:suppressAutoHyphens w:val="0"/>
        <w:jc w:val="both"/>
        <w:rPr>
          <w:rFonts w:cs="Calibri,BoldItalic"/>
          <w:bCs/>
          <w:iCs/>
          <w:color w:val="auto"/>
        </w:rPr>
      </w:pPr>
      <w:r w:rsidRPr="00265F2D">
        <w:rPr>
          <w:rFonts w:cs="Calibri,BoldItalic"/>
          <w:b/>
          <w:bCs/>
          <w:iCs/>
          <w:color w:val="auto"/>
        </w:rPr>
        <w:t xml:space="preserve">Beneficjentami </w:t>
      </w:r>
      <w:r w:rsidRPr="00265F2D">
        <w:rPr>
          <w:rFonts w:cs="Calibri,BoldItalic"/>
          <w:bCs/>
          <w:iCs/>
          <w:color w:val="auto"/>
        </w:rPr>
        <w:t>tych projektów będą:</w:t>
      </w:r>
    </w:p>
    <w:p w:rsidR="00CC4DBA" w:rsidRPr="00265F2D" w:rsidRDefault="00CC4DBA" w:rsidP="00A52C57">
      <w:pPr>
        <w:numPr>
          <w:ilvl w:val="0"/>
          <w:numId w:val="20"/>
        </w:numPr>
        <w:suppressAutoHyphens w:val="0"/>
        <w:jc w:val="both"/>
        <w:rPr>
          <w:rFonts w:cs="Calibri,BoldItalic"/>
          <w:bCs/>
          <w:iCs/>
          <w:color w:val="auto"/>
        </w:rPr>
      </w:pPr>
      <w:r w:rsidRPr="00265F2D">
        <w:rPr>
          <w:rFonts w:cs="Calibri,BoldItalic"/>
          <w:bCs/>
          <w:iCs/>
          <w:color w:val="auto"/>
        </w:rPr>
        <w:t>Państwowe jednostki budżetowe,</w:t>
      </w:r>
    </w:p>
    <w:p w:rsidR="00CC4DBA" w:rsidRPr="00265F2D" w:rsidRDefault="00CC4DBA" w:rsidP="00A52C57">
      <w:pPr>
        <w:numPr>
          <w:ilvl w:val="0"/>
          <w:numId w:val="20"/>
        </w:numPr>
        <w:suppressAutoHyphens w:val="0"/>
        <w:jc w:val="both"/>
        <w:rPr>
          <w:rFonts w:cs="Calibri,BoldItalic"/>
          <w:bCs/>
          <w:iCs/>
          <w:color w:val="auto"/>
        </w:rPr>
      </w:pPr>
      <w:r w:rsidRPr="00265F2D">
        <w:rPr>
          <w:rFonts w:cs="Calibri,BoldItalic"/>
          <w:bCs/>
          <w:iCs/>
          <w:color w:val="auto"/>
        </w:rPr>
        <w:t>Administracja rządowa oraz podległe jej organy i jednostki organizacyjne,</w:t>
      </w:r>
    </w:p>
    <w:p w:rsidR="00CC4DBA" w:rsidRPr="00265F2D" w:rsidRDefault="00CC4DBA" w:rsidP="00A52C57">
      <w:pPr>
        <w:numPr>
          <w:ilvl w:val="0"/>
          <w:numId w:val="20"/>
        </w:numPr>
        <w:suppressAutoHyphens w:val="0"/>
        <w:jc w:val="both"/>
        <w:rPr>
          <w:rFonts w:cs="Calibri,BoldItalic"/>
          <w:bCs/>
          <w:iCs/>
          <w:color w:val="auto"/>
        </w:rPr>
      </w:pPr>
      <w:r w:rsidRPr="00265F2D">
        <w:rPr>
          <w:rFonts w:cs="Calibri,BoldItalic"/>
          <w:bCs/>
          <w:iCs/>
          <w:color w:val="auto"/>
        </w:rPr>
        <w:t>Spółdzielnie mieszkaniowe,</w:t>
      </w:r>
    </w:p>
    <w:p w:rsidR="00CC4DBA" w:rsidRPr="00265F2D" w:rsidRDefault="00CC4DBA" w:rsidP="00A52C57">
      <w:pPr>
        <w:numPr>
          <w:ilvl w:val="0"/>
          <w:numId w:val="20"/>
        </w:numPr>
        <w:suppressAutoHyphens w:val="0"/>
        <w:jc w:val="both"/>
        <w:rPr>
          <w:rFonts w:cs="Calibri,BoldItalic"/>
          <w:bCs/>
          <w:iCs/>
          <w:color w:val="auto"/>
        </w:rPr>
      </w:pPr>
      <w:r w:rsidRPr="00265F2D">
        <w:rPr>
          <w:rFonts w:cs="Calibri,BoldItalic"/>
          <w:bCs/>
          <w:iCs/>
          <w:color w:val="auto"/>
        </w:rPr>
        <w:t>Wspólnoty mieszkaniowe.</w:t>
      </w:r>
    </w:p>
    <w:p w:rsidR="00CC4DBA" w:rsidRPr="00265F2D" w:rsidRDefault="00CC4DBA" w:rsidP="00A52C57">
      <w:pPr>
        <w:numPr>
          <w:ilvl w:val="0"/>
          <w:numId w:val="20"/>
        </w:numPr>
        <w:suppressAutoHyphens w:val="0"/>
        <w:jc w:val="both"/>
        <w:rPr>
          <w:rFonts w:cs="Calibri,BoldItalic"/>
          <w:bCs/>
          <w:iCs/>
          <w:color w:val="auto"/>
        </w:rPr>
      </w:pPr>
      <w:r w:rsidRPr="00265F2D">
        <w:rPr>
          <w:rFonts w:cs="Calibri,BoldItalic"/>
          <w:bCs/>
          <w:iCs/>
          <w:color w:val="auto"/>
        </w:rPr>
        <w:t>Przedsiębiorcy</w:t>
      </w:r>
    </w:p>
    <w:p w:rsidR="00CC4DBA" w:rsidRPr="00265F2D" w:rsidRDefault="00CC4DBA" w:rsidP="00A52C57">
      <w:pPr>
        <w:numPr>
          <w:ilvl w:val="0"/>
          <w:numId w:val="20"/>
        </w:numPr>
        <w:suppressAutoHyphens w:val="0"/>
        <w:jc w:val="both"/>
        <w:rPr>
          <w:rFonts w:cs="Calibri,BoldItalic"/>
          <w:bCs/>
          <w:iCs/>
          <w:color w:val="auto"/>
        </w:rPr>
      </w:pPr>
      <w:r w:rsidRPr="00265F2D">
        <w:rPr>
          <w:rFonts w:cs="Calibri,BoldItalic"/>
          <w:bCs/>
          <w:iCs/>
          <w:color w:val="auto"/>
        </w:rPr>
        <w:t>Operatorzy systemów przesyłowych i dystrybucyjnych.</w:t>
      </w:r>
    </w:p>
    <w:p w:rsidR="00CC4DBA" w:rsidRPr="00265F2D" w:rsidRDefault="00CC4DBA" w:rsidP="00A52C57">
      <w:pPr>
        <w:numPr>
          <w:ilvl w:val="0"/>
          <w:numId w:val="20"/>
        </w:numPr>
        <w:suppressAutoHyphens w:val="0"/>
        <w:jc w:val="both"/>
        <w:rPr>
          <w:rFonts w:cs="Calibri,BoldItalic"/>
          <w:bCs/>
          <w:iCs/>
          <w:color w:val="auto"/>
        </w:rPr>
      </w:pPr>
      <w:r w:rsidRPr="00265F2D">
        <w:rPr>
          <w:rFonts w:cs="Calibri,BoldItalic"/>
          <w:bCs/>
          <w:iCs/>
          <w:color w:val="auto"/>
        </w:rPr>
        <w:t>Szkoły wyższe</w:t>
      </w:r>
    </w:p>
    <w:p w:rsidR="00CC4DBA" w:rsidRPr="004E5786" w:rsidRDefault="00CC4DBA" w:rsidP="00E2140C">
      <w:pPr>
        <w:numPr>
          <w:ilvl w:val="0"/>
          <w:numId w:val="20"/>
        </w:numPr>
        <w:suppressAutoHyphens w:val="0"/>
        <w:jc w:val="both"/>
        <w:rPr>
          <w:rFonts w:cs="Calibri,BoldItalic"/>
          <w:bCs/>
          <w:iCs/>
          <w:color w:val="auto"/>
        </w:rPr>
      </w:pPr>
      <w:r w:rsidRPr="00265F2D">
        <w:rPr>
          <w:rFonts w:cs="Calibri,BoldItalic"/>
          <w:bCs/>
          <w:iCs/>
          <w:color w:val="auto"/>
        </w:rPr>
        <w:t>S</w:t>
      </w:r>
      <w:r>
        <w:rPr>
          <w:rFonts w:cs="Calibri,BoldItalic"/>
          <w:bCs/>
          <w:iCs/>
          <w:color w:val="auto"/>
        </w:rPr>
        <w:t>amo</w:t>
      </w:r>
      <w:r w:rsidRPr="00265F2D">
        <w:rPr>
          <w:rFonts w:cs="Calibri,BoldItalic"/>
          <w:bCs/>
          <w:iCs/>
          <w:color w:val="auto"/>
        </w:rPr>
        <w:t>rządy</w:t>
      </w:r>
    </w:p>
    <w:p w:rsidR="00CC4DBA" w:rsidRDefault="00CC4DBA" w:rsidP="00F04A3A">
      <w:pPr>
        <w:pStyle w:val="Heading3"/>
        <w:rPr>
          <w:noProof/>
          <w:color w:val="auto"/>
        </w:rPr>
      </w:pPr>
      <w:bookmarkStart w:id="129" w:name="_Toc439006405"/>
      <w:bookmarkStart w:id="130" w:name="_Toc442865157"/>
      <w:r w:rsidRPr="001361DB">
        <w:t>11.2. Środki NFOŚiGW</w:t>
      </w:r>
      <w:bookmarkEnd w:id="128"/>
      <w:bookmarkEnd w:id="129"/>
      <w:bookmarkEnd w:id="130"/>
      <w:r w:rsidRPr="001361DB">
        <w:rPr>
          <w:noProof/>
          <w:color w:val="auto"/>
        </w:rPr>
        <w:t xml:space="preserve"> </w:t>
      </w:r>
    </w:p>
    <w:p w:rsidR="00CC4DBA" w:rsidRPr="001361DB" w:rsidRDefault="00CC4DBA" w:rsidP="00E2140C">
      <w:pPr>
        <w:autoSpaceDE w:val="0"/>
        <w:autoSpaceDN w:val="0"/>
        <w:adjustRightInd w:val="0"/>
        <w:jc w:val="both"/>
        <w:rPr>
          <w:noProof/>
          <w:color w:val="auto"/>
        </w:rPr>
      </w:pPr>
      <w:r w:rsidRPr="001361DB">
        <w:rPr>
          <w:noProof/>
          <w:color w:val="auto"/>
        </w:rPr>
        <w:t xml:space="preserve">Najbardziej propagowaną obecnie formą wspierania rozproszonych, odnawialnych źródeł energii dla mieszkańców jest program NFOŚiGW „Prosument”. </w:t>
      </w:r>
    </w:p>
    <w:p w:rsidR="00CC4DBA" w:rsidRPr="001361DB" w:rsidRDefault="00CC4DBA" w:rsidP="00E2140C">
      <w:pPr>
        <w:suppressAutoHyphens w:val="0"/>
        <w:autoSpaceDE w:val="0"/>
        <w:autoSpaceDN w:val="0"/>
        <w:adjustRightInd w:val="0"/>
        <w:spacing w:after="0" w:line="312" w:lineRule="auto"/>
        <w:jc w:val="both"/>
        <w:rPr>
          <w:noProof/>
          <w:color w:val="auto"/>
        </w:rPr>
      </w:pPr>
      <w:r w:rsidRPr="001361DB">
        <w:rPr>
          <w:noProof/>
          <w:color w:val="auto"/>
        </w:rPr>
        <w:t>Finansowanie działań z tego programu odbywa się w 3-ch liniach:</w:t>
      </w:r>
    </w:p>
    <w:p w:rsidR="00CC4DBA" w:rsidRPr="001361DB" w:rsidRDefault="00CC4DBA" w:rsidP="00F20979">
      <w:pPr>
        <w:numPr>
          <w:ilvl w:val="0"/>
          <w:numId w:val="65"/>
        </w:numPr>
        <w:suppressAutoHyphens w:val="0"/>
        <w:autoSpaceDE w:val="0"/>
        <w:autoSpaceDN w:val="0"/>
        <w:adjustRightInd w:val="0"/>
        <w:spacing w:after="0" w:line="312" w:lineRule="auto"/>
        <w:ind w:left="284" w:hanging="284"/>
        <w:jc w:val="both"/>
        <w:rPr>
          <w:color w:val="auto"/>
        </w:rPr>
      </w:pPr>
      <w:r w:rsidRPr="001361DB">
        <w:rPr>
          <w:color w:val="auto"/>
        </w:rPr>
        <w:t>bezpośrednio przez NFOŚiGW dla samorządów terytorialnych – wnioski powyżej 500 tys. zł dofinansowania,</w:t>
      </w:r>
    </w:p>
    <w:p w:rsidR="00CC4DBA" w:rsidRPr="001361DB" w:rsidRDefault="00CC4DBA" w:rsidP="00F20979">
      <w:pPr>
        <w:numPr>
          <w:ilvl w:val="0"/>
          <w:numId w:val="65"/>
        </w:numPr>
        <w:suppressAutoHyphens w:val="0"/>
        <w:autoSpaceDE w:val="0"/>
        <w:autoSpaceDN w:val="0"/>
        <w:adjustRightInd w:val="0"/>
        <w:spacing w:after="0" w:line="312" w:lineRule="auto"/>
        <w:ind w:left="284" w:hanging="284"/>
        <w:jc w:val="both"/>
        <w:rPr>
          <w:color w:val="auto"/>
        </w:rPr>
      </w:pPr>
      <w:r w:rsidRPr="001361DB">
        <w:rPr>
          <w:color w:val="auto"/>
        </w:rPr>
        <w:t>przez Bank Ochrony Środowiska S.A. dla klientów indywidualnych i spółdzielni mieszkaniowych i wspólnot mieszkaniowych oraz przedsiębiorstw,</w:t>
      </w:r>
    </w:p>
    <w:p w:rsidR="00CC4DBA" w:rsidRPr="001361DB" w:rsidRDefault="00CC4DBA" w:rsidP="00F20979">
      <w:pPr>
        <w:numPr>
          <w:ilvl w:val="0"/>
          <w:numId w:val="65"/>
        </w:numPr>
        <w:suppressAutoHyphens w:val="0"/>
        <w:autoSpaceDE w:val="0"/>
        <w:autoSpaceDN w:val="0"/>
        <w:adjustRightInd w:val="0"/>
        <w:spacing w:after="0" w:line="312" w:lineRule="auto"/>
        <w:ind w:left="284" w:hanging="284"/>
        <w:jc w:val="both"/>
        <w:rPr>
          <w:color w:val="auto"/>
        </w:rPr>
      </w:pPr>
      <w:r w:rsidRPr="001361DB">
        <w:rPr>
          <w:color w:val="auto"/>
        </w:rPr>
        <w:t>przez wojewódzkie fundusze ochrony środowiska, które zawarły umowy z NFOŚiGW.</w:t>
      </w:r>
    </w:p>
    <w:p w:rsidR="00CC4DBA" w:rsidRPr="001361DB" w:rsidRDefault="00CC4DBA" w:rsidP="00E2140C">
      <w:pPr>
        <w:suppressAutoHyphens w:val="0"/>
        <w:autoSpaceDE w:val="0"/>
        <w:autoSpaceDN w:val="0"/>
        <w:adjustRightInd w:val="0"/>
        <w:spacing w:after="0" w:line="312" w:lineRule="auto"/>
        <w:jc w:val="both"/>
        <w:rPr>
          <w:noProof/>
          <w:color w:val="auto"/>
        </w:rPr>
      </w:pPr>
      <w:r w:rsidRPr="001361DB">
        <w:rPr>
          <w:noProof/>
          <w:color w:val="auto"/>
        </w:rPr>
        <w:t xml:space="preserve">Przedmiotem dofinansowania w ramach Programu PROSUMENT są przedsięwzięcia polegające na zakupie i montażu małych instalacji lub mikroinstalacji odnawialnych źródeł do produkcji energii elektrycznej lub do produkcji ciepła i energii dla osób fizycznych, wspólnot mieszkaniowych i spółdzielni mieszkaniowych oraz od lipca 2015 r. także dla przedsiębiorców. </w:t>
      </w:r>
    </w:p>
    <w:p w:rsidR="00CC4DBA" w:rsidRPr="001361DB" w:rsidRDefault="00CC4DBA" w:rsidP="00E2140C">
      <w:pPr>
        <w:suppressAutoHyphens w:val="0"/>
        <w:autoSpaceDE w:val="0"/>
        <w:autoSpaceDN w:val="0"/>
        <w:adjustRightInd w:val="0"/>
        <w:spacing w:before="120" w:after="0" w:line="312" w:lineRule="auto"/>
        <w:jc w:val="both"/>
        <w:rPr>
          <w:noProof/>
          <w:color w:val="auto"/>
        </w:rPr>
      </w:pPr>
      <w:r w:rsidRPr="001361DB">
        <w:rPr>
          <w:noProof/>
          <w:color w:val="auto"/>
        </w:rPr>
        <w:t>Zgodnie z ust.7.5 Programu , dofinansowaniu podlegają:</w:t>
      </w:r>
    </w:p>
    <w:p w:rsidR="00CC4DBA" w:rsidRPr="00363A32" w:rsidRDefault="00CC4DBA" w:rsidP="00F20979">
      <w:pPr>
        <w:pStyle w:val="ListParagraph"/>
        <w:numPr>
          <w:ilvl w:val="0"/>
          <w:numId w:val="78"/>
        </w:numPr>
        <w:suppressAutoHyphens w:val="0"/>
        <w:autoSpaceDE w:val="0"/>
        <w:autoSpaceDN w:val="0"/>
        <w:adjustRightInd w:val="0"/>
        <w:spacing w:after="0" w:line="312" w:lineRule="auto"/>
        <w:jc w:val="both"/>
        <w:rPr>
          <w:color w:val="auto"/>
        </w:rPr>
      </w:pPr>
      <w:r w:rsidRPr="00363A32">
        <w:rPr>
          <w:color w:val="auto"/>
        </w:rPr>
        <w:t>źródła ciepła opalane biomasą - o zainstalowanej mocy cieplnej do 300 kWt,</w:t>
      </w:r>
    </w:p>
    <w:p w:rsidR="00CC4DBA" w:rsidRPr="00363A32" w:rsidRDefault="00CC4DBA" w:rsidP="00F20979">
      <w:pPr>
        <w:pStyle w:val="ListParagraph"/>
        <w:numPr>
          <w:ilvl w:val="0"/>
          <w:numId w:val="78"/>
        </w:numPr>
        <w:suppressAutoHyphens w:val="0"/>
        <w:autoSpaceDE w:val="0"/>
        <w:autoSpaceDN w:val="0"/>
        <w:adjustRightInd w:val="0"/>
        <w:spacing w:after="0" w:line="312" w:lineRule="auto"/>
        <w:jc w:val="both"/>
        <w:rPr>
          <w:color w:val="auto"/>
        </w:rPr>
      </w:pPr>
      <w:r w:rsidRPr="00363A32">
        <w:rPr>
          <w:color w:val="auto"/>
        </w:rPr>
        <w:t>pompy ciepła - o zainstalowanej mocy cieplnej do 300 kWt,</w:t>
      </w:r>
    </w:p>
    <w:p w:rsidR="00CC4DBA" w:rsidRPr="00363A32" w:rsidRDefault="00CC4DBA" w:rsidP="00F20979">
      <w:pPr>
        <w:pStyle w:val="ListParagraph"/>
        <w:numPr>
          <w:ilvl w:val="0"/>
          <w:numId w:val="78"/>
        </w:numPr>
        <w:suppressAutoHyphens w:val="0"/>
        <w:autoSpaceDE w:val="0"/>
        <w:autoSpaceDN w:val="0"/>
        <w:adjustRightInd w:val="0"/>
        <w:spacing w:after="0" w:line="312" w:lineRule="auto"/>
        <w:jc w:val="both"/>
        <w:rPr>
          <w:color w:val="auto"/>
        </w:rPr>
      </w:pPr>
      <w:r w:rsidRPr="00363A32">
        <w:rPr>
          <w:color w:val="auto"/>
        </w:rPr>
        <w:t>kolektory słoneczne - o zainstalowanej mocy cieplnej do 300 kWt,</w:t>
      </w:r>
    </w:p>
    <w:p w:rsidR="00CC4DBA" w:rsidRPr="00363A32" w:rsidRDefault="00CC4DBA" w:rsidP="00F20979">
      <w:pPr>
        <w:pStyle w:val="ListParagraph"/>
        <w:numPr>
          <w:ilvl w:val="0"/>
          <w:numId w:val="78"/>
        </w:numPr>
        <w:suppressAutoHyphens w:val="0"/>
        <w:autoSpaceDE w:val="0"/>
        <w:autoSpaceDN w:val="0"/>
        <w:adjustRightInd w:val="0"/>
        <w:spacing w:after="0" w:line="312" w:lineRule="auto"/>
        <w:jc w:val="both"/>
        <w:rPr>
          <w:color w:val="auto"/>
        </w:rPr>
      </w:pPr>
      <w:r w:rsidRPr="00363A32">
        <w:rPr>
          <w:color w:val="auto"/>
        </w:rPr>
        <w:t>systemy fotowoltaiczne - o zainstalowanej mocy elektrycznej do 40kWp,</w:t>
      </w:r>
    </w:p>
    <w:p w:rsidR="00CC4DBA" w:rsidRPr="00363A32" w:rsidRDefault="00CC4DBA" w:rsidP="00F20979">
      <w:pPr>
        <w:pStyle w:val="ListParagraph"/>
        <w:numPr>
          <w:ilvl w:val="0"/>
          <w:numId w:val="78"/>
        </w:numPr>
        <w:suppressAutoHyphens w:val="0"/>
        <w:autoSpaceDE w:val="0"/>
        <w:autoSpaceDN w:val="0"/>
        <w:adjustRightInd w:val="0"/>
        <w:spacing w:after="0" w:line="312" w:lineRule="auto"/>
        <w:jc w:val="both"/>
        <w:rPr>
          <w:color w:val="auto"/>
        </w:rPr>
      </w:pPr>
      <w:r w:rsidRPr="00363A32">
        <w:rPr>
          <w:color w:val="auto"/>
        </w:rPr>
        <w:t>małe elektrownie wiatrowe - o zainstalowanej mocy elektrycznej do 40kWe,</w:t>
      </w:r>
    </w:p>
    <w:p w:rsidR="00CC4DBA" w:rsidRPr="00363A32" w:rsidRDefault="00CC4DBA" w:rsidP="00F20979">
      <w:pPr>
        <w:pStyle w:val="ListParagraph"/>
        <w:numPr>
          <w:ilvl w:val="0"/>
          <w:numId w:val="78"/>
        </w:numPr>
        <w:suppressAutoHyphens w:val="0"/>
        <w:autoSpaceDE w:val="0"/>
        <w:autoSpaceDN w:val="0"/>
        <w:adjustRightInd w:val="0"/>
        <w:spacing w:after="0" w:line="312" w:lineRule="auto"/>
        <w:jc w:val="both"/>
        <w:rPr>
          <w:color w:val="auto"/>
        </w:rPr>
      </w:pPr>
      <w:r w:rsidRPr="00363A32">
        <w:rPr>
          <w:color w:val="auto"/>
        </w:rPr>
        <w:t>mikrokogeneracja - o zainstalowanej mocy elektrycznej do 40 kWe,</w:t>
      </w:r>
    </w:p>
    <w:p w:rsidR="00CC4DBA" w:rsidRPr="001361DB" w:rsidRDefault="00CC4DBA" w:rsidP="00E2140C">
      <w:pPr>
        <w:suppressAutoHyphens w:val="0"/>
        <w:autoSpaceDE w:val="0"/>
        <w:autoSpaceDN w:val="0"/>
        <w:adjustRightInd w:val="0"/>
        <w:spacing w:after="0" w:line="312" w:lineRule="auto"/>
        <w:jc w:val="both"/>
        <w:rPr>
          <w:noProof/>
          <w:color w:val="auto"/>
        </w:rPr>
      </w:pPr>
      <w:r w:rsidRPr="001361DB">
        <w:rPr>
          <w:noProof/>
          <w:color w:val="auto"/>
        </w:rPr>
        <w:t>przeznaczone dla budynków mieszkalnych znajdujących się na terenie jednostki samorządu terytorialnego lub związku jednostek samorządu terytorialnego będącej beneficjentem programu.</w:t>
      </w:r>
    </w:p>
    <w:p w:rsidR="00CC4DBA" w:rsidRPr="001361DB" w:rsidRDefault="00CC4DBA" w:rsidP="00E2140C">
      <w:pPr>
        <w:suppressAutoHyphens w:val="0"/>
        <w:autoSpaceDE w:val="0"/>
        <w:autoSpaceDN w:val="0"/>
        <w:adjustRightInd w:val="0"/>
        <w:spacing w:before="120" w:after="120" w:line="312" w:lineRule="auto"/>
        <w:jc w:val="both"/>
        <w:rPr>
          <w:noProof/>
          <w:color w:val="auto"/>
        </w:rPr>
      </w:pPr>
      <w:r w:rsidRPr="001361DB">
        <w:rPr>
          <w:noProof/>
          <w:color w:val="auto"/>
        </w:rPr>
        <w:t xml:space="preserve">Okres kwalifikowalności kosztów liczy się od 01.01.2015 r. do 31.12.2022 r., przy czym podpisanie umowy z kredytodawcą musi nastapic do 31.12.2020 r. </w:t>
      </w:r>
    </w:p>
    <w:p w:rsidR="00CC4DBA" w:rsidRPr="001361DB" w:rsidRDefault="00CC4DBA" w:rsidP="00E2140C">
      <w:pPr>
        <w:suppressAutoHyphens w:val="0"/>
        <w:autoSpaceDE w:val="0"/>
        <w:autoSpaceDN w:val="0"/>
        <w:adjustRightInd w:val="0"/>
        <w:spacing w:after="0" w:line="312" w:lineRule="auto"/>
        <w:jc w:val="both"/>
        <w:rPr>
          <w:b/>
          <w:noProof/>
          <w:color w:val="auto"/>
        </w:rPr>
      </w:pPr>
      <w:r w:rsidRPr="001361DB">
        <w:rPr>
          <w:b/>
          <w:noProof/>
          <w:color w:val="auto"/>
        </w:rPr>
        <w:t>Intensywność dofinansowania:</w:t>
      </w:r>
    </w:p>
    <w:p w:rsidR="00CC4DBA" w:rsidRPr="002D1A40" w:rsidRDefault="00CC4DBA" w:rsidP="00E2140C">
      <w:pPr>
        <w:suppressAutoHyphens w:val="0"/>
        <w:autoSpaceDE w:val="0"/>
        <w:autoSpaceDN w:val="0"/>
        <w:adjustRightInd w:val="0"/>
        <w:spacing w:after="0" w:line="312" w:lineRule="auto"/>
        <w:jc w:val="both"/>
        <w:rPr>
          <w:noProof/>
          <w:color w:val="auto"/>
        </w:rPr>
      </w:pPr>
      <w:r w:rsidRPr="00363A32">
        <w:rPr>
          <w:noProof/>
          <w:color w:val="auto"/>
        </w:rPr>
        <w:t>d</w:t>
      </w:r>
      <w:r w:rsidRPr="001361DB">
        <w:rPr>
          <w:noProof/>
          <w:color w:val="auto"/>
        </w:rPr>
        <w:t xml:space="preserve">ofinansowanie w formie pożyczki wraz z dotacją łącznie do 100% kosztów kwalifikowanych instalacji </w:t>
      </w:r>
      <w:r w:rsidRPr="002D1A40">
        <w:rPr>
          <w:noProof/>
          <w:color w:val="auto"/>
        </w:rPr>
        <w:t>wchodzących w skład przedsięwzięcia, w tym w formie dotacji:</w:t>
      </w:r>
    </w:p>
    <w:p w:rsidR="00CC4DBA" w:rsidRPr="002D1A40" w:rsidRDefault="00CC4DBA" w:rsidP="00F20979">
      <w:pPr>
        <w:numPr>
          <w:ilvl w:val="0"/>
          <w:numId w:val="64"/>
        </w:numPr>
        <w:suppressAutoHyphens w:val="0"/>
        <w:autoSpaceDE w:val="0"/>
        <w:autoSpaceDN w:val="0"/>
        <w:adjustRightInd w:val="0"/>
        <w:spacing w:after="0" w:line="312" w:lineRule="auto"/>
        <w:ind w:left="284" w:hanging="284"/>
        <w:jc w:val="both"/>
        <w:rPr>
          <w:color w:val="auto"/>
        </w:rPr>
      </w:pPr>
      <w:r w:rsidRPr="002D1A40">
        <w:rPr>
          <w:color w:val="auto"/>
        </w:rPr>
        <w:t>do 15% dofinansowania dla instalacji, o których mowa w lit. a, b, c,</w:t>
      </w:r>
    </w:p>
    <w:p w:rsidR="00CC4DBA" w:rsidRPr="002D1A40" w:rsidRDefault="00CC4DBA" w:rsidP="00E2140C">
      <w:pPr>
        <w:suppressAutoHyphens w:val="0"/>
        <w:autoSpaceDE w:val="0"/>
        <w:autoSpaceDN w:val="0"/>
        <w:adjustRightInd w:val="0"/>
        <w:spacing w:after="0" w:line="312" w:lineRule="auto"/>
        <w:ind w:left="284"/>
        <w:jc w:val="both"/>
        <w:rPr>
          <w:noProof/>
          <w:color w:val="auto"/>
        </w:rPr>
      </w:pPr>
      <w:r w:rsidRPr="002D1A40">
        <w:rPr>
          <w:noProof/>
          <w:color w:val="auto"/>
        </w:rPr>
        <w:t>a w okresie lat 2014 – 2015 do 20% dofinansowania,</w:t>
      </w:r>
    </w:p>
    <w:p w:rsidR="00CC4DBA" w:rsidRPr="002D1A40" w:rsidRDefault="00CC4DBA" w:rsidP="00F20979">
      <w:pPr>
        <w:numPr>
          <w:ilvl w:val="0"/>
          <w:numId w:val="64"/>
        </w:numPr>
        <w:suppressAutoHyphens w:val="0"/>
        <w:autoSpaceDE w:val="0"/>
        <w:autoSpaceDN w:val="0"/>
        <w:adjustRightInd w:val="0"/>
        <w:spacing w:after="0" w:line="312" w:lineRule="auto"/>
        <w:ind w:left="284" w:hanging="284"/>
        <w:jc w:val="both"/>
        <w:rPr>
          <w:color w:val="auto"/>
        </w:rPr>
      </w:pPr>
      <w:r w:rsidRPr="002D1A40">
        <w:rPr>
          <w:color w:val="auto"/>
        </w:rPr>
        <w:t>do 30% dofinansowania dla instalacji, o których mowa w lit. d, e, f,</w:t>
      </w:r>
    </w:p>
    <w:p w:rsidR="00CC4DBA" w:rsidRPr="002D1A40" w:rsidRDefault="00CC4DBA" w:rsidP="00E2140C">
      <w:pPr>
        <w:suppressAutoHyphens w:val="0"/>
        <w:autoSpaceDE w:val="0"/>
        <w:autoSpaceDN w:val="0"/>
        <w:adjustRightInd w:val="0"/>
        <w:spacing w:after="0" w:line="312" w:lineRule="auto"/>
        <w:ind w:left="284"/>
        <w:jc w:val="both"/>
        <w:rPr>
          <w:noProof/>
          <w:color w:val="auto"/>
        </w:rPr>
      </w:pPr>
      <w:r w:rsidRPr="002D1A40">
        <w:rPr>
          <w:noProof/>
          <w:color w:val="auto"/>
        </w:rPr>
        <w:t>a w okresie lat 2014 – 2015 do 40% dofinansowania;</w:t>
      </w:r>
    </w:p>
    <w:p w:rsidR="00CC4DBA" w:rsidRPr="001361DB" w:rsidRDefault="00CC4DBA" w:rsidP="00E2140C">
      <w:pPr>
        <w:suppressAutoHyphens w:val="0"/>
        <w:autoSpaceDE w:val="0"/>
        <w:autoSpaceDN w:val="0"/>
        <w:adjustRightInd w:val="0"/>
        <w:spacing w:before="120" w:after="0" w:line="312" w:lineRule="auto"/>
        <w:jc w:val="both"/>
        <w:rPr>
          <w:noProof/>
          <w:color w:val="auto"/>
        </w:rPr>
      </w:pPr>
      <w:r w:rsidRPr="001361DB">
        <w:rPr>
          <w:noProof/>
          <w:color w:val="auto"/>
        </w:rPr>
        <w:t>Maksymalna wysokość kosztów kwalifikowanych zakupu i montażu instalacji o których mowa w ust.7.5 wykorzystujących równolegle więcej niż jedno odnawialne źródło energii elektrycznej lub połączenie źródła energii cieplnej z energią elektryczną, na potrzeby budynku mieszkalnego wynosi:</w:t>
      </w:r>
    </w:p>
    <w:p w:rsidR="00CC4DBA" w:rsidRPr="00363A32" w:rsidRDefault="00CC4DBA" w:rsidP="00F20979">
      <w:pPr>
        <w:pStyle w:val="ListParagraph"/>
        <w:numPr>
          <w:ilvl w:val="0"/>
          <w:numId w:val="79"/>
        </w:numPr>
        <w:tabs>
          <w:tab w:val="left" w:pos="426"/>
        </w:tabs>
        <w:suppressAutoHyphens w:val="0"/>
        <w:autoSpaceDE w:val="0"/>
        <w:autoSpaceDN w:val="0"/>
        <w:adjustRightInd w:val="0"/>
        <w:spacing w:after="0" w:line="312" w:lineRule="auto"/>
        <w:jc w:val="both"/>
        <w:rPr>
          <w:color w:val="auto"/>
        </w:rPr>
      </w:pPr>
      <w:r w:rsidRPr="00363A32">
        <w:rPr>
          <w:color w:val="auto"/>
        </w:rPr>
        <w:t>100 tys. zł - w przypadku osoby fizycznej (za wyjątkiem instalacji układu mikrokogeneracyjnego na biogaz),</w:t>
      </w:r>
    </w:p>
    <w:p w:rsidR="00CC4DBA" w:rsidRPr="00363A32" w:rsidRDefault="00CC4DBA" w:rsidP="00F20979">
      <w:pPr>
        <w:pStyle w:val="ListParagraph"/>
        <w:numPr>
          <w:ilvl w:val="0"/>
          <w:numId w:val="79"/>
        </w:numPr>
        <w:tabs>
          <w:tab w:val="left" w:pos="426"/>
        </w:tabs>
        <w:suppressAutoHyphens w:val="0"/>
        <w:autoSpaceDE w:val="0"/>
        <w:autoSpaceDN w:val="0"/>
        <w:adjustRightInd w:val="0"/>
        <w:spacing w:after="0" w:line="312" w:lineRule="auto"/>
        <w:jc w:val="both"/>
        <w:rPr>
          <w:color w:val="auto"/>
        </w:rPr>
      </w:pPr>
      <w:r w:rsidRPr="00363A32">
        <w:rPr>
          <w:color w:val="auto"/>
        </w:rPr>
        <w:t>300 tys. zł - w przypadku wspólnoty lub spółdzielni mieszkaniowej oraz w każdym przypadku dla instalacji układu mikrokogeneracyjnego na Biogaz.</w:t>
      </w:r>
    </w:p>
    <w:p w:rsidR="00CC4DBA" w:rsidRPr="001361DB" w:rsidRDefault="00CC4DBA" w:rsidP="00E2140C">
      <w:pPr>
        <w:tabs>
          <w:tab w:val="left" w:pos="993"/>
        </w:tabs>
        <w:suppressAutoHyphens w:val="0"/>
        <w:autoSpaceDE w:val="0"/>
        <w:autoSpaceDN w:val="0"/>
        <w:adjustRightInd w:val="0"/>
        <w:spacing w:after="0" w:line="312" w:lineRule="auto"/>
        <w:jc w:val="both"/>
        <w:rPr>
          <w:noProof/>
          <w:color w:val="auto"/>
        </w:rPr>
      </w:pPr>
      <w:r w:rsidRPr="001361DB">
        <w:rPr>
          <w:noProof/>
          <w:color w:val="auto"/>
        </w:rPr>
        <w:t>Maksymalna wysokość kosztów kwalifikowanych zakupu i montażu instalacji, o której</w:t>
      </w:r>
    </w:p>
    <w:p w:rsidR="00CC4DBA" w:rsidRPr="001361DB" w:rsidRDefault="00CC4DBA" w:rsidP="00E2140C">
      <w:pPr>
        <w:suppressAutoHyphens w:val="0"/>
        <w:autoSpaceDE w:val="0"/>
        <w:autoSpaceDN w:val="0"/>
        <w:adjustRightInd w:val="0"/>
        <w:spacing w:after="0" w:line="312" w:lineRule="auto"/>
        <w:ind w:left="1134" w:hanging="1134"/>
        <w:jc w:val="both"/>
        <w:rPr>
          <w:noProof/>
          <w:color w:val="auto"/>
        </w:rPr>
      </w:pPr>
      <w:r w:rsidRPr="001361DB">
        <w:rPr>
          <w:noProof/>
          <w:color w:val="auto"/>
        </w:rPr>
        <w:t>mowa w ust. 7.5 pkt 4, na potrzeby budynku mieszkalnego wynosi:</w:t>
      </w:r>
    </w:p>
    <w:p w:rsidR="00CC4DBA" w:rsidRPr="00363A32" w:rsidRDefault="00CC4DBA" w:rsidP="00F20979">
      <w:pPr>
        <w:pStyle w:val="ListParagraph"/>
        <w:numPr>
          <w:ilvl w:val="0"/>
          <w:numId w:val="80"/>
        </w:numPr>
        <w:suppressAutoHyphens w:val="0"/>
        <w:autoSpaceDE w:val="0"/>
        <w:autoSpaceDN w:val="0"/>
        <w:adjustRightInd w:val="0"/>
        <w:spacing w:after="0" w:line="312" w:lineRule="auto"/>
        <w:jc w:val="both"/>
        <w:rPr>
          <w:color w:val="auto"/>
        </w:rPr>
      </w:pPr>
      <w:r w:rsidRPr="00363A32">
        <w:rPr>
          <w:color w:val="auto"/>
        </w:rPr>
        <w:t>150 tys. zł - w przypadku osoby fizycznej (za wyjątkiem instalacji układu mikrokogeneracyjnego na biogaz),</w:t>
      </w:r>
    </w:p>
    <w:p w:rsidR="00CC4DBA" w:rsidRPr="00363A32" w:rsidRDefault="00CC4DBA" w:rsidP="00F20979">
      <w:pPr>
        <w:pStyle w:val="ListParagraph"/>
        <w:numPr>
          <w:ilvl w:val="0"/>
          <w:numId w:val="80"/>
        </w:numPr>
        <w:suppressAutoHyphens w:val="0"/>
        <w:autoSpaceDE w:val="0"/>
        <w:autoSpaceDN w:val="0"/>
        <w:adjustRightInd w:val="0"/>
        <w:spacing w:after="0" w:line="312" w:lineRule="auto"/>
        <w:jc w:val="both"/>
        <w:rPr>
          <w:color w:val="auto"/>
        </w:rPr>
      </w:pPr>
      <w:r w:rsidRPr="00363A32">
        <w:rPr>
          <w:color w:val="auto"/>
        </w:rPr>
        <w:t>450 tys. zł - w przypadku wspólnoty lub spółdzielni mieszkaniowej oraz w każdym przypadku dla instalacji układu mikrokogeneracyjnego na Biogaz.</w:t>
      </w:r>
    </w:p>
    <w:p w:rsidR="00CC4DBA" w:rsidRPr="001361DB" w:rsidRDefault="00CC4DBA" w:rsidP="00E2140C">
      <w:pPr>
        <w:suppressAutoHyphens w:val="0"/>
        <w:autoSpaceDE w:val="0"/>
        <w:autoSpaceDN w:val="0"/>
        <w:adjustRightInd w:val="0"/>
        <w:spacing w:before="120" w:after="0" w:line="312" w:lineRule="auto"/>
        <w:ind w:left="1134" w:hanging="1134"/>
        <w:jc w:val="both"/>
        <w:rPr>
          <w:b/>
          <w:noProof/>
          <w:color w:val="auto"/>
        </w:rPr>
      </w:pPr>
      <w:r w:rsidRPr="001361DB">
        <w:rPr>
          <w:b/>
          <w:noProof/>
          <w:color w:val="auto"/>
        </w:rPr>
        <w:t xml:space="preserve">Oprocentowanie </w:t>
      </w:r>
      <w:r w:rsidRPr="001361DB">
        <w:rPr>
          <w:noProof/>
          <w:color w:val="auto"/>
        </w:rPr>
        <w:t>pożyczki w skali roku wynosi 1%.</w:t>
      </w:r>
    </w:p>
    <w:p w:rsidR="00CC4DBA" w:rsidRPr="001361DB" w:rsidRDefault="00CC4DBA" w:rsidP="00E2140C">
      <w:pPr>
        <w:suppressAutoHyphens w:val="0"/>
        <w:autoSpaceDE w:val="0"/>
        <w:autoSpaceDN w:val="0"/>
        <w:adjustRightInd w:val="0"/>
        <w:spacing w:after="0" w:line="312" w:lineRule="auto"/>
        <w:ind w:left="1134" w:hanging="1134"/>
        <w:jc w:val="both"/>
        <w:rPr>
          <w:b/>
          <w:noProof/>
          <w:color w:val="auto"/>
        </w:rPr>
      </w:pPr>
      <w:r w:rsidRPr="001361DB">
        <w:rPr>
          <w:b/>
          <w:noProof/>
          <w:color w:val="auto"/>
        </w:rPr>
        <w:t xml:space="preserve">Okres kredytowania </w:t>
      </w:r>
      <w:r w:rsidRPr="001361DB">
        <w:rPr>
          <w:noProof/>
          <w:color w:val="auto"/>
        </w:rPr>
        <w:t>do 15 lat.</w:t>
      </w:r>
    </w:p>
    <w:p w:rsidR="00CC4DBA" w:rsidRPr="001361DB" w:rsidRDefault="00CC4DBA" w:rsidP="00E2140C">
      <w:pPr>
        <w:suppressAutoHyphens w:val="0"/>
        <w:autoSpaceDE w:val="0"/>
        <w:autoSpaceDN w:val="0"/>
        <w:adjustRightInd w:val="0"/>
        <w:spacing w:before="120" w:after="0" w:line="312" w:lineRule="auto"/>
        <w:jc w:val="both"/>
        <w:rPr>
          <w:noProof/>
          <w:color w:val="auto"/>
        </w:rPr>
      </w:pPr>
      <w:r w:rsidRPr="001361DB">
        <w:rPr>
          <w:noProof/>
          <w:color w:val="auto"/>
        </w:rPr>
        <w:t>Program określa warunki, które musza spełniać instalowane urządzenia oraz maksymalne jednostkowe koszty kwalifikowane tych instalacji, np.:</w:t>
      </w:r>
    </w:p>
    <w:p w:rsidR="00CC4DBA" w:rsidRPr="00363A32" w:rsidRDefault="00CC4DBA" w:rsidP="00F20979">
      <w:pPr>
        <w:pStyle w:val="ListParagraph"/>
        <w:numPr>
          <w:ilvl w:val="0"/>
          <w:numId w:val="64"/>
        </w:numPr>
        <w:suppressAutoHyphens w:val="0"/>
        <w:autoSpaceDE w:val="0"/>
        <w:autoSpaceDN w:val="0"/>
        <w:adjustRightInd w:val="0"/>
        <w:spacing w:after="0" w:line="312" w:lineRule="auto"/>
        <w:jc w:val="both"/>
        <w:rPr>
          <w:color w:val="auto"/>
        </w:rPr>
      </w:pPr>
      <w:r w:rsidRPr="00363A32">
        <w:rPr>
          <w:color w:val="auto"/>
        </w:rPr>
        <w:t>dla kolektorów słonecznych jest to kwota 2 500,00 zł /kW</w:t>
      </w:r>
    </w:p>
    <w:p w:rsidR="00CC4DBA" w:rsidRPr="00363A32" w:rsidRDefault="00CC4DBA" w:rsidP="00F20979">
      <w:pPr>
        <w:pStyle w:val="ListParagraph"/>
        <w:numPr>
          <w:ilvl w:val="0"/>
          <w:numId w:val="64"/>
        </w:numPr>
        <w:suppressAutoHyphens w:val="0"/>
        <w:autoSpaceDE w:val="0"/>
        <w:autoSpaceDN w:val="0"/>
        <w:adjustRightInd w:val="0"/>
        <w:spacing w:after="0" w:line="312" w:lineRule="auto"/>
        <w:jc w:val="both"/>
        <w:rPr>
          <w:color w:val="auto"/>
        </w:rPr>
      </w:pPr>
      <w:r w:rsidRPr="00363A32">
        <w:rPr>
          <w:color w:val="auto"/>
        </w:rPr>
        <w:t>dla systemów fotowoltaicznych 6 000,00 zł/kW,</w:t>
      </w:r>
    </w:p>
    <w:p w:rsidR="00CC4DBA" w:rsidRPr="00363A32" w:rsidRDefault="00CC4DBA" w:rsidP="00F20979">
      <w:pPr>
        <w:pStyle w:val="ListParagraph"/>
        <w:numPr>
          <w:ilvl w:val="0"/>
          <w:numId w:val="64"/>
        </w:numPr>
        <w:suppressAutoHyphens w:val="0"/>
        <w:autoSpaceDE w:val="0"/>
        <w:autoSpaceDN w:val="0"/>
        <w:adjustRightInd w:val="0"/>
        <w:spacing w:after="0" w:line="312" w:lineRule="auto"/>
        <w:jc w:val="both"/>
        <w:rPr>
          <w:color w:val="auto"/>
        </w:rPr>
      </w:pPr>
      <w:r w:rsidRPr="00363A32">
        <w:rPr>
          <w:color w:val="auto"/>
        </w:rPr>
        <w:t>dla kotłów z załadunkiem ręcznym 1 000,00 zł/kW</w:t>
      </w:r>
    </w:p>
    <w:p w:rsidR="00CC4DBA" w:rsidRPr="00363A32" w:rsidRDefault="00CC4DBA" w:rsidP="00F20979">
      <w:pPr>
        <w:pStyle w:val="ListParagraph"/>
        <w:numPr>
          <w:ilvl w:val="0"/>
          <w:numId w:val="64"/>
        </w:numPr>
        <w:suppressAutoHyphens w:val="0"/>
        <w:autoSpaceDE w:val="0"/>
        <w:autoSpaceDN w:val="0"/>
        <w:adjustRightInd w:val="0"/>
        <w:spacing w:after="0" w:line="312" w:lineRule="auto"/>
        <w:jc w:val="both"/>
        <w:rPr>
          <w:color w:val="auto"/>
        </w:rPr>
      </w:pPr>
      <w:r w:rsidRPr="00363A32">
        <w:rPr>
          <w:color w:val="auto"/>
        </w:rPr>
        <w:t>dla kotłów z załadunkiem mechanicznym 1 600 zł/kW.</w:t>
      </w:r>
    </w:p>
    <w:p w:rsidR="00CC4DBA" w:rsidRPr="001361DB" w:rsidRDefault="00CC4DBA" w:rsidP="00E2140C">
      <w:pPr>
        <w:suppressAutoHyphens w:val="0"/>
        <w:autoSpaceDE w:val="0"/>
        <w:autoSpaceDN w:val="0"/>
        <w:adjustRightInd w:val="0"/>
        <w:spacing w:after="0" w:line="312" w:lineRule="auto"/>
        <w:jc w:val="both"/>
        <w:rPr>
          <w:noProof/>
          <w:color w:val="auto"/>
        </w:rPr>
      </w:pPr>
      <w:r w:rsidRPr="001361DB">
        <w:rPr>
          <w:noProof/>
          <w:color w:val="auto"/>
        </w:rPr>
        <w:t>W przypadku urządzeń produkujących energię elektryczną z fotowol</w:t>
      </w:r>
      <w:r>
        <w:rPr>
          <w:noProof/>
          <w:color w:val="auto"/>
        </w:rPr>
        <w:t>taiki o mocy do 3 kW, zgodnie z </w:t>
      </w:r>
      <w:r w:rsidRPr="001361DB">
        <w:rPr>
          <w:noProof/>
          <w:color w:val="auto"/>
        </w:rPr>
        <w:t>zapisami Ustawy o OZE istnieje możliwość sprzedaży nadwyżek energii elektrycznej na podstawie taryf gwarantowanych w wysokości 0,64 do 0,76 zł za kWh, zaś Prosumenci , którzy zainwestują w instalację fotowo</w:t>
      </w:r>
      <w:r>
        <w:rPr>
          <w:noProof/>
          <w:color w:val="auto"/>
        </w:rPr>
        <w:t>ltaiczną od 3 do 10 kW otrzymają</w:t>
      </w:r>
      <w:r w:rsidRPr="001361DB">
        <w:rPr>
          <w:noProof/>
          <w:color w:val="auto"/>
        </w:rPr>
        <w:t xml:space="preserve"> taryfę w przedziale 0,49 - do 0,65 zł/ kWh. Aby jednak otrzymać wsparcie maksymalne Prosument będzie musiał przedstawić w Urzędzie Regulacji Energii odpowiednie wyliczenia.</w:t>
      </w:r>
    </w:p>
    <w:p w:rsidR="00CC4DBA" w:rsidRPr="001361DB" w:rsidRDefault="00CC4DBA" w:rsidP="00E2140C">
      <w:pPr>
        <w:suppressAutoHyphens w:val="0"/>
        <w:autoSpaceDE w:val="0"/>
        <w:autoSpaceDN w:val="0"/>
        <w:adjustRightInd w:val="0"/>
        <w:spacing w:after="0" w:line="312" w:lineRule="auto"/>
        <w:jc w:val="both"/>
        <w:rPr>
          <w:noProof/>
          <w:color w:val="auto"/>
        </w:rPr>
      </w:pPr>
      <w:r w:rsidRPr="001361DB">
        <w:rPr>
          <w:noProof/>
          <w:color w:val="auto"/>
        </w:rPr>
        <w:t xml:space="preserve">Zaznaczyć należy, że od 01.01.2016 r. zgodnie z przepisami dot. pomocy publicznej nie można korzystać z dotacji na inwestycje i ze sprzedaży energii po preferencyjnych taryfach. </w:t>
      </w:r>
    </w:p>
    <w:p w:rsidR="00CC4DBA" w:rsidRPr="001361DB" w:rsidRDefault="00CC4DBA" w:rsidP="00E2140C">
      <w:pPr>
        <w:suppressAutoHyphens w:val="0"/>
        <w:autoSpaceDE w:val="0"/>
        <w:autoSpaceDN w:val="0"/>
        <w:adjustRightInd w:val="0"/>
        <w:spacing w:before="120" w:after="0" w:line="312" w:lineRule="auto"/>
        <w:jc w:val="both"/>
        <w:rPr>
          <w:noProof/>
          <w:color w:val="auto"/>
        </w:rPr>
      </w:pPr>
      <w:r w:rsidRPr="001361DB">
        <w:rPr>
          <w:noProof/>
          <w:color w:val="auto"/>
        </w:rPr>
        <w:t>Trzeba będzie dokonać wyboru:</w:t>
      </w:r>
    </w:p>
    <w:p w:rsidR="00CC4DBA" w:rsidRPr="001361DB" w:rsidRDefault="00CC4DBA" w:rsidP="00E2140C">
      <w:pPr>
        <w:suppressAutoHyphens w:val="0"/>
        <w:autoSpaceDE w:val="0"/>
        <w:autoSpaceDN w:val="0"/>
        <w:adjustRightInd w:val="0"/>
        <w:spacing w:after="0" w:line="312" w:lineRule="auto"/>
        <w:ind w:left="1418" w:hanging="1418"/>
        <w:jc w:val="both"/>
        <w:rPr>
          <w:noProof/>
          <w:color w:val="auto"/>
        </w:rPr>
      </w:pPr>
      <w:r w:rsidRPr="001361DB">
        <w:rPr>
          <w:b/>
          <w:noProof/>
          <w:color w:val="auto"/>
        </w:rPr>
        <w:t>I wariant:</w:t>
      </w:r>
      <w:r w:rsidRPr="001361DB">
        <w:rPr>
          <w:noProof/>
          <w:color w:val="auto"/>
        </w:rPr>
        <w:t xml:space="preserve"> inwestycja ze środków własnych lub z kredytu komercyjnego + taryfy gwarantowane;</w:t>
      </w:r>
    </w:p>
    <w:p w:rsidR="00CC4DBA" w:rsidRPr="001361DB" w:rsidRDefault="00CC4DBA" w:rsidP="00E2140C">
      <w:pPr>
        <w:suppressAutoHyphens w:val="0"/>
        <w:autoSpaceDE w:val="0"/>
        <w:autoSpaceDN w:val="0"/>
        <w:adjustRightInd w:val="0"/>
        <w:spacing w:after="0" w:line="312" w:lineRule="auto"/>
        <w:ind w:left="1134" w:hanging="1134"/>
        <w:jc w:val="both"/>
        <w:rPr>
          <w:noProof/>
          <w:color w:val="auto"/>
        </w:rPr>
      </w:pPr>
      <w:r w:rsidRPr="001361DB">
        <w:rPr>
          <w:b/>
          <w:noProof/>
          <w:color w:val="auto"/>
        </w:rPr>
        <w:t xml:space="preserve">II wariant: </w:t>
      </w:r>
      <w:r w:rsidRPr="001361DB">
        <w:rPr>
          <w:noProof/>
          <w:color w:val="auto"/>
        </w:rPr>
        <w:t>inwestycja z uzyskaniem dotacji lub preferencyjnie oprocentowany kredyt + sprzedaż energii wg średniej ceny rynkowej + net metering (rozliczenie energii w półroczu: energia wytworzona minus energia zużyta).</w:t>
      </w:r>
    </w:p>
    <w:p w:rsidR="00CC4DBA" w:rsidRPr="001361DB" w:rsidRDefault="00CC4DBA" w:rsidP="00E2140C">
      <w:pPr>
        <w:suppressAutoHyphens w:val="0"/>
        <w:autoSpaceDE w:val="0"/>
        <w:autoSpaceDN w:val="0"/>
        <w:adjustRightInd w:val="0"/>
        <w:spacing w:before="120" w:after="0" w:line="312" w:lineRule="auto"/>
        <w:jc w:val="both"/>
        <w:rPr>
          <w:noProof/>
          <w:color w:val="auto"/>
        </w:rPr>
      </w:pPr>
      <w:r w:rsidRPr="001361DB">
        <w:rPr>
          <w:noProof/>
          <w:color w:val="auto"/>
        </w:rPr>
        <w:t>W obu przypadkach jest porównywalny czas zwrotu inwestycji tj. kilkanaście lat.</w:t>
      </w:r>
    </w:p>
    <w:p w:rsidR="00CC4DBA" w:rsidRDefault="00CC4DBA" w:rsidP="00E2140C">
      <w:pPr>
        <w:suppressAutoHyphens w:val="0"/>
        <w:jc w:val="both"/>
        <w:rPr>
          <w:b/>
          <w:color w:val="000000"/>
        </w:rPr>
      </w:pPr>
      <w:r>
        <w:rPr>
          <w:b/>
          <w:color w:val="000000"/>
        </w:rPr>
        <w:t>część 2a) „Prosument” linia dofinansowania z przeznaczeniem na zakup i montaż mikroinstalacji odnawialnych źródeł energii dla samorządów.</w:t>
      </w:r>
    </w:p>
    <w:p w:rsidR="00CC4DBA" w:rsidRDefault="00CC4DBA" w:rsidP="00E2140C">
      <w:pPr>
        <w:suppressAutoHyphens w:val="0"/>
        <w:jc w:val="both"/>
        <w:rPr>
          <w:color w:val="000000"/>
        </w:rPr>
      </w:pPr>
      <w:r>
        <w:rPr>
          <w:color w:val="000000"/>
        </w:rPr>
        <w:t xml:space="preserve">Powyższa forma finansowania inwestycji realizowana jest dla samorządów terytorialnych, które występują zbiorczo w imieniu właścicieli obiektów zlokalizowanych na terenie Gminy (wniosek o wartości min 0,5 mln zł). </w:t>
      </w:r>
    </w:p>
    <w:p w:rsidR="00CC4DBA" w:rsidRDefault="00CC4DBA" w:rsidP="00E2140C">
      <w:pPr>
        <w:suppressAutoHyphens w:val="0"/>
        <w:jc w:val="both"/>
        <w:rPr>
          <w:color w:val="000000"/>
        </w:rPr>
      </w:pPr>
      <w:r>
        <w:rPr>
          <w:color w:val="000000"/>
        </w:rPr>
        <w:t xml:space="preserve">Wypłata transz pożyczki w formie zaliczek lub refundacji. </w:t>
      </w:r>
    </w:p>
    <w:p w:rsidR="00CC4DBA" w:rsidRDefault="00CC4DBA" w:rsidP="00E2140C">
      <w:pPr>
        <w:suppressAutoHyphens w:val="0"/>
        <w:jc w:val="both"/>
        <w:rPr>
          <w:color w:val="000000"/>
        </w:rPr>
      </w:pPr>
      <w:r>
        <w:rPr>
          <w:color w:val="000000"/>
        </w:rPr>
        <w:t>Okres trwałości i rozliczania efektu ekologicznego 5 lat.</w:t>
      </w:r>
    </w:p>
    <w:p w:rsidR="00CC4DBA" w:rsidRDefault="00CC4DBA" w:rsidP="00E2140C">
      <w:pPr>
        <w:suppressAutoHyphens w:val="0"/>
        <w:jc w:val="both"/>
        <w:rPr>
          <w:b/>
          <w:color w:val="000000"/>
        </w:rPr>
      </w:pPr>
      <w:r>
        <w:rPr>
          <w:b/>
          <w:color w:val="000000"/>
        </w:rPr>
        <w:t>część 2b) „Prosument” linia dofinansowania z przeznaczeniem na zakup i montaż mikroinstalacji odnawialnych źródeł poprzez bank</w:t>
      </w:r>
    </w:p>
    <w:p w:rsidR="00CC4DBA" w:rsidRDefault="00CC4DBA" w:rsidP="00E2140C">
      <w:pPr>
        <w:suppressAutoHyphens w:val="0"/>
        <w:jc w:val="both"/>
        <w:rPr>
          <w:color w:val="000000"/>
        </w:rPr>
      </w:pPr>
      <w:r>
        <w:rPr>
          <w:color w:val="000000"/>
        </w:rPr>
        <w:t>Bankiem który podpisał umowę o realizacji tego programu jest wyłącznie Bank Ochrony Środowiska S.A.</w:t>
      </w:r>
    </w:p>
    <w:p w:rsidR="00CC4DBA" w:rsidRDefault="00CC4DBA" w:rsidP="00E2140C">
      <w:pPr>
        <w:suppressAutoHyphens w:val="0"/>
        <w:jc w:val="both"/>
        <w:rPr>
          <w:color w:val="000000"/>
        </w:rPr>
      </w:pPr>
      <w:r>
        <w:rPr>
          <w:color w:val="000000"/>
        </w:rPr>
        <w:t>Obsługuje on klientów indywidualnych wspólnoty mieszkaniowe i spółdzielnie mieszkaniowe zarządzające wielorodzinnymi budynkami mieszkalnymi.</w:t>
      </w:r>
    </w:p>
    <w:p w:rsidR="00CC4DBA" w:rsidRDefault="00CC4DBA" w:rsidP="00E2140C">
      <w:pPr>
        <w:suppressAutoHyphens w:val="0"/>
        <w:jc w:val="both"/>
        <w:rPr>
          <w:color w:val="000000"/>
        </w:rPr>
      </w:pPr>
      <w:r>
        <w:rPr>
          <w:color w:val="000000"/>
        </w:rPr>
        <w:t>Warunki udzielenia kredytu są analogiczne jak powyżej opisane, przy czym:</w:t>
      </w:r>
    </w:p>
    <w:p w:rsidR="00CC4DBA" w:rsidRDefault="00CC4DBA" w:rsidP="00A52C57">
      <w:pPr>
        <w:pStyle w:val="ListParagraph"/>
        <w:numPr>
          <w:ilvl w:val="0"/>
          <w:numId w:val="53"/>
        </w:numPr>
        <w:suppressAutoHyphens w:val="0"/>
        <w:jc w:val="both"/>
        <w:rPr>
          <w:color w:val="000000"/>
        </w:rPr>
      </w:pPr>
      <w:r>
        <w:rPr>
          <w:color w:val="000000"/>
        </w:rPr>
        <w:t>wypłata kredytu następuje na podstawie faktur potwierdzających poniesienie kosztów kwalifikowanych,</w:t>
      </w:r>
    </w:p>
    <w:p w:rsidR="00CC4DBA" w:rsidRDefault="00CC4DBA" w:rsidP="00A52C57">
      <w:pPr>
        <w:pStyle w:val="ListParagraph"/>
        <w:numPr>
          <w:ilvl w:val="0"/>
          <w:numId w:val="53"/>
        </w:numPr>
        <w:suppressAutoHyphens w:val="0"/>
        <w:jc w:val="both"/>
        <w:rPr>
          <w:color w:val="000000"/>
        </w:rPr>
      </w:pPr>
      <w:r>
        <w:rPr>
          <w:color w:val="000000"/>
        </w:rPr>
        <w:t>dotację otrzymuje się po okresie potwierdzenia uzyskania efektu ekologicznego tj. po 3-ch latach od dnia zrealizowania przedsięwzięcia.</w:t>
      </w:r>
    </w:p>
    <w:p w:rsidR="00CC4DBA" w:rsidRDefault="00CC4DBA" w:rsidP="00E2140C">
      <w:pPr>
        <w:suppressAutoHyphens w:val="0"/>
        <w:jc w:val="both"/>
        <w:rPr>
          <w:b/>
          <w:color w:val="000000"/>
        </w:rPr>
      </w:pPr>
      <w:r>
        <w:rPr>
          <w:b/>
          <w:color w:val="000000"/>
        </w:rPr>
        <w:t>część 2 c) „Prosument” linia dofinansowania z przeznaczeniem na zakup i montaż mikroinstalacji odnawialnych źródeł poprzez wojewódzkie fundusze ochrony środowiska i gospodarki wodnej.</w:t>
      </w:r>
    </w:p>
    <w:p w:rsidR="00CC4DBA" w:rsidRDefault="00CC4DBA" w:rsidP="00E2140C">
      <w:pPr>
        <w:suppressAutoHyphens w:val="0"/>
        <w:jc w:val="both"/>
        <w:rPr>
          <w:rFonts w:cs="Arial"/>
          <w:color w:val="000000"/>
        </w:rPr>
      </w:pPr>
      <w:r>
        <w:rPr>
          <w:color w:val="000000"/>
        </w:rPr>
        <w:t xml:space="preserve">Aktualnie NFOŚiGW zawarł umowy na finansowanie tego programu tylko z kilkoma wojewódzkimi funduszami. WFOŚiGW ,które nie prowadzą aktualnie tego programu,  </w:t>
      </w:r>
      <w:r>
        <w:rPr>
          <w:rFonts w:cs="Arial"/>
          <w:color w:val="000000"/>
        </w:rPr>
        <w:t>udzielają dopłat do kredytów udzielanych przez BOŚ na budowę mikroinstalacji odnawialnych źródeł energii typu prosumenckiego zgodnie z ustawą z dnia 10 kwietnia 1997r. – Prawo Energetyczne (Dz. U. z 2012r., poz. 1059 ze zm.). Dotacja może wynosić do 30% kwoty udzielonego kredytu przeznaczonego na finansowanie kosztów kwalifikowanych brutto, tj. kosztów zakupu i montażu instalacji OZE</w:t>
      </w:r>
    </w:p>
    <w:p w:rsidR="00CC4DBA" w:rsidRDefault="00CC4DBA" w:rsidP="00E2140C">
      <w:pPr>
        <w:suppressAutoHyphens w:val="0"/>
        <w:jc w:val="both"/>
        <w:rPr>
          <w:rFonts w:cs="Arial"/>
          <w:color w:val="000000"/>
        </w:rPr>
      </w:pPr>
    </w:p>
    <w:p w:rsidR="00CC4DBA" w:rsidRDefault="00CC4DBA" w:rsidP="00E2140C">
      <w:pPr>
        <w:suppressAutoHyphens w:val="0"/>
        <w:jc w:val="both"/>
        <w:rPr>
          <w:b/>
          <w:color w:val="000000"/>
        </w:rPr>
      </w:pPr>
      <w:r>
        <w:rPr>
          <w:b/>
          <w:color w:val="000000"/>
        </w:rPr>
        <w:t>Część 3) Dopłaty do kredytów na budowę domów energooszczędnych</w:t>
      </w:r>
    </w:p>
    <w:p w:rsidR="00CC4DBA" w:rsidRDefault="00CC4DBA" w:rsidP="00E2140C">
      <w:pPr>
        <w:suppressAutoHyphens w:val="0"/>
        <w:jc w:val="both"/>
        <w:rPr>
          <w:rFonts w:cs="Arial"/>
          <w:b/>
          <w:lang w:eastAsia="pl-PL"/>
        </w:rPr>
      </w:pPr>
      <w:r>
        <w:rPr>
          <w:rFonts w:cs="Arial"/>
          <w:b/>
          <w:lang w:eastAsia="pl-PL"/>
        </w:rPr>
        <w:t xml:space="preserve">Korzyści programu dla gospodarstw domowych: </w:t>
      </w:r>
    </w:p>
    <w:p w:rsidR="00CC4DBA" w:rsidRDefault="00CC4DBA" w:rsidP="00E2140C">
      <w:pPr>
        <w:suppressAutoHyphens w:val="0"/>
        <w:jc w:val="both"/>
        <w:rPr>
          <w:rFonts w:cs="Arial"/>
          <w:lang w:eastAsia="pl-PL"/>
        </w:rPr>
      </w:pPr>
      <w:r>
        <w:rPr>
          <w:rFonts w:cs="Arial"/>
          <w:lang w:eastAsia="pl-PL"/>
        </w:rPr>
        <w:t>dopłaty do kredytu, pokrywającej część wyższych kosztów inwestycyjnych oraz koszty weryfikacji projektu budowlanego i potwierdzenia osiągniętego standardu energetycznego,</w:t>
      </w:r>
    </w:p>
    <w:p w:rsidR="00CC4DBA" w:rsidRDefault="00CC4DBA" w:rsidP="00E2140C">
      <w:pPr>
        <w:suppressAutoHyphens w:val="0"/>
        <w:jc w:val="both"/>
        <w:rPr>
          <w:rFonts w:cs="Arial"/>
          <w:lang w:eastAsia="pl-PL"/>
        </w:rPr>
      </w:pPr>
      <w:r>
        <w:rPr>
          <w:rFonts w:cs="Arial"/>
          <w:lang w:eastAsia="pl-PL"/>
        </w:rPr>
        <w:t>niższych kosztów eksploatacji budynku,</w:t>
      </w:r>
    </w:p>
    <w:p w:rsidR="00CC4DBA" w:rsidRDefault="00CC4DBA" w:rsidP="00E2140C">
      <w:pPr>
        <w:suppressAutoHyphens w:val="0"/>
        <w:jc w:val="both"/>
      </w:pPr>
      <w:r>
        <w:rPr>
          <w:rFonts w:cs="Arial"/>
          <w:lang w:eastAsia="pl-PL"/>
        </w:rPr>
        <w:t>podniesienia wartości budynku.</w:t>
      </w:r>
    </w:p>
    <w:p w:rsidR="00CC4DBA" w:rsidRDefault="00CC4DBA" w:rsidP="00E2140C">
      <w:pPr>
        <w:suppressAutoHyphens w:val="0"/>
        <w:jc w:val="both"/>
        <w:rPr>
          <w:b/>
        </w:rPr>
      </w:pPr>
      <w:r>
        <w:rPr>
          <w:b/>
        </w:rPr>
        <w:t>Rodzaje przedsięwzięć:</w:t>
      </w:r>
    </w:p>
    <w:p w:rsidR="00CC4DBA" w:rsidRDefault="00CC4DBA" w:rsidP="00A52C57">
      <w:pPr>
        <w:pStyle w:val="ListParagraph"/>
        <w:numPr>
          <w:ilvl w:val="0"/>
          <w:numId w:val="54"/>
        </w:numPr>
        <w:suppressAutoHyphens w:val="0"/>
        <w:jc w:val="both"/>
      </w:pPr>
      <w:r>
        <w:t>budowa domu jednorodzinnego;</w:t>
      </w:r>
    </w:p>
    <w:p w:rsidR="00CC4DBA" w:rsidRDefault="00CC4DBA" w:rsidP="00A52C57">
      <w:pPr>
        <w:pStyle w:val="ListParagraph"/>
        <w:numPr>
          <w:ilvl w:val="0"/>
          <w:numId w:val="54"/>
        </w:numPr>
        <w:suppressAutoHyphens w:val="0"/>
        <w:jc w:val="both"/>
      </w:pPr>
      <w:r>
        <w:t>zakup nowego domu jednorodzinnego;</w:t>
      </w:r>
    </w:p>
    <w:p w:rsidR="00CC4DBA" w:rsidRDefault="00CC4DBA" w:rsidP="00A52C57">
      <w:pPr>
        <w:pStyle w:val="ListParagraph"/>
        <w:numPr>
          <w:ilvl w:val="0"/>
          <w:numId w:val="54"/>
        </w:numPr>
        <w:suppressAutoHyphens w:val="0"/>
        <w:jc w:val="both"/>
      </w:pPr>
      <w:r>
        <w:t>zakup lokalu mieszkalnego w nowym budynku mieszkalnym wielorodzinnym.</w:t>
      </w:r>
    </w:p>
    <w:p w:rsidR="00CC4DBA" w:rsidRDefault="00CC4DBA" w:rsidP="00E2140C">
      <w:pPr>
        <w:suppressAutoHyphens w:val="0"/>
        <w:jc w:val="both"/>
      </w:pPr>
      <w:r>
        <w:t>Przedsięwzięcie musi spełniać założony standard energetyczny.</w:t>
      </w:r>
    </w:p>
    <w:p w:rsidR="00CC4DBA" w:rsidRDefault="00CC4DBA" w:rsidP="00E2140C">
      <w:pPr>
        <w:suppressAutoHyphens w:val="0"/>
        <w:jc w:val="both"/>
      </w:pPr>
      <w:r>
        <w:t>Przez dom jednorodzinny należy rozumieć budynek wolno stojący albo samodzielną część domu bliźniaczego albo szeregowego, przeznaczony i wykorzystywany na cele mieszkaniowe beneficjenta, co najmniej w połowie powierzchni całkowitej.</w:t>
      </w:r>
    </w:p>
    <w:p w:rsidR="00CC4DBA" w:rsidRDefault="00CC4DBA" w:rsidP="00E2140C">
      <w:pPr>
        <w:suppressAutoHyphens w:val="0"/>
        <w:jc w:val="both"/>
        <w:rPr>
          <w:color w:val="000000"/>
        </w:rPr>
      </w:pPr>
      <w:r>
        <w:rPr>
          <w:b/>
          <w:color w:val="000000"/>
        </w:rPr>
        <w:t>Wykaz banków z którymi NFOŚiGW zawarł umowy o współfinansowaniu:</w:t>
      </w:r>
    </w:p>
    <w:p w:rsidR="00CC4DBA" w:rsidRDefault="00CC4DBA" w:rsidP="00E2140C">
      <w:pPr>
        <w:suppressAutoHyphens w:val="0"/>
        <w:jc w:val="both"/>
        <w:rPr>
          <w:color w:val="000000"/>
        </w:rPr>
      </w:pPr>
      <w:r>
        <w:rPr>
          <w:color w:val="000000"/>
        </w:rPr>
        <w:t>Bank Ochrony Środowiska</w:t>
      </w:r>
    </w:p>
    <w:p w:rsidR="00CC4DBA" w:rsidRDefault="00CC4DBA" w:rsidP="00E2140C">
      <w:pPr>
        <w:suppressAutoHyphens w:val="0"/>
        <w:jc w:val="both"/>
        <w:rPr>
          <w:color w:val="000000"/>
        </w:rPr>
      </w:pPr>
      <w:r>
        <w:rPr>
          <w:color w:val="000000"/>
        </w:rPr>
        <w:t>Getin Noble Bank SA</w:t>
      </w:r>
    </w:p>
    <w:p w:rsidR="00CC4DBA" w:rsidRDefault="00CC4DBA" w:rsidP="00E2140C">
      <w:pPr>
        <w:suppressAutoHyphens w:val="0"/>
        <w:jc w:val="both"/>
        <w:rPr>
          <w:color w:val="000000"/>
        </w:rPr>
      </w:pPr>
      <w:r>
        <w:rPr>
          <w:color w:val="000000"/>
        </w:rPr>
        <w:t>Bank Zachodni WBK SA</w:t>
      </w:r>
    </w:p>
    <w:p w:rsidR="00CC4DBA" w:rsidRDefault="00CC4DBA" w:rsidP="00E2140C">
      <w:pPr>
        <w:suppressAutoHyphens w:val="0"/>
        <w:jc w:val="both"/>
        <w:rPr>
          <w:color w:val="000000"/>
        </w:rPr>
      </w:pPr>
      <w:r>
        <w:rPr>
          <w:color w:val="000000"/>
        </w:rPr>
        <w:t>Bank Polskiej Spółdzielczości SA</w:t>
      </w:r>
    </w:p>
    <w:p w:rsidR="00CC4DBA" w:rsidRDefault="00CC4DBA" w:rsidP="00E2140C">
      <w:pPr>
        <w:suppressAutoHyphens w:val="0"/>
        <w:jc w:val="both"/>
        <w:rPr>
          <w:color w:val="000000"/>
        </w:rPr>
      </w:pPr>
      <w:r>
        <w:rPr>
          <w:color w:val="000000"/>
        </w:rPr>
        <w:t>SGB Bank SA</w:t>
      </w:r>
    </w:p>
    <w:p w:rsidR="00CC4DBA" w:rsidRPr="00C247F3" w:rsidRDefault="00CC4DBA" w:rsidP="00E2140C">
      <w:pPr>
        <w:suppressAutoHyphens w:val="0"/>
        <w:jc w:val="both"/>
        <w:rPr>
          <w:color w:val="000000"/>
        </w:rPr>
      </w:pPr>
      <w:r>
        <w:rPr>
          <w:color w:val="000000"/>
        </w:rPr>
        <w:t xml:space="preserve">Deutsche Bank PBC SA </w:t>
      </w:r>
      <w:hyperlink r:id="rId16">
        <w:r>
          <w:rPr>
            <w:rStyle w:val="czeinternetowe"/>
            <w:rFonts w:cs="Arial"/>
            <w:vanish/>
            <w:webHidden/>
            <w:lang w:eastAsia="pl-PL"/>
          </w:rPr>
          <w:t>Bank Ochrony Środowiska S.A.</w:t>
        </w:r>
      </w:hyperlink>
      <w:r>
        <w:rPr>
          <w:rStyle w:val="czeinternetowe"/>
          <w:rFonts w:cs="Arial"/>
          <w:vanish/>
          <w:lang w:val="en-US" w:eastAsia="pl-PL"/>
        </w:rPr>
        <w:t>Getin Noble Bank S.A.,</w:t>
      </w:r>
      <w:r>
        <w:rPr>
          <w:rStyle w:val="czeinternetowe"/>
          <w:rFonts w:cs="Arial"/>
          <w:vanish/>
          <w:lang w:eastAsia="pl-PL"/>
        </w:rPr>
        <w:t>SGB-Bank S.A.</w:t>
      </w:r>
      <w:hyperlink r:id="rId17">
        <w:r>
          <w:rPr>
            <w:rStyle w:val="czeinternetowe"/>
            <w:rFonts w:cs="Arial"/>
            <w:vanish/>
            <w:webHidden/>
            <w:lang w:eastAsia="pl-PL"/>
          </w:rPr>
          <w:t>Bank Zachodni WBK S.A.,</w:t>
        </w:r>
      </w:hyperlink>
    </w:p>
    <w:p w:rsidR="00CC4DBA" w:rsidRDefault="00CC4DBA" w:rsidP="00E2140C">
      <w:pPr>
        <w:suppressAutoHyphens w:val="0"/>
        <w:jc w:val="both"/>
        <w:rPr>
          <w:b/>
        </w:rPr>
      </w:pPr>
      <w:r>
        <w:rPr>
          <w:b/>
        </w:rPr>
        <w:t>Wysokość dofinansowania</w:t>
      </w:r>
    </w:p>
    <w:p w:rsidR="00CC4DBA" w:rsidRDefault="00CC4DBA" w:rsidP="00A52C57">
      <w:pPr>
        <w:pStyle w:val="ListParagraph"/>
        <w:numPr>
          <w:ilvl w:val="0"/>
          <w:numId w:val="21"/>
        </w:numPr>
        <w:suppressAutoHyphens w:val="0"/>
        <w:jc w:val="both"/>
      </w:pPr>
      <w:r>
        <w:t xml:space="preserve">Wysokość dofinansowania jest uzależniona od uzyskanego wskaźnika rocznego jednostkowego zapotrzebowania na energię użytkową do celów ogrzewania i wentylacji (EUco), </w:t>
      </w:r>
    </w:p>
    <w:p w:rsidR="00CC4DBA" w:rsidRDefault="00CC4DBA" w:rsidP="00A52C57">
      <w:pPr>
        <w:pStyle w:val="ListParagraph"/>
        <w:numPr>
          <w:ilvl w:val="0"/>
          <w:numId w:val="21"/>
        </w:numPr>
        <w:suppressAutoHyphens w:val="0"/>
        <w:jc w:val="both"/>
      </w:pPr>
      <w:r>
        <w:t>Wysokość dofinansowania wynosi:</w:t>
      </w:r>
    </w:p>
    <w:p w:rsidR="00CC4DBA" w:rsidRDefault="00CC4DBA" w:rsidP="00A52C57">
      <w:pPr>
        <w:pStyle w:val="ListParagraph"/>
        <w:numPr>
          <w:ilvl w:val="0"/>
          <w:numId w:val="22"/>
        </w:numPr>
        <w:suppressAutoHyphens w:val="0"/>
        <w:jc w:val="both"/>
        <w:rPr>
          <w:b/>
        </w:rPr>
      </w:pPr>
      <w:r>
        <w:rPr>
          <w:b/>
        </w:rPr>
        <w:t>w przypadku domów jednorodzinnych:</w:t>
      </w:r>
    </w:p>
    <w:p w:rsidR="00CC4DBA" w:rsidRDefault="00CC4DBA" w:rsidP="00A52C57">
      <w:pPr>
        <w:pStyle w:val="ListParagraph"/>
        <w:numPr>
          <w:ilvl w:val="0"/>
          <w:numId w:val="23"/>
        </w:numPr>
        <w:suppressAutoHyphens w:val="0"/>
        <w:jc w:val="both"/>
      </w:pPr>
      <w:r>
        <w:t>standard NF40 – EUco ≤ 40 kWh/(m2*rok) – dotacja 30 000 zł brutto;</w:t>
      </w:r>
    </w:p>
    <w:p w:rsidR="00CC4DBA" w:rsidRDefault="00CC4DBA" w:rsidP="00A52C57">
      <w:pPr>
        <w:pStyle w:val="ListParagraph"/>
        <w:numPr>
          <w:ilvl w:val="0"/>
          <w:numId w:val="23"/>
        </w:numPr>
        <w:suppressAutoHyphens w:val="0"/>
        <w:jc w:val="both"/>
      </w:pPr>
      <w:r>
        <w:t>standard NF15 – EUco ≤ 15 kWh/(m2*rok) – dotacja 50 000 zł brutto;</w:t>
      </w:r>
    </w:p>
    <w:p w:rsidR="00CC4DBA" w:rsidRDefault="00CC4DBA" w:rsidP="00A52C57">
      <w:pPr>
        <w:pStyle w:val="ListParagraph"/>
        <w:numPr>
          <w:ilvl w:val="0"/>
          <w:numId w:val="22"/>
        </w:numPr>
        <w:suppressAutoHyphens w:val="0"/>
        <w:jc w:val="both"/>
        <w:rPr>
          <w:b/>
        </w:rPr>
      </w:pPr>
      <w:r>
        <w:rPr>
          <w:b/>
        </w:rPr>
        <w:t>w przypadku lokali mieszkalnych w budynkach wielorodzinnych:</w:t>
      </w:r>
    </w:p>
    <w:p w:rsidR="00CC4DBA" w:rsidRDefault="00CC4DBA" w:rsidP="00A52C57">
      <w:pPr>
        <w:pStyle w:val="ListParagraph"/>
        <w:numPr>
          <w:ilvl w:val="0"/>
          <w:numId w:val="23"/>
        </w:numPr>
        <w:suppressAutoHyphens w:val="0"/>
      </w:pPr>
      <w:r>
        <w:t>standard NF40 – EUco ≤ 40 kWh/(m2*rok) – dotacja 11 000 zł brutto;</w:t>
      </w:r>
    </w:p>
    <w:p w:rsidR="00CC4DBA" w:rsidRDefault="00CC4DBA" w:rsidP="00A52C57">
      <w:pPr>
        <w:pStyle w:val="ListParagraph"/>
        <w:numPr>
          <w:ilvl w:val="0"/>
          <w:numId w:val="23"/>
        </w:numPr>
        <w:suppressAutoHyphens w:val="0"/>
      </w:pPr>
      <w:r>
        <w:t>standard NF15 – EUco ≤ 15 kWh/(m2*rok) – dotacja 16 000 zł brutto.</w:t>
      </w:r>
    </w:p>
    <w:p w:rsidR="00CC4DBA" w:rsidRDefault="00CC4DBA" w:rsidP="00E2140C">
      <w:pPr>
        <w:suppressAutoHyphens w:val="0"/>
      </w:pPr>
      <w:r>
        <w:rPr>
          <w:b/>
        </w:rPr>
        <w:t>Beneficjenci</w:t>
      </w:r>
    </w:p>
    <w:p w:rsidR="00CC4DBA" w:rsidRDefault="00CC4DBA" w:rsidP="00A52C57">
      <w:pPr>
        <w:pStyle w:val="ListParagraph"/>
        <w:numPr>
          <w:ilvl w:val="0"/>
          <w:numId w:val="55"/>
        </w:numPr>
        <w:suppressAutoHyphens w:val="0"/>
        <w:jc w:val="both"/>
      </w:pPr>
      <w:r>
        <w:t>osoby fizyczne dysponujące prawomocnym pozwoleniem na budowę oraz posiadające prawo do dysponowania nieruchomością, na której będą budowały budynek mieszkalny.</w:t>
      </w:r>
    </w:p>
    <w:p w:rsidR="00CC4DBA" w:rsidRDefault="00CC4DBA" w:rsidP="00E2140C">
      <w:pPr>
        <w:suppressAutoHyphens w:val="0"/>
        <w:ind w:firstLine="360"/>
        <w:jc w:val="both"/>
      </w:pPr>
      <w:r>
        <w:t>Przez „dysponowanie” nieruchomością należy rozumieć:</w:t>
      </w:r>
    </w:p>
    <w:p w:rsidR="00CC4DBA" w:rsidRDefault="00CC4DBA" w:rsidP="00A52C57">
      <w:pPr>
        <w:pStyle w:val="ListParagraph"/>
        <w:numPr>
          <w:ilvl w:val="0"/>
          <w:numId w:val="24"/>
        </w:numPr>
        <w:suppressAutoHyphens w:val="0"/>
        <w:jc w:val="both"/>
      </w:pPr>
      <w:r>
        <w:t>prawo własności (w tym współwłasność);</w:t>
      </w:r>
    </w:p>
    <w:p w:rsidR="00CC4DBA" w:rsidRDefault="00CC4DBA" w:rsidP="00A52C57">
      <w:pPr>
        <w:pStyle w:val="ListParagraph"/>
        <w:numPr>
          <w:ilvl w:val="0"/>
          <w:numId w:val="24"/>
        </w:numPr>
        <w:suppressAutoHyphens w:val="0"/>
        <w:jc w:val="both"/>
      </w:pPr>
      <w:r>
        <w:t>użytkowanie wieczyste.</w:t>
      </w:r>
    </w:p>
    <w:p w:rsidR="00CC4DBA" w:rsidRDefault="00CC4DBA" w:rsidP="00A52C57">
      <w:pPr>
        <w:pStyle w:val="ListParagraph"/>
        <w:numPr>
          <w:ilvl w:val="0"/>
          <w:numId w:val="55"/>
        </w:numPr>
        <w:suppressAutoHyphens w:val="0"/>
        <w:jc w:val="both"/>
      </w:pPr>
      <w:r>
        <w:t>osoby fizyczne dysponujące uprawnieniem do przeniesienia przez dewelopera na swoją rzecz:</w:t>
      </w:r>
    </w:p>
    <w:p w:rsidR="00CC4DBA" w:rsidRDefault="00CC4DBA" w:rsidP="00E2140C">
      <w:pPr>
        <w:suppressAutoHyphens w:val="0"/>
        <w:spacing w:line="312" w:lineRule="auto"/>
        <w:ind w:left="360"/>
        <w:jc w:val="both"/>
      </w:pPr>
      <w:r>
        <w:t>prawa własności nieruchomości, wraz z domem jednorodzinnym, który deweloper na niej wybuduje albo użytkowania wieczystego nieruchomości gruntowej i własności domu jednorodzinnego, który będzie na niej posadowiony i stanowić będzie odrębną nieruchomość,</w:t>
      </w:r>
    </w:p>
    <w:p w:rsidR="00CC4DBA" w:rsidRDefault="00CC4DBA" w:rsidP="00E2140C">
      <w:pPr>
        <w:suppressAutoHyphens w:val="0"/>
        <w:spacing w:line="312" w:lineRule="auto"/>
        <w:ind w:left="360"/>
        <w:jc w:val="both"/>
      </w:pPr>
      <w:r>
        <w:t>własność lokalu mieszkalnego. Przez dewelopera rozumie się także spółdzielnię mieszkaniową.</w:t>
      </w:r>
    </w:p>
    <w:p w:rsidR="00CC4DBA" w:rsidRPr="006E2C10" w:rsidRDefault="00CC4DBA" w:rsidP="00E2140C">
      <w:pPr>
        <w:suppressAutoHyphens w:val="0"/>
        <w:spacing w:line="312" w:lineRule="auto"/>
        <w:ind w:left="360"/>
        <w:jc w:val="both"/>
        <w:rPr>
          <w:b/>
        </w:rPr>
      </w:pPr>
      <w:r w:rsidRPr="006E2C10">
        <w:rPr>
          <w:b/>
        </w:rPr>
        <w:t>Poprawa efektywności energetycznej</w:t>
      </w:r>
    </w:p>
    <w:p w:rsidR="00CC4DBA" w:rsidRPr="006E2C10" w:rsidRDefault="00CC4DBA" w:rsidP="00E2140C">
      <w:pPr>
        <w:suppressAutoHyphens w:val="0"/>
        <w:spacing w:line="312" w:lineRule="auto"/>
        <w:ind w:left="360"/>
        <w:jc w:val="both"/>
        <w:rPr>
          <w:b/>
        </w:rPr>
      </w:pPr>
      <w:r w:rsidRPr="006E2C10">
        <w:rPr>
          <w:b/>
        </w:rPr>
        <w:t>Część 4) Inwestycje energooszczędne w małych i średnich przedsiębiorstwach</w:t>
      </w:r>
    </w:p>
    <w:p w:rsidR="00CC4DBA" w:rsidRPr="006E2C10" w:rsidRDefault="00CC4DBA" w:rsidP="00E2140C">
      <w:pPr>
        <w:suppressAutoHyphens w:val="0"/>
        <w:spacing w:line="312" w:lineRule="auto"/>
        <w:ind w:left="360"/>
        <w:jc w:val="both"/>
        <w:rPr>
          <w:b/>
        </w:rPr>
      </w:pPr>
      <w:r w:rsidRPr="006E2C10">
        <w:rPr>
          <w:b/>
        </w:rPr>
        <w:t xml:space="preserve">Rodzaje przedsięwzięć kwalifikujących się do dofinansowania </w:t>
      </w:r>
    </w:p>
    <w:p w:rsidR="00CC4DBA" w:rsidRPr="006E2C10" w:rsidRDefault="00CC4DBA" w:rsidP="00E2140C">
      <w:pPr>
        <w:suppressAutoHyphens w:val="0"/>
        <w:spacing w:line="312" w:lineRule="auto"/>
        <w:ind w:left="360"/>
        <w:jc w:val="both"/>
      </w:pPr>
      <w:r w:rsidRPr="006E2C10">
        <w:t>działania inwestycyjne w zakresie poprawy efektywności energetycznej i/lub zastosowania odnawialnych źródeł energii (minimalny efekt energetyczny 20%),</w:t>
      </w:r>
    </w:p>
    <w:p w:rsidR="00CC4DBA" w:rsidRPr="006E2C10" w:rsidRDefault="00CC4DBA" w:rsidP="00E2140C">
      <w:pPr>
        <w:suppressAutoHyphens w:val="0"/>
        <w:spacing w:line="312" w:lineRule="auto"/>
        <w:ind w:left="360"/>
        <w:jc w:val="both"/>
      </w:pPr>
      <w:r w:rsidRPr="006E2C10">
        <w:t>termomodernizacja budynków i/lub zastosowanie odnawialnych źródeł energii (minimalny efekt energetyczny 30%).</w:t>
      </w:r>
    </w:p>
    <w:p w:rsidR="00CC4DBA" w:rsidRPr="006E2C10" w:rsidRDefault="00CC4DBA" w:rsidP="00E2140C">
      <w:pPr>
        <w:suppressAutoHyphens w:val="0"/>
        <w:spacing w:line="312" w:lineRule="auto"/>
        <w:ind w:left="360"/>
        <w:jc w:val="both"/>
        <w:rPr>
          <w:b/>
        </w:rPr>
      </w:pPr>
      <w:r w:rsidRPr="006E2C10">
        <w:rPr>
          <w:b/>
        </w:rPr>
        <w:t>Beneficjenci:</w:t>
      </w:r>
    </w:p>
    <w:p w:rsidR="00CC4DBA" w:rsidRPr="006E2C10" w:rsidRDefault="00CC4DBA" w:rsidP="00E2140C">
      <w:pPr>
        <w:suppressAutoHyphens w:val="0"/>
        <w:spacing w:line="312" w:lineRule="auto"/>
        <w:ind w:left="360"/>
        <w:jc w:val="both"/>
      </w:pPr>
      <w:r w:rsidRPr="006E2C10">
        <w:t>Prywatne podmioty prawne (przedsiębiorstwa) utworzone na mocy polskiego prawa i działające w Polsce.</w:t>
      </w:r>
    </w:p>
    <w:p w:rsidR="00CC4DBA" w:rsidRPr="006E2C10" w:rsidRDefault="00CC4DBA" w:rsidP="00E2140C">
      <w:pPr>
        <w:suppressAutoHyphens w:val="0"/>
        <w:spacing w:line="312" w:lineRule="auto"/>
        <w:ind w:left="360"/>
        <w:jc w:val="both"/>
        <w:rPr>
          <w:b/>
        </w:rPr>
      </w:pPr>
      <w:r w:rsidRPr="006E2C10">
        <w:rPr>
          <w:b/>
        </w:rPr>
        <w:t>Warunki dofinansowania:</w:t>
      </w:r>
    </w:p>
    <w:p w:rsidR="00CC4DBA" w:rsidRPr="006E2C10" w:rsidRDefault="00CC4DBA" w:rsidP="00E2140C">
      <w:pPr>
        <w:suppressAutoHyphens w:val="0"/>
        <w:spacing w:line="312" w:lineRule="auto"/>
        <w:ind w:left="360"/>
        <w:jc w:val="both"/>
      </w:pPr>
      <w:r w:rsidRPr="006E2C10">
        <w:t>Kredyt z dotacją do 100% kosztów kwalifikowanych przedsięwzięcia.</w:t>
      </w:r>
    </w:p>
    <w:p w:rsidR="00CC4DBA" w:rsidRPr="006E2C10" w:rsidRDefault="00CC4DBA" w:rsidP="00E2140C">
      <w:pPr>
        <w:suppressAutoHyphens w:val="0"/>
        <w:spacing w:line="312" w:lineRule="auto"/>
        <w:ind w:left="360"/>
        <w:jc w:val="both"/>
      </w:pPr>
      <w:r w:rsidRPr="006E2C10">
        <w:t>Dotacja dotyczy częściowej spłaty kapitału kredytów bankowych realizowane za pośrednictwem banku na podstawie umowy o współpracę zawartej z NFOŚiGW.</w:t>
      </w:r>
    </w:p>
    <w:p w:rsidR="00CC4DBA" w:rsidRPr="006E2C10" w:rsidRDefault="00CC4DBA" w:rsidP="00E2140C">
      <w:pPr>
        <w:suppressAutoHyphens w:val="0"/>
        <w:spacing w:line="312" w:lineRule="auto"/>
        <w:ind w:left="360"/>
        <w:jc w:val="both"/>
      </w:pPr>
      <w:r w:rsidRPr="006E2C10">
        <w:t>Dotacja udzielana jest ( przy ustaleniu dopuszczalnej pomocy publicznej) w wysokości:</w:t>
      </w:r>
    </w:p>
    <w:p w:rsidR="00CC4DBA" w:rsidRPr="006E2C10" w:rsidRDefault="00CC4DBA" w:rsidP="00E2140C">
      <w:pPr>
        <w:suppressAutoHyphens w:val="0"/>
        <w:spacing w:line="312" w:lineRule="auto"/>
        <w:ind w:left="360"/>
        <w:jc w:val="both"/>
      </w:pPr>
      <w:r w:rsidRPr="006E2C10">
        <w:t>10% kapitału kredytu bankowego wykorzystanego na sfinansowanie kosztów kwalifikowanych przedsięwzięć obejmujących realizację działań inwestycyjnych w zakresie poprawy efektywności energetycznej,</w:t>
      </w:r>
    </w:p>
    <w:p w:rsidR="00CC4DBA" w:rsidRPr="006E2C10" w:rsidRDefault="00CC4DBA" w:rsidP="00E2140C">
      <w:pPr>
        <w:suppressAutoHyphens w:val="0"/>
        <w:spacing w:line="312" w:lineRule="auto"/>
        <w:ind w:left="360"/>
        <w:jc w:val="both"/>
      </w:pPr>
      <w:r w:rsidRPr="006E2C10">
        <w:t>10% kapitału kredytu bankowego, wykorzystanego na sfinansowanie kosztów kwalifikowanych przedsięwzięć obejmujących realizację działań inwestycyjnych w zakresie termomodernizacji budynku/ów,</w:t>
      </w:r>
    </w:p>
    <w:p w:rsidR="00CC4DBA" w:rsidRPr="006E2C10" w:rsidRDefault="00CC4DBA" w:rsidP="00E2140C">
      <w:pPr>
        <w:suppressAutoHyphens w:val="0"/>
        <w:spacing w:line="312" w:lineRule="auto"/>
        <w:ind w:left="360"/>
        <w:jc w:val="both"/>
      </w:pPr>
      <w:r w:rsidRPr="006E2C10">
        <w:t>15% kapitału kredytu bankowego, wykorzystanego na sfinansowanie kosztów kwalifikowanych przedsięwzięć wymienionych w lit. a) lub b), w przypadku, gdy inwestycja została poprzedzona audytem energetycznym. Zakres rzeczowy zrealizowanego przedsięwzięcia musi wynikać z przeprowadzonego audytu energetycznego,</w:t>
      </w:r>
    </w:p>
    <w:p w:rsidR="00CC4DBA" w:rsidRPr="006E2C10" w:rsidRDefault="00CC4DBA" w:rsidP="00E2140C">
      <w:pPr>
        <w:suppressAutoHyphens w:val="0"/>
        <w:spacing w:line="312" w:lineRule="auto"/>
        <w:ind w:left="360"/>
        <w:jc w:val="both"/>
      </w:pPr>
      <w:r w:rsidRPr="006E2C10">
        <w:t xml:space="preserve"> dodatkowo do 15% kapitału kredytu bankowego na pokrycie poniesionych kosztów wdrożenia systemu zarządzania energią (SZE), jednak nie więcej niż 10 000 złotych, jeśli w ramach zrealizowanego przedsięwzięcia beneficjent wdroży SZE według zasad określonych przez NFOŚiGW.</w:t>
      </w:r>
    </w:p>
    <w:p w:rsidR="00CC4DBA" w:rsidRDefault="00CC4DBA" w:rsidP="00E2140C">
      <w:pPr>
        <w:suppressAutoHyphens w:val="0"/>
        <w:spacing w:line="312" w:lineRule="auto"/>
        <w:ind w:left="360"/>
        <w:jc w:val="both"/>
      </w:pPr>
    </w:p>
    <w:p w:rsidR="00CC4DBA" w:rsidRDefault="00CC4DBA" w:rsidP="00E2140C">
      <w:pPr>
        <w:suppressAutoHyphens w:val="0"/>
        <w:spacing w:line="312" w:lineRule="auto"/>
        <w:jc w:val="both"/>
        <w:rPr>
          <w:rFonts w:cs="Arial"/>
          <w:b/>
          <w:color w:val="000000"/>
        </w:rPr>
      </w:pPr>
      <w:r>
        <w:rPr>
          <w:rFonts w:cs="Arial"/>
          <w:b/>
          <w:color w:val="000000"/>
        </w:rPr>
        <w:t xml:space="preserve">Program Priorytetowy część 1) LEMUR – Energooszczędne budynki użyteczności publicznej </w:t>
      </w:r>
    </w:p>
    <w:p w:rsidR="00CC4DBA" w:rsidRDefault="00CC4DBA" w:rsidP="00E2140C">
      <w:pPr>
        <w:suppressAutoHyphens w:val="0"/>
        <w:spacing w:line="312" w:lineRule="auto"/>
        <w:jc w:val="both"/>
        <w:rPr>
          <w:rFonts w:cs="Arial"/>
        </w:rPr>
      </w:pPr>
      <w:r>
        <w:rPr>
          <w:rFonts w:cs="Arial"/>
        </w:rPr>
        <w:t>Celem programu jest zmniejszenie zużycia energii, a w konsekwencji ograniczenie lub uniknięcie emisji CO</w:t>
      </w:r>
      <w:r>
        <w:rPr>
          <w:rFonts w:cs="Arial"/>
          <w:vertAlign w:val="subscript"/>
        </w:rPr>
        <w:t>2</w:t>
      </w:r>
      <w:r>
        <w:rPr>
          <w:rFonts w:cs="Arial"/>
        </w:rPr>
        <w:t> w związku z projektowaniem i budową nowych energooszczędnych budynków użyteczności publicznej oraz zamieszkania zbiorowego.</w:t>
      </w:r>
    </w:p>
    <w:p w:rsidR="00CC4DBA" w:rsidRDefault="00CC4DBA" w:rsidP="00E2140C">
      <w:pPr>
        <w:suppressAutoHyphens w:val="0"/>
        <w:spacing w:line="312" w:lineRule="auto"/>
        <w:jc w:val="both"/>
        <w:rPr>
          <w:rFonts w:cs="Arial"/>
          <w:b/>
          <w:bCs/>
        </w:rPr>
      </w:pPr>
      <w:r>
        <w:rPr>
          <w:rFonts w:cs="Arial"/>
          <w:b/>
          <w:bCs/>
        </w:rPr>
        <w:t>Rodzaje przedsięwzięć:</w:t>
      </w:r>
    </w:p>
    <w:p w:rsidR="00CC4DBA" w:rsidRDefault="00CC4DBA" w:rsidP="00E2140C">
      <w:pPr>
        <w:suppressAutoHyphens w:val="0"/>
        <w:spacing w:line="312" w:lineRule="auto"/>
        <w:jc w:val="both"/>
        <w:rPr>
          <w:rFonts w:cs="Arial"/>
          <w:bCs/>
        </w:rPr>
      </w:pPr>
      <w:r>
        <w:rPr>
          <w:rFonts w:cs="Arial"/>
          <w:bCs/>
        </w:rPr>
        <w:t>Inwestycje polegające na projektowaniu i budowie lub tylko na budowie nowych budynków użyteczności publicznej i zamieszkania zbiorowego.</w:t>
      </w:r>
    </w:p>
    <w:p w:rsidR="00CC4DBA" w:rsidRDefault="00CC4DBA" w:rsidP="00E2140C">
      <w:pPr>
        <w:suppressAutoHyphens w:val="0"/>
        <w:spacing w:line="312" w:lineRule="auto"/>
        <w:jc w:val="both"/>
        <w:rPr>
          <w:rFonts w:cs="Arial"/>
          <w:b/>
          <w:bCs/>
        </w:rPr>
      </w:pPr>
      <w:r>
        <w:rPr>
          <w:rFonts w:cs="Arial"/>
          <w:b/>
          <w:bCs/>
        </w:rPr>
        <w:t>Terminy i sposób składania wniosków</w:t>
      </w:r>
    </w:p>
    <w:p w:rsidR="00CC4DBA" w:rsidRDefault="00CC4DBA" w:rsidP="00E2140C">
      <w:pPr>
        <w:suppressAutoHyphens w:val="0"/>
        <w:spacing w:line="312" w:lineRule="auto"/>
        <w:jc w:val="both"/>
        <w:rPr>
          <w:rFonts w:cs="Arial"/>
        </w:rPr>
      </w:pPr>
      <w:r>
        <w:rPr>
          <w:rFonts w:cs="Arial"/>
        </w:rPr>
        <w:t>Nabór wniosków odbywa się w trybie ciągłym.</w:t>
      </w:r>
    </w:p>
    <w:p w:rsidR="00CC4DBA" w:rsidRDefault="00CC4DBA" w:rsidP="00E2140C">
      <w:pPr>
        <w:suppressAutoHyphens w:val="0"/>
        <w:spacing w:line="312" w:lineRule="auto"/>
        <w:rPr>
          <w:rFonts w:cs="Arial"/>
          <w:b/>
          <w:bCs/>
        </w:rPr>
      </w:pPr>
      <w:r>
        <w:rPr>
          <w:rFonts w:cs="Arial"/>
          <w:b/>
          <w:bCs/>
        </w:rPr>
        <w:t>Formy dofinansowania</w:t>
      </w:r>
    </w:p>
    <w:p w:rsidR="00CC4DBA" w:rsidRDefault="00CC4DBA" w:rsidP="00A52C57">
      <w:pPr>
        <w:pStyle w:val="ListParagraph"/>
        <w:numPr>
          <w:ilvl w:val="0"/>
          <w:numId w:val="56"/>
        </w:numPr>
        <w:suppressAutoHyphens w:val="0"/>
        <w:spacing w:line="312" w:lineRule="auto"/>
        <w:rPr>
          <w:rFonts w:cs="Arial"/>
        </w:rPr>
      </w:pPr>
      <w:r>
        <w:rPr>
          <w:rFonts w:cs="Arial"/>
        </w:rPr>
        <w:t>Dotacja</w:t>
      </w:r>
    </w:p>
    <w:p w:rsidR="00CC4DBA" w:rsidRDefault="00CC4DBA" w:rsidP="00A52C57">
      <w:pPr>
        <w:pStyle w:val="ListParagraph"/>
        <w:numPr>
          <w:ilvl w:val="0"/>
          <w:numId w:val="56"/>
        </w:numPr>
        <w:suppressAutoHyphens w:val="0"/>
        <w:spacing w:line="312" w:lineRule="auto"/>
        <w:rPr>
          <w:rFonts w:cs="Arial"/>
        </w:rPr>
      </w:pPr>
      <w:r>
        <w:rPr>
          <w:rFonts w:cs="Arial"/>
        </w:rPr>
        <w:t>Pożyczka</w:t>
      </w:r>
    </w:p>
    <w:p w:rsidR="00CC4DBA" w:rsidRDefault="00CC4DBA" w:rsidP="00E2140C">
      <w:pPr>
        <w:suppressAutoHyphens w:val="0"/>
        <w:spacing w:line="312" w:lineRule="auto"/>
        <w:rPr>
          <w:rFonts w:cs="Arial"/>
        </w:rPr>
      </w:pPr>
      <w:r>
        <w:rPr>
          <w:rFonts w:cs="Arial"/>
          <w:b/>
          <w:bCs/>
        </w:rPr>
        <w:t>Beneficjenci</w:t>
      </w:r>
    </w:p>
    <w:p w:rsidR="00CC4DBA" w:rsidRDefault="00CC4DBA" w:rsidP="00E2140C">
      <w:pPr>
        <w:suppressAutoHyphens w:val="0"/>
        <w:spacing w:line="312" w:lineRule="auto"/>
        <w:jc w:val="both"/>
        <w:rPr>
          <w:rFonts w:cs="Arial"/>
        </w:rPr>
      </w:pPr>
      <w:r>
        <w:rPr>
          <w:rFonts w:cs="Arial"/>
        </w:rPr>
        <w:t>podmioty sektora finansów publicznych, z wyłączeniem państwowych jednostek budżetowych, samorządowe osoby prawne, spółki prawa handlowego, w których jednostki samorządu terytorialnego posiadają 100% udziałów lub akcji i które powołane są do realizacji zadań własnych j.s.t. wskazanych w ustawach, organizacje pozarządowe, w tym fundacje i stowarzyszenia, a także kościoły i inne związki wyznaniowe wpisane do rejestru kościołów i innych związków wyznaniowych oraz kościelne osoby prawne, które realizują zadania publiczne na podstawie odrębnych przepisów.</w:t>
      </w:r>
    </w:p>
    <w:p w:rsidR="00CC4DBA" w:rsidRDefault="00CC4DBA" w:rsidP="00E2140C">
      <w:pPr>
        <w:suppressAutoHyphens w:val="0"/>
        <w:spacing w:line="312" w:lineRule="auto"/>
        <w:jc w:val="both"/>
        <w:rPr>
          <w:rFonts w:cs="Arial"/>
        </w:rPr>
      </w:pPr>
      <w:r>
        <w:rPr>
          <w:b/>
          <w:bCs/>
        </w:rPr>
        <w:t xml:space="preserve">Intensywność dofinansowania </w:t>
      </w:r>
    </w:p>
    <w:p w:rsidR="00CC4DBA" w:rsidRDefault="00CC4DBA" w:rsidP="00E2140C">
      <w:pPr>
        <w:suppressAutoHyphens w:val="0"/>
        <w:spacing w:line="312" w:lineRule="auto"/>
        <w:jc w:val="both"/>
      </w:pPr>
      <w:r>
        <w:t xml:space="preserve">Dofinansowanie w formie dotacji wynosi do 20%, 40% albo 60% kosztów wykonania i weryfikacji dokumentacji projektowej, w zależności od klasy energooszczędności projektowanego budynku. Wyróżnia się trzy klasy energooszczędności A, B i C w zależności od stopnia redukcji zapotrzebowania budynku na energię użytkową (Eu) i energię pierwotną (Ep) zgodnie z wartościami podanymi w poniższej tabeli. </w:t>
      </w:r>
    </w:p>
    <w:p w:rsidR="00CC4DBA" w:rsidRDefault="00CC4DBA" w:rsidP="00E2140C">
      <w:pPr>
        <w:suppressAutoHyphens w:val="0"/>
        <w:spacing w:line="312" w:lineRule="auto"/>
        <w:jc w:val="both"/>
      </w:pPr>
      <w:r>
        <w:t>Dofinansowanie w formie pożyczki udziela się na budowę nowych energooszczędnych budynków użyteczności publicznej oraz zamieszkania zbiorowego i wynosi:</w:t>
      </w:r>
    </w:p>
    <w:p w:rsidR="00CC4DBA" w:rsidRDefault="00CC4DBA" w:rsidP="00E2140C">
      <w:pPr>
        <w:suppressAutoHyphens w:val="0"/>
        <w:spacing w:line="312" w:lineRule="auto"/>
        <w:jc w:val="both"/>
      </w:pPr>
      <w:r>
        <w:t>dla klasy A: do 1200 zł na 1 m</w:t>
      </w:r>
      <w:r>
        <w:rPr>
          <w:vertAlign w:val="superscript"/>
        </w:rPr>
        <w:t>2</w:t>
      </w:r>
      <w:r>
        <w:t xml:space="preserve"> powierzchni,</w:t>
      </w:r>
    </w:p>
    <w:p w:rsidR="00CC4DBA" w:rsidRDefault="00CC4DBA" w:rsidP="00E2140C">
      <w:pPr>
        <w:suppressAutoHyphens w:val="0"/>
        <w:spacing w:line="312" w:lineRule="auto"/>
        <w:jc w:val="both"/>
      </w:pPr>
      <w:r>
        <w:t>dla klasy B i C do 1000 zł na 1 m</w:t>
      </w:r>
      <w:r>
        <w:rPr>
          <w:vertAlign w:val="superscript"/>
        </w:rPr>
        <w:t>2</w:t>
      </w:r>
      <w:r>
        <w:t xml:space="preserve"> powierzchni użytkowej o regulowanej temperaturze powietrza w budynku.</w:t>
      </w:r>
    </w:p>
    <w:p w:rsidR="00CC4DBA" w:rsidRDefault="00CC4DBA" w:rsidP="00E2140C">
      <w:pPr>
        <w:suppressAutoHyphens w:val="0"/>
        <w:spacing w:line="312" w:lineRule="auto"/>
        <w:rPr>
          <w:b/>
        </w:rPr>
      </w:pPr>
      <w:r>
        <w:rPr>
          <w:b/>
        </w:rPr>
        <w:t>Wspieranie rozproszonych, odnawialnych źródeł energii</w:t>
      </w:r>
    </w:p>
    <w:p w:rsidR="00CC4DBA" w:rsidRDefault="00CC4DBA" w:rsidP="00E2140C">
      <w:pPr>
        <w:suppressAutoHyphens w:val="0"/>
        <w:spacing w:line="312" w:lineRule="auto"/>
        <w:rPr>
          <w:b/>
        </w:rPr>
      </w:pPr>
      <w:r>
        <w:rPr>
          <w:b/>
        </w:rPr>
        <w:t>Część 1) BOCIAN – Rozproszone, odnawialne źródła energii</w:t>
      </w:r>
    </w:p>
    <w:p w:rsidR="00CC4DBA" w:rsidRDefault="00CC4DBA" w:rsidP="00E2140C">
      <w:pPr>
        <w:suppressAutoHyphens w:val="0"/>
        <w:spacing w:line="312" w:lineRule="auto"/>
        <w:rPr>
          <w:b/>
        </w:rPr>
      </w:pPr>
      <w:r>
        <w:rPr>
          <w:b/>
        </w:rPr>
        <w:t>Rodzaje przedsięwzięć:</w:t>
      </w:r>
    </w:p>
    <w:p w:rsidR="00CC4DBA" w:rsidRDefault="00CC4DBA" w:rsidP="00E2140C">
      <w:pPr>
        <w:suppressAutoHyphens w:val="0"/>
        <w:spacing w:line="312" w:lineRule="auto"/>
        <w:jc w:val="both"/>
      </w:pPr>
      <w:r>
        <w:t>Budowa, rozbudowa lub przebudowa instalacji odnawialnych źródeł energii o mocach mieszczących się w poniższych przedziałach i maksymalnym koszcie jednostkowym brutto kwalifikowanym do dofinansowania.</w:t>
      </w:r>
    </w:p>
    <w:p w:rsidR="00CC4DBA" w:rsidRDefault="00CC4DBA" w:rsidP="00E2140C">
      <w:pPr>
        <w:suppressAutoHyphens w:val="0"/>
        <w:spacing w:line="312" w:lineRule="auto"/>
        <w:rPr>
          <w:b/>
        </w:rPr>
      </w:pPr>
      <w:r>
        <w:rPr>
          <w:b/>
        </w:rPr>
        <w:t>Formy dofinansowania – Pożyczka</w:t>
      </w:r>
    </w:p>
    <w:p w:rsidR="00CC4DBA" w:rsidRDefault="00CC4DBA" w:rsidP="00E2140C">
      <w:pPr>
        <w:suppressAutoHyphens w:val="0"/>
        <w:spacing w:line="312" w:lineRule="auto"/>
        <w:rPr>
          <w:b/>
        </w:rPr>
      </w:pPr>
      <w:r>
        <w:rPr>
          <w:b/>
        </w:rPr>
        <w:t xml:space="preserve">Nabór ciągły </w:t>
      </w:r>
      <w:r>
        <w:t>od 17.04.2015 r. do 29.12.2015 r.</w:t>
      </w:r>
      <w:r>
        <w:rPr>
          <w:b/>
        </w:rPr>
        <w:t xml:space="preserve"> </w:t>
      </w:r>
    </w:p>
    <w:p w:rsidR="00CC4DBA" w:rsidRDefault="00CC4DBA" w:rsidP="00E2140C">
      <w:pPr>
        <w:suppressAutoHyphens w:val="0"/>
        <w:spacing w:line="312" w:lineRule="auto"/>
        <w:rPr>
          <w:b/>
        </w:rPr>
      </w:pPr>
      <w:r>
        <w:rPr>
          <w:b/>
        </w:rPr>
        <w:t>Intensywność dofinansowania</w:t>
      </w:r>
    </w:p>
    <w:p w:rsidR="00CC4DBA" w:rsidRDefault="00CC4DBA" w:rsidP="00E2140C">
      <w:pPr>
        <w:suppressAutoHyphens w:val="0"/>
        <w:spacing w:line="312" w:lineRule="auto"/>
        <w:jc w:val="both"/>
      </w:pPr>
      <w:r>
        <w:t>Dofinansowanie w formie pożyczki do 85 % kosztów kwalifikowanych z zastrzeżeniem dopuszczalnej intensywności pomocy publicznej (pomoc de minimis i pomoc horyzontalna).</w:t>
      </w:r>
    </w:p>
    <w:p w:rsidR="00CC4DBA" w:rsidRDefault="00CC4DBA" w:rsidP="00E2140C">
      <w:pPr>
        <w:suppressAutoHyphens w:val="0"/>
        <w:spacing w:line="312" w:lineRule="auto"/>
        <w:jc w:val="both"/>
      </w:pPr>
      <w:r>
        <w:t>Istnieje też możliwość udzielenia pożyczki na warunkach rynkowych (nie stanowi pomocy publicznej).</w:t>
      </w:r>
    </w:p>
    <w:p w:rsidR="00CC4DBA" w:rsidRDefault="00CC4DBA" w:rsidP="00E2140C">
      <w:pPr>
        <w:suppressAutoHyphens w:val="0"/>
        <w:spacing w:line="312" w:lineRule="auto"/>
        <w:rPr>
          <w:b/>
        </w:rPr>
      </w:pPr>
      <w:r>
        <w:rPr>
          <w:b/>
        </w:rPr>
        <w:t>Warunki dofinansowania</w:t>
      </w:r>
    </w:p>
    <w:p w:rsidR="00CC4DBA" w:rsidRDefault="00CC4DBA" w:rsidP="00E2140C">
      <w:pPr>
        <w:suppressAutoHyphens w:val="0"/>
        <w:spacing w:line="312" w:lineRule="auto"/>
      </w:pPr>
      <w:r>
        <w:t>Kwota pożyczki: do 40 mln zł, wypłata transz pożyczki w formie refundacji.</w:t>
      </w:r>
    </w:p>
    <w:p w:rsidR="00CC4DBA" w:rsidRDefault="00CC4DBA" w:rsidP="00E2140C">
      <w:pPr>
        <w:suppressAutoHyphens w:val="0"/>
        <w:spacing w:line="312" w:lineRule="auto"/>
        <w:rPr>
          <w:b/>
        </w:rPr>
      </w:pPr>
      <w:r>
        <w:rPr>
          <w:b/>
        </w:rPr>
        <w:t xml:space="preserve">Oprocentowanie </w:t>
      </w:r>
    </w:p>
    <w:p w:rsidR="00CC4DBA" w:rsidRPr="009535C9" w:rsidRDefault="00CC4DBA" w:rsidP="00E2140C">
      <w:pPr>
        <w:suppressAutoHyphens w:val="0"/>
        <w:spacing w:line="312" w:lineRule="auto"/>
      </w:pPr>
      <w:r>
        <w:t>WIBOR 3M, nie mniej niż 2 % (w skali roku).</w:t>
      </w:r>
    </w:p>
    <w:p w:rsidR="00CC4DBA" w:rsidRPr="007622D9" w:rsidRDefault="00CC4DBA" w:rsidP="00E2140C">
      <w:pPr>
        <w:pStyle w:val="Heading3"/>
        <w:spacing w:before="0" w:after="200" w:line="312" w:lineRule="auto"/>
        <w:rPr>
          <w:color w:val="auto"/>
        </w:rPr>
      </w:pPr>
      <w:bookmarkStart w:id="131" w:name="_Toc425190658"/>
      <w:bookmarkStart w:id="132" w:name="_Toc439006406"/>
      <w:bookmarkStart w:id="133" w:name="_Toc442865158"/>
      <w:r>
        <w:rPr>
          <w:color w:val="auto"/>
        </w:rPr>
        <w:t>11.3</w:t>
      </w:r>
      <w:r w:rsidRPr="007622D9">
        <w:rPr>
          <w:color w:val="auto"/>
        </w:rPr>
        <w:t xml:space="preserve">. Środki </w:t>
      </w:r>
      <w:bookmarkEnd w:id="131"/>
      <w:r w:rsidRPr="007622D9">
        <w:rPr>
          <w:color w:val="auto"/>
        </w:rPr>
        <w:t>Wielkopolskiego Programu Operacyjnego na lata 2014-2020</w:t>
      </w:r>
      <w:bookmarkEnd w:id="132"/>
      <w:bookmarkEnd w:id="133"/>
      <w:r w:rsidRPr="007622D9">
        <w:rPr>
          <w:color w:val="auto"/>
        </w:rPr>
        <w:tab/>
      </w:r>
    </w:p>
    <w:p w:rsidR="00CC4DBA" w:rsidRPr="007622D9" w:rsidRDefault="00CC4DBA" w:rsidP="00E2140C">
      <w:pPr>
        <w:pStyle w:val="NoSpacing"/>
        <w:tabs>
          <w:tab w:val="left" w:pos="1418"/>
        </w:tabs>
        <w:spacing w:after="200" w:line="312" w:lineRule="auto"/>
        <w:jc w:val="both"/>
        <w:rPr>
          <w:b/>
          <w:bCs/>
          <w:iCs/>
          <w:color w:val="auto"/>
        </w:rPr>
      </w:pPr>
      <w:r w:rsidRPr="007622D9">
        <w:rPr>
          <w:color w:val="auto"/>
        </w:rPr>
        <w:t>Regionalny Program Operacyjny woj. wielk</w:t>
      </w:r>
      <w:r>
        <w:rPr>
          <w:color w:val="auto"/>
        </w:rPr>
        <w:t>opolskiego na lata 2014 -2020 wg</w:t>
      </w:r>
      <w:r w:rsidRPr="007622D9">
        <w:rPr>
          <w:color w:val="auto"/>
        </w:rPr>
        <w:t xml:space="preserve"> projektu „Szczegółowego opisu osi Priorytetowych WRPO  2014 – 2020”  </w:t>
      </w:r>
      <w:r w:rsidRPr="007622D9">
        <w:rPr>
          <w:b/>
          <w:bCs/>
          <w:iCs/>
          <w:color w:val="auto"/>
        </w:rPr>
        <w:t>wersja 1.5. luty 2015</w:t>
      </w:r>
    </w:p>
    <w:p w:rsidR="00CC4DBA" w:rsidRPr="007622D9" w:rsidRDefault="00CC4DBA" w:rsidP="00E2140C">
      <w:pPr>
        <w:pStyle w:val="NoSpacing"/>
        <w:tabs>
          <w:tab w:val="left" w:pos="1418"/>
        </w:tabs>
        <w:spacing w:line="312" w:lineRule="auto"/>
        <w:rPr>
          <w:color w:val="auto"/>
        </w:rPr>
      </w:pPr>
      <w:r w:rsidRPr="007622D9">
        <w:rPr>
          <w:color w:val="auto"/>
        </w:rPr>
        <w:t>Oś Priorytetowa 3 Energia przyjazna środowisku</w:t>
      </w:r>
      <w:r>
        <w:rPr>
          <w:color w:val="auto"/>
        </w:rPr>
        <w:t>.</w:t>
      </w:r>
    </w:p>
    <w:p w:rsidR="00CC4DBA" w:rsidRPr="007622D9" w:rsidRDefault="00CC4DBA" w:rsidP="00E2140C">
      <w:pPr>
        <w:pStyle w:val="NoSpacing"/>
        <w:tabs>
          <w:tab w:val="left" w:pos="1418"/>
        </w:tabs>
        <w:spacing w:line="312" w:lineRule="auto"/>
        <w:rPr>
          <w:color w:val="auto"/>
        </w:rPr>
      </w:pPr>
      <w:r w:rsidRPr="007622D9">
        <w:rPr>
          <w:color w:val="auto"/>
        </w:rPr>
        <w:t>Celem tej osi priorytetowej jest zwiększenie poziomu produkcji energii ze źródeł odnawialnych.</w:t>
      </w:r>
    </w:p>
    <w:p w:rsidR="00CC4DBA" w:rsidRPr="007622D9" w:rsidRDefault="00CC4DBA" w:rsidP="00E2140C">
      <w:pPr>
        <w:pStyle w:val="NoSpacing"/>
        <w:tabs>
          <w:tab w:val="left" w:pos="1418"/>
        </w:tabs>
        <w:spacing w:line="312" w:lineRule="auto"/>
        <w:rPr>
          <w:color w:val="auto"/>
        </w:rPr>
      </w:pPr>
      <w:r w:rsidRPr="007622D9">
        <w:rPr>
          <w:color w:val="auto"/>
        </w:rPr>
        <w:t>Działanie 3.1.</w:t>
      </w:r>
      <w:r w:rsidRPr="007622D9">
        <w:rPr>
          <w:b/>
          <w:bCs/>
          <w:color w:val="auto"/>
        </w:rPr>
        <w:t xml:space="preserve"> </w:t>
      </w:r>
      <w:r w:rsidRPr="007622D9">
        <w:rPr>
          <w:bCs/>
          <w:color w:val="auto"/>
        </w:rPr>
        <w:t>Wytwarzanie i dystrybucja energii ze źródeł odnawialnych</w:t>
      </w:r>
    </w:p>
    <w:p w:rsidR="00CC4DBA" w:rsidRPr="007622D9" w:rsidRDefault="00CC4DBA" w:rsidP="00E2140C">
      <w:pPr>
        <w:pStyle w:val="NoSpacing"/>
        <w:tabs>
          <w:tab w:val="left" w:pos="1418"/>
        </w:tabs>
        <w:spacing w:line="312" w:lineRule="auto"/>
        <w:rPr>
          <w:color w:val="auto"/>
        </w:rPr>
      </w:pPr>
      <w:r w:rsidRPr="007622D9">
        <w:rPr>
          <w:color w:val="auto"/>
        </w:rPr>
        <w:t>Celem tego działania jest wspieranie przejścia na gospodarkę niskoemisyjną we wszystkich sektorach.</w:t>
      </w:r>
    </w:p>
    <w:p w:rsidR="00CC4DBA" w:rsidRPr="007622D9" w:rsidRDefault="00CC4DBA" w:rsidP="00E2140C">
      <w:pPr>
        <w:pStyle w:val="NoSpacing"/>
        <w:tabs>
          <w:tab w:val="left" w:pos="1418"/>
        </w:tabs>
        <w:spacing w:line="312" w:lineRule="auto"/>
        <w:jc w:val="both"/>
        <w:rPr>
          <w:color w:val="auto"/>
        </w:rPr>
      </w:pPr>
      <w:r w:rsidRPr="007622D9">
        <w:rPr>
          <w:color w:val="auto"/>
        </w:rPr>
        <w:t>Beneficjentami działania są jednostki samorządu terytorialnego, jednostki organizacyjne samorządu posiadające osobowość prawną, jednostki sektora  finansów publicznych, kościoły i związki wyznaniowe, szkoły wyższe</w:t>
      </w:r>
      <w:r>
        <w:rPr>
          <w:color w:val="auto"/>
        </w:rPr>
        <w:t>.</w:t>
      </w:r>
    </w:p>
    <w:p w:rsidR="00CC4DBA" w:rsidRPr="007622D9" w:rsidRDefault="00CC4DBA" w:rsidP="00E2140C">
      <w:pPr>
        <w:pStyle w:val="NoSpacing"/>
        <w:tabs>
          <w:tab w:val="left" w:pos="1418"/>
        </w:tabs>
        <w:spacing w:line="312" w:lineRule="auto"/>
        <w:rPr>
          <w:color w:val="auto"/>
        </w:rPr>
      </w:pPr>
      <w:r w:rsidRPr="007622D9">
        <w:rPr>
          <w:color w:val="auto"/>
        </w:rPr>
        <w:t>Maksymalny poziom dofinansowania w formie dotacji:</w:t>
      </w:r>
    </w:p>
    <w:p w:rsidR="00CC4DBA" w:rsidRPr="007622D9" w:rsidRDefault="00CC4DBA" w:rsidP="00A52C57">
      <w:pPr>
        <w:pStyle w:val="NoSpacing"/>
        <w:numPr>
          <w:ilvl w:val="0"/>
          <w:numId w:val="25"/>
        </w:numPr>
        <w:tabs>
          <w:tab w:val="left" w:pos="1418"/>
        </w:tabs>
        <w:spacing w:line="312" w:lineRule="auto"/>
        <w:rPr>
          <w:color w:val="auto"/>
        </w:rPr>
      </w:pPr>
      <w:r w:rsidRPr="007622D9">
        <w:rPr>
          <w:color w:val="auto"/>
        </w:rPr>
        <w:t>projekty nie objęte pomocą publiczną 85%,</w:t>
      </w:r>
    </w:p>
    <w:p w:rsidR="00CC4DBA" w:rsidRPr="007622D9" w:rsidRDefault="00CC4DBA" w:rsidP="00A52C57">
      <w:pPr>
        <w:pStyle w:val="NoSpacing"/>
        <w:numPr>
          <w:ilvl w:val="0"/>
          <w:numId w:val="25"/>
        </w:numPr>
        <w:tabs>
          <w:tab w:val="left" w:pos="1418"/>
        </w:tabs>
        <w:spacing w:line="312" w:lineRule="auto"/>
        <w:rPr>
          <w:color w:val="auto"/>
        </w:rPr>
      </w:pPr>
      <w:r w:rsidRPr="007622D9">
        <w:rPr>
          <w:color w:val="auto"/>
        </w:rPr>
        <w:t>projekty objęte pomocą publiczną zgodnie z przepisami pomocy publicznej.</w:t>
      </w:r>
    </w:p>
    <w:p w:rsidR="00CC4DBA" w:rsidRDefault="00CC4DBA" w:rsidP="00E2140C">
      <w:pPr>
        <w:pStyle w:val="NoSpacing"/>
        <w:tabs>
          <w:tab w:val="left" w:pos="1418"/>
        </w:tabs>
        <w:spacing w:line="312" w:lineRule="auto"/>
        <w:jc w:val="both"/>
        <w:rPr>
          <w:color w:val="auto"/>
        </w:rPr>
      </w:pPr>
      <w:r>
        <w:rPr>
          <w:color w:val="auto"/>
        </w:rPr>
        <w:t>Typy</w:t>
      </w:r>
      <w:r w:rsidRPr="007622D9">
        <w:rPr>
          <w:color w:val="auto"/>
        </w:rPr>
        <w:t xml:space="preserve"> projektów podlegających dofinansowaniu.</w:t>
      </w:r>
    </w:p>
    <w:p w:rsidR="00CC4DBA" w:rsidRPr="007622D9" w:rsidRDefault="00CC4DBA" w:rsidP="00E2140C">
      <w:pPr>
        <w:pStyle w:val="NoSpacing"/>
        <w:tabs>
          <w:tab w:val="left" w:pos="1418"/>
        </w:tabs>
        <w:spacing w:line="312" w:lineRule="auto"/>
        <w:jc w:val="both"/>
        <w:rPr>
          <w:color w:val="auto"/>
        </w:rPr>
      </w:pPr>
      <w:r w:rsidRPr="007622D9">
        <w:rPr>
          <w:color w:val="auto"/>
        </w:rPr>
        <w:t xml:space="preserve"> 1. Budowa, rozbudowa oraz przebudowa instalacji służących do wytwarzania energii pochodzącej ze źródeł odnawial</w:t>
      </w:r>
      <w:r>
        <w:rPr>
          <w:color w:val="auto"/>
        </w:rPr>
        <w:t>nych, (wraz z ewentualnym podłą</w:t>
      </w:r>
      <w:r w:rsidRPr="007622D9">
        <w:rPr>
          <w:color w:val="auto"/>
        </w:rPr>
        <w:t xml:space="preserve">czeniem do sieci dystrybucyjnej/przesyłowej) z wykorzystaniem energii wiatrowej - do 5 MWe, </w:t>
      </w:r>
    </w:p>
    <w:p w:rsidR="00CC4DBA" w:rsidRPr="007622D9" w:rsidRDefault="00CC4DBA" w:rsidP="00E2140C">
      <w:pPr>
        <w:pStyle w:val="NoSpacing"/>
        <w:tabs>
          <w:tab w:val="left" w:pos="1418"/>
        </w:tabs>
        <w:spacing w:line="312" w:lineRule="auto"/>
        <w:jc w:val="both"/>
        <w:rPr>
          <w:color w:val="auto"/>
        </w:rPr>
      </w:pPr>
      <w:r w:rsidRPr="007622D9">
        <w:rPr>
          <w:color w:val="auto"/>
        </w:rPr>
        <w:t>2. Budowa, rozbudowa oraz przebudowa instalacji służących do wytwarzania energii pochodzącej ze źródeł odnawialnych, w tym (wraz z ewentualnym podłączeniem d</w:t>
      </w:r>
      <w:r>
        <w:rPr>
          <w:color w:val="auto"/>
        </w:rPr>
        <w:t>o sieci dystrybucyjnej/przesyło</w:t>
      </w:r>
      <w:r w:rsidRPr="007622D9">
        <w:rPr>
          <w:color w:val="auto"/>
        </w:rPr>
        <w:t xml:space="preserve">wej) z wykorzystaniem energii słonecznej - do 2 MWe/MWth, </w:t>
      </w:r>
    </w:p>
    <w:p w:rsidR="00CC4DBA" w:rsidRPr="007622D9" w:rsidRDefault="00CC4DBA" w:rsidP="00E2140C">
      <w:pPr>
        <w:pStyle w:val="NoSpacing"/>
        <w:tabs>
          <w:tab w:val="left" w:pos="1418"/>
        </w:tabs>
        <w:spacing w:line="312" w:lineRule="auto"/>
        <w:jc w:val="both"/>
        <w:rPr>
          <w:color w:val="auto"/>
        </w:rPr>
      </w:pPr>
      <w:r w:rsidRPr="007622D9">
        <w:rPr>
          <w:color w:val="auto"/>
        </w:rPr>
        <w:t>3. Budowa, rozbudowa oraz przebudowa instalacji służących do wytwarzania energii pochodzącej ze źródeł odnawial</w:t>
      </w:r>
      <w:r>
        <w:rPr>
          <w:color w:val="auto"/>
        </w:rPr>
        <w:t>nych, (wraz z ewentualnym podłą</w:t>
      </w:r>
      <w:r w:rsidRPr="007622D9">
        <w:rPr>
          <w:color w:val="auto"/>
        </w:rPr>
        <w:t xml:space="preserve">czeniem do sieci dystrybucyjnej/przesyłowej) z wykorzystaniem biomasy - do 5 MWth. </w:t>
      </w:r>
    </w:p>
    <w:p w:rsidR="00CC4DBA" w:rsidRPr="007622D9" w:rsidRDefault="00CC4DBA" w:rsidP="00E2140C">
      <w:pPr>
        <w:pStyle w:val="NoSpacing"/>
        <w:tabs>
          <w:tab w:val="left" w:pos="1418"/>
        </w:tabs>
        <w:spacing w:line="312" w:lineRule="auto"/>
        <w:jc w:val="both"/>
        <w:rPr>
          <w:color w:val="auto"/>
        </w:rPr>
      </w:pPr>
      <w:r w:rsidRPr="007622D9">
        <w:rPr>
          <w:color w:val="auto"/>
        </w:rPr>
        <w:t>4. Budowa, rozbudowa oraz przebudowa instalacji służących do wytwarzania energii pochodzącej ze źródeł odnawialnych, (wraz z ewentualnym podłączeniem do sieci dystrybucyjnej/przesyłowej) z wykorzystaniem energii wodnej - do 5 MWe,</w:t>
      </w:r>
    </w:p>
    <w:p w:rsidR="00CC4DBA" w:rsidRPr="007622D9" w:rsidRDefault="00CC4DBA" w:rsidP="00E2140C">
      <w:pPr>
        <w:pStyle w:val="NoSpacing"/>
        <w:spacing w:line="312" w:lineRule="auto"/>
        <w:jc w:val="both"/>
        <w:rPr>
          <w:color w:val="auto"/>
        </w:rPr>
      </w:pPr>
      <w:r w:rsidRPr="007622D9">
        <w:rPr>
          <w:color w:val="auto"/>
        </w:rPr>
        <w:t>5. Budowa, rozbudowa oraz przebudowa instalacji służących do wytwarzania energii pochodzącej ze źródeł odnawial</w:t>
      </w:r>
      <w:r>
        <w:rPr>
          <w:color w:val="auto"/>
        </w:rPr>
        <w:t>nych, (wraz z ewentualnym podłą</w:t>
      </w:r>
      <w:r w:rsidRPr="007622D9">
        <w:rPr>
          <w:color w:val="auto"/>
        </w:rPr>
        <w:t xml:space="preserve">czeniem do sieci dystrybucyjnej/przesyłowej) z wykorzystaniem energii geotermalnej - do 2 MWth, </w:t>
      </w:r>
    </w:p>
    <w:p w:rsidR="00CC4DBA" w:rsidRPr="007622D9" w:rsidRDefault="00CC4DBA" w:rsidP="00E2140C">
      <w:pPr>
        <w:pStyle w:val="NoSpacing"/>
        <w:spacing w:line="312" w:lineRule="auto"/>
        <w:rPr>
          <w:color w:val="auto"/>
        </w:rPr>
      </w:pPr>
      <w:r w:rsidRPr="007622D9">
        <w:rPr>
          <w:color w:val="auto"/>
        </w:rPr>
        <w:t>6. Budowa, rozbudowa oraz przebudowa instalacji służących do wytwarzania energii pochodzącej ze źródeł odnawial</w:t>
      </w:r>
      <w:r>
        <w:rPr>
          <w:color w:val="auto"/>
        </w:rPr>
        <w:t>nych, (wraz z ewentualnym podłą</w:t>
      </w:r>
      <w:r w:rsidRPr="007622D9">
        <w:rPr>
          <w:color w:val="auto"/>
        </w:rPr>
        <w:t>czeniem do sieci dystrybucyjnej/przesyłowej) z wykorzystaniem biogazu - do 1 MWe</w:t>
      </w:r>
      <w:r w:rsidRPr="007622D9">
        <w:rPr>
          <w:color w:val="auto"/>
          <w:vertAlign w:val="subscript"/>
        </w:rPr>
        <w:t>,</w:t>
      </w:r>
    </w:p>
    <w:p w:rsidR="00CC4DBA" w:rsidRPr="007622D9" w:rsidRDefault="00CC4DBA" w:rsidP="00E2140C">
      <w:pPr>
        <w:pStyle w:val="NoSpacing"/>
        <w:spacing w:line="312" w:lineRule="auto"/>
        <w:rPr>
          <w:color w:val="auto"/>
        </w:rPr>
      </w:pPr>
      <w:r w:rsidRPr="007622D9">
        <w:rPr>
          <w:color w:val="auto"/>
        </w:rPr>
        <w:t>Tryb wyboru projektów</w:t>
      </w:r>
      <w:r>
        <w:rPr>
          <w:color w:val="auto"/>
        </w:rPr>
        <w:t xml:space="preserve"> :</w:t>
      </w:r>
      <w:r w:rsidRPr="007622D9">
        <w:rPr>
          <w:color w:val="auto"/>
        </w:rPr>
        <w:t xml:space="preserve"> tryb konkursowy.</w:t>
      </w:r>
    </w:p>
    <w:p w:rsidR="00CC4DBA" w:rsidRPr="007622D9" w:rsidRDefault="00CC4DBA" w:rsidP="00E2140C">
      <w:pPr>
        <w:pStyle w:val="NoSpacing"/>
        <w:spacing w:line="312" w:lineRule="auto"/>
        <w:rPr>
          <w:color w:val="auto"/>
        </w:rPr>
      </w:pPr>
      <w:r w:rsidRPr="007622D9">
        <w:rPr>
          <w:color w:val="auto"/>
        </w:rPr>
        <w:t xml:space="preserve">Działanie 3.2. </w:t>
      </w:r>
      <w:r w:rsidRPr="007622D9">
        <w:rPr>
          <w:b/>
          <w:bCs/>
          <w:color w:val="auto"/>
        </w:rPr>
        <w:t>Poprawa efektywności energetycznej w sektorze publicznym i mieszkaniowym</w:t>
      </w:r>
    </w:p>
    <w:p w:rsidR="00CC4DBA" w:rsidRPr="007622D9" w:rsidRDefault="00CC4DBA" w:rsidP="00E2140C">
      <w:pPr>
        <w:pStyle w:val="NoSpacing"/>
        <w:spacing w:line="312" w:lineRule="auto"/>
        <w:rPr>
          <w:color w:val="auto"/>
        </w:rPr>
      </w:pPr>
      <w:r w:rsidRPr="007622D9">
        <w:rPr>
          <w:color w:val="auto"/>
        </w:rPr>
        <w:t>Celem działania jest wspieranie przejścia na gospodarkę niskoemisyjną we wszystkich sektorach</w:t>
      </w:r>
    </w:p>
    <w:p w:rsidR="00CC4DBA" w:rsidRPr="007622D9" w:rsidRDefault="00CC4DBA" w:rsidP="00E2140C">
      <w:pPr>
        <w:pStyle w:val="NoSpacing"/>
        <w:spacing w:line="312" w:lineRule="auto"/>
        <w:rPr>
          <w:color w:val="auto"/>
        </w:rPr>
      </w:pPr>
      <w:r w:rsidRPr="007622D9">
        <w:rPr>
          <w:color w:val="auto"/>
        </w:rPr>
        <w:t>Beneficjentami działania są:</w:t>
      </w:r>
    </w:p>
    <w:p w:rsidR="00CC4DBA" w:rsidRPr="007622D9" w:rsidRDefault="00CC4DBA" w:rsidP="00A52C57">
      <w:pPr>
        <w:pStyle w:val="NoSpacing"/>
        <w:numPr>
          <w:ilvl w:val="0"/>
          <w:numId w:val="26"/>
        </w:numPr>
        <w:spacing w:line="312" w:lineRule="auto"/>
        <w:rPr>
          <w:color w:val="auto"/>
        </w:rPr>
      </w:pPr>
      <w:r w:rsidRPr="007622D9">
        <w:rPr>
          <w:color w:val="auto"/>
        </w:rPr>
        <w:t>Spółki prawa handlowego, w których większość udziałów lub akcji posiadają jednostki samorządu terytorialnego lub ich związki. Szkoły wyższe, inne osoby prawne</w:t>
      </w:r>
    </w:p>
    <w:p w:rsidR="00CC4DBA" w:rsidRDefault="00CC4DBA" w:rsidP="00E2140C">
      <w:pPr>
        <w:pStyle w:val="NoSpacing"/>
        <w:spacing w:line="312" w:lineRule="auto"/>
        <w:jc w:val="both"/>
        <w:rPr>
          <w:color w:val="auto"/>
        </w:rPr>
      </w:pPr>
      <w:r w:rsidRPr="007622D9">
        <w:rPr>
          <w:color w:val="auto"/>
        </w:rPr>
        <w:t>Typy projektów podlegających dofinansowaniu.- Budowa i przebudowa infrastruktury służącej do produkcji energii pochodzącej ze źródeł odnawialnych</w:t>
      </w:r>
      <w:r>
        <w:rPr>
          <w:color w:val="auto"/>
        </w:rPr>
        <w:t>.</w:t>
      </w:r>
    </w:p>
    <w:p w:rsidR="00CC4DBA" w:rsidRPr="007622D9" w:rsidRDefault="00CC4DBA" w:rsidP="00E2140C">
      <w:pPr>
        <w:pStyle w:val="NoSpacing"/>
        <w:spacing w:line="312" w:lineRule="auto"/>
        <w:jc w:val="both"/>
        <w:rPr>
          <w:color w:val="auto"/>
        </w:rPr>
      </w:pPr>
    </w:p>
    <w:p w:rsidR="00CC4DBA" w:rsidRDefault="00CC4DBA" w:rsidP="00E2140C">
      <w:pPr>
        <w:pStyle w:val="NoSpacing"/>
        <w:spacing w:line="312" w:lineRule="auto"/>
        <w:jc w:val="both"/>
        <w:rPr>
          <w:color w:val="auto"/>
        </w:rPr>
      </w:pPr>
      <w:r w:rsidRPr="007622D9">
        <w:rPr>
          <w:color w:val="auto"/>
        </w:rPr>
        <w:t xml:space="preserve"> Kompleksowa modernizacja energetyczna budynków użyteczności publicznej będących własnością j</w:t>
      </w:r>
      <w:r>
        <w:rPr>
          <w:color w:val="auto"/>
        </w:rPr>
        <w:t>w</w:t>
      </w:r>
      <w:r w:rsidRPr="007622D9">
        <w:rPr>
          <w:color w:val="auto"/>
        </w:rPr>
        <w:t>st oraz podległych mu organów i jednostek organizacyjnych związana z:</w:t>
      </w:r>
    </w:p>
    <w:p w:rsidR="00CC4DBA" w:rsidRPr="007622D9" w:rsidRDefault="00CC4DBA" w:rsidP="00F20979">
      <w:pPr>
        <w:pStyle w:val="NoSpacing"/>
        <w:numPr>
          <w:ilvl w:val="0"/>
          <w:numId w:val="81"/>
        </w:numPr>
        <w:spacing w:line="312" w:lineRule="auto"/>
        <w:jc w:val="both"/>
        <w:rPr>
          <w:color w:val="auto"/>
        </w:rPr>
      </w:pPr>
      <w:r w:rsidRPr="007622D9">
        <w:rPr>
          <w:color w:val="auto"/>
        </w:rPr>
        <w:t xml:space="preserve">ociepleniem obiektu, </w:t>
      </w:r>
    </w:p>
    <w:p w:rsidR="00CC4DBA" w:rsidRPr="007622D9" w:rsidRDefault="00CC4DBA" w:rsidP="00F20979">
      <w:pPr>
        <w:pStyle w:val="NoSpacing"/>
        <w:numPr>
          <w:ilvl w:val="0"/>
          <w:numId w:val="81"/>
        </w:numPr>
        <w:spacing w:line="312" w:lineRule="auto"/>
        <w:jc w:val="both"/>
        <w:rPr>
          <w:color w:val="auto"/>
        </w:rPr>
      </w:pPr>
      <w:r w:rsidRPr="007622D9">
        <w:rPr>
          <w:color w:val="auto"/>
        </w:rPr>
        <w:t xml:space="preserve">wymianą okien, drzwi zewnętrznych, </w:t>
      </w:r>
    </w:p>
    <w:p w:rsidR="00CC4DBA" w:rsidRPr="007622D9" w:rsidRDefault="00CC4DBA" w:rsidP="00F20979">
      <w:pPr>
        <w:pStyle w:val="NoSpacing"/>
        <w:numPr>
          <w:ilvl w:val="0"/>
          <w:numId w:val="81"/>
        </w:numPr>
        <w:spacing w:line="312" w:lineRule="auto"/>
        <w:jc w:val="both"/>
        <w:rPr>
          <w:color w:val="auto"/>
        </w:rPr>
      </w:pPr>
      <w:r w:rsidRPr="007622D9">
        <w:rPr>
          <w:color w:val="auto"/>
        </w:rPr>
        <w:t xml:space="preserve">przebudową systemów grzewczych (wraz z wymianą i podłączeniem do źródła ciepła), systemów wentylacji i klimatyzacji, </w:t>
      </w:r>
    </w:p>
    <w:p w:rsidR="00CC4DBA" w:rsidRPr="007622D9" w:rsidRDefault="00CC4DBA" w:rsidP="00F20979">
      <w:pPr>
        <w:pStyle w:val="NoSpacing"/>
        <w:numPr>
          <w:ilvl w:val="0"/>
          <w:numId w:val="81"/>
        </w:numPr>
        <w:spacing w:line="312" w:lineRule="auto"/>
        <w:jc w:val="both"/>
        <w:rPr>
          <w:color w:val="auto"/>
        </w:rPr>
      </w:pPr>
      <w:r w:rsidRPr="007622D9">
        <w:rPr>
          <w:color w:val="auto"/>
        </w:rPr>
        <w:t>instalacją O</w:t>
      </w:r>
      <w:r>
        <w:rPr>
          <w:color w:val="auto"/>
        </w:rPr>
        <w:t>ZE w modernizowanych energetycz</w:t>
      </w:r>
      <w:r w:rsidRPr="007622D9">
        <w:rPr>
          <w:color w:val="auto"/>
        </w:rPr>
        <w:t xml:space="preserve">nie budynkach, w tym z zastosowaniem kogeneracji, </w:t>
      </w:r>
    </w:p>
    <w:p w:rsidR="00CC4DBA" w:rsidRPr="007622D9" w:rsidRDefault="00CC4DBA" w:rsidP="00F20979">
      <w:pPr>
        <w:pStyle w:val="NoSpacing"/>
        <w:numPr>
          <w:ilvl w:val="0"/>
          <w:numId w:val="81"/>
        </w:numPr>
        <w:spacing w:line="312" w:lineRule="auto"/>
        <w:jc w:val="both"/>
        <w:rPr>
          <w:color w:val="auto"/>
        </w:rPr>
      </w:pPr>
      <w:r w:rsidRPr="007622D9">
        <w:rPr>
          <w:color w:val="auto"/>
        </w:rPr>
        <w:t xml:space="preserve">instalacją systemów chłodzących, w tym również z OZE, </w:t>
      </w:r>
    </w:p>
    <w:p w:rsidR="00CC4DBA" w:rsidRPr="007622D9" w:rsidRDefault="00CC4DBA" w:rsidP="00F20979">
      <w:pPr>
        <w:pStyle w:val="NoSpacing"/>
        <w:numPr>
          <w:ilvl w:val="0"/>
          <w:numId w:val="81"/>
        </w:numPr>
        <w:spacing w:line="312" w:lineRule="auto"/>
        <w:jc w:val="both"/>
        <w:rPr>
          <w:color w:val="auto"/>
        </w:rPr>
      </w:pPr>
      <w:r w:rsidRPr="007622D9">
        <w:rPr>
          <w:color w:val="auto"/>
        </w:rPr>
        <w:t xml:space="preserve">wymianą oświetlenia na energooszczędne (w przypadku wielorodzinnych budynków mieszkalnych, tylko ich części wspólnych), </w:t>
      </w:r>
    </w:p>
    <w:p w:rsidR="00CC4DBA" w:rsidRPr="007622D9" w:rsidRDefault="00CC4DBA" w:rsidP="00F20979">
      <w:pPr>
        <w:pStyle w:val="NoSpacing"/>
        <w:numPr>
          <w:ilvl w:val="0"/>
          <w:numId w:val="81"/>
        </w:numPr>
        <w:spacing w:line="312" w:lineRule="auto"/>
        <w:jc w:val="both"/>
        <w:rPr>
          <w:color w:val="auto"/>
        </w:rPr>
      </w:pPr>
      <w:r w:rsidRPr="007622D9">
        <w:rPr>
          <w:color w:val="auto"/>
        </w:rPr>
        <w:t xml:space="preserve">systemami monitorowania i zarządzania energią </w:t>
      </w:r>
    </w:p>
    <w:p w:rsidR="00CC4DBA" w:rsidRPr="007622D9" w:rsidRDefault="00CC4DBA" w:rsidP="00F20979">
      <w:pPr>
        <w:pStyle w:val="NoSpacing"/>
        <w:numPr>
          <w:ilvl w:val="0"/>
          <w:numId w:val="81"/>
        </w:numPr>
        <w:spacing w:line="312" w:lineRule="auto"/>
        <w:jc w:val="both"/>
        <w:rPr>
          <w:color w:val="auto"/>
        </w:rPr>
      </w:pPr>
      <w:r w:rsidRPr="007622D9">
        <w:rPr>
          <w:color w:val="auto"/>
        </w:rPr>
        <w:t>finansowaniem opracowanych audytów energetycznych dla sektora publicznego - jako elementu kompleksowego projektu.</w:t>
      </w:r>
    </w:p>
    <w:p w:rsidR="00CC4DBA" w:rsidRPr="007622D9" w:rsidRDefault="00CC4DBA" w:rsidP="00E2140C">
      <w:pPr>
        <w:pStyle w:val="NoSpacing"/>
        <w:spacing w:line="312" w:lineRule="auto"/>
        <w:jc w:val="both"/>
        <w:rPr>
          <w:color w:val="auto"/>
        </w:rPr>
      </w:pPr>
      <w:r w:rsidRPr="007622D9">
        <w:rPr>
          <w:color w:val="auto"/>
        </w:rPr>
        <w:t xml:space="preserve">Kompleksowa modernizacja energetyczna wielorodzinnych budynków mieszkalnych związana z: </w:t>
      </w:r>
    </w:p>
    <w:p w:rsidR="00CC4DBA" w:rsidRPr="007622D9" w:rsidRDefault="00CC4DBA" w:rsidP="00F20979">
      <w:pPr>
        <w:pStyle w:val="NoSpacing"/>
        <w:numPr>
          <w:ilvl w:val="0"/>
          <w:numId w:val="82"/>
        </w:numPr>
        <w:spacing w:line="312" w:lineRule="auto"/>
        <w:jc w:val="both"/>
        <w:rPr>
          <w:color w:val="auto"/>
        </w:rPr>
      </w:pPr>
      <w:r w:rsidRPr="007622D9">
        <w:rPr>
          <w:color w:val="auto"/>
        </w:rPr>
        <w:t xml:space="preserve">ociepleniem obiektu, </w:t>
      </w:r>
    </w:p>
    <w:p w:rsidR="00CC4DBA" w:rsidRPr="007622D9" w:rsidRDefault="00CC4DBA" w:rsidP="00F20979">
      <w:pPr>
        <w:pStyle w:val="NoSpacing"/>
        <w:numPr>
          <w:ilvl w:val="0"/>
          <w:numId w:val="82"/>
        </w:numPr>
        <w:spacing w:line="312" w:lineRule="auto"/>
        <w:jc w:val="both"/>
        <w:rPr>
          <w:color w:val="auto"/>
        </w:rPr>
      </w:pPr>
      <w:r w:rsidRPr="007622D9">
        <w:rPr>
          <w:color w:val="auto"/>
        </w:rPr>
        <w:t xml:space="preserve">wymianą okien, drzwi zewnętrznych, </w:t>
      </w:r>
    </w:p>
    <w:p w:rsidR="00CC4DBA" w:rsidRPr="007622D9" w:rsidRDefault="00CC4DBA" w:rsidP="00F20979">
      <w:pPr>
        <w:pStyle w:val="NoSpacing"/>
        <w:numPr>
          <w:ilvl w:val="0"/>
          <w:numId w:val="82"/>
        </w:numPr>
        <w:spacing w:line="312" w:lineRule="auto"/>
        <w:jc w:val="both"/>
        <w:rPr>
          <w:color w:val="auto"/>
        </w:rPr>
      </w:pPr>
      <w:r w:rsidRPr="007622D9">
        <w:rPr>
          <w:color w:val="auto"/>
        </w:rPr>
        <w:t xml:space="preserve">przebudową systemów grzewczych (wraz z wymianą i podłączeniem do źródła ciepła), systemów wentylacji i klimatyzacji, </w:t>
      </w:r>
    </w:p>
    <w:p w:rsidR="00CC4DBA" w:rsidRPr="007622D9" w:rsidRDefault="00CC4DBA" w:rsidP="00F20979">
      <w:pPr>
        <w:pStyle w:val="NoSpacing"/>
        <w:numPr>
          <w:ilvl w:val="0"/>
          <w:numId w:val="82"/>
        </w:numPr>
        <w:spacing w:line="312" w:lineRule="auto"/>
        <w:jc w:val="both"/>
        <w:rPr>
          <w:color w:val="auto"/>
        </w:rPr>
      </w:pPr>
      <w:r w:rsidRPr="007622D9">
        <w:rPr>
          <w:color w:val="auto"/>
        </w:rPr>
        <w:t>instalacją O</w:t>
      </w:r>
      <w:r>
        <w:rPr>
          <w:color w:val="auto"/>
        </w:rPr>
        <w:t>ZE w modernizowanych energetycz</w:t>
      </w:r>
      <w:r w:rsidRPr="007622D9">
        <w:rPr>
          <w:color w:val="auto"/>
        </w:rPr>
        <w:t xml:space="preserve">nie budynkach, w tym z zastosowaniem kogeneracji, </w:t>
      </w:r>
    </w:p>
    <w:p w:rsidR="00CC4DBA" w:rsidRPr="007622D9" w:rsidRDefault="00CC4DBA" w:rsidP="00F20979">
      <w:pPr>
        <w:pStyle w:val="NoSpacing"/>
        <w:numPr>
          <w:ilvl w:val="0"/>
          <w:numId w:val="82"/>
        </w:numPr>
        <w:spacing w:line="312" w:lineRule="auto"/>
        <w:jc w:val="both"/>
        <w:rPr>
          <w:color w:val="auto"/>
        </w:rPr>
      </w:pPr>
      <w:r w:rsidRPr="007622D9">
        <w:rPr>
          <w:color w:val="auto"/>
        </w:rPr>
        <w:t xml:space="preserve">instalacją systemów chłodzących, w tym również z OZE, </w:t>
      </w:r>
    </w:p>
    <w:p w:rsidR="00CC4DBA" w:rsidRPr="007622D9" w:rsidRDefault="00CC4DBA" w:rsidP="00F20979">
      <w:pPr>
        <w:pStyle w:val="NoSpacing"/>
        <w:numPr>
          <w:ilvl w:val="0"/>
          <w:numId w:val="82"/>
        </w:numPr>
        <w:spacing w:line="312" w:lineRule="auto"/>
        <w:jc w:val="both"/>
        <w:rPr>
          <w:color w:val="auto"/>
        </w:rPr>
      </w:pPr>
      <w:r w:rsidRPr="007622D9">
        <w:rPr>
          <w:color w:val="auto"/>
        </w:rPr>
        <w:t xml:space="preserve">wymianą oświetlenia na energooszczędne (w przypadku wielorodzinnych budynków mieszkalnych, tylko ich części wspólnych), </w:t>
      </w:r>
    </w:p>
    <w:p w:rsidR="00CC4DBA" w:rsidRPr="007622D9" w:rsidRDefault="00CC4DBA" w:rsidP="00F20979">
      <w:pPr>
        <w:pStyle w:val="NoSpacing"/>
        <w:numPr>
          <w:ilvl w:val="0"/>
          <w:numId w:val="82"/>
        </w:numPr>
        <w:spacing w:line="312" w:lineRule="auto"/>
        <w:jc w:val="both"/>
        <w:rPr>
          <w:color w:val="auto"/>
        </w:rPr>
      </w:pPr>
      <w:r w:rsidRPr="007622D9">
        <w:rPr>
          <w:color w:val="auto"/>
        </w:rPr>
        <w:t xml:space="preserve">systemami monitorowania i zarządzania energią </w:t>
      </w:r>
    </w:p>
    <w:p w:rsidR="00CC4DBA" w:rsidRDefault="00CC4DBA" w:rsidP="00F20979">
      <w:pPr>
        <w:pStyle w:val="NoSpacing"/>
        <w:numPr>
          <w:ilvl w:val="0"/>
          <w:numId w:val="82"/>
        </w:numPr>
        <w:spacing w:line="312" w:lineRule="auto"/>
        <w:jc w:val="both"/>
        <w:rPr>
          <w:color w:val="auto"/>
        </w:rPr>
      </w:pPr>
      <w:r w:rsidRPr="007622D9">
        <w:rPr>
          <w:color w:val="auto"/>
        </w:rPr>
        <w:t>finansowan</w:t>
      </w:r>
      <w:r>
        <w:rPr>
          <w:color w:val="auto"/>
        </w:rPr>
        <w:t>iem opracowanych audytów energe</w:t>
      </w:r>
      <w:r w:rsidRPr="007622D9">
        <w:rPr>
          <w:color w:val="auto"/>
        </w:rPr>
        <w:t>tycznych dla sektora mieszkaniowego - jako elementu kompleksowego projektu.</w:t>
      </w:r>
    </w:p>
    <w:p w:rsidR="00CC4DBA" w:rsidRPr="007622D9" w:rsidRDefault="00CC4DBA" w:rsidP="00E2140C">
      <w:pPr>
        <w:pStyle w:val="NoSpacing"/>
        <w:spacing w:line="312" w:lineRule="auto"/>
        <w:jc w:val="both"/>
        <w:rPr>
          <w:color w:val="auto"/>
        </w:rPr>
      </w:pPr>
    </w:p>
    <w:p w:rsidR="00CC4DBA" w:rsidRPr="007622D9" w:rsidRDefault="00CC4DBA" w:rsidP="009E3369">
      <w:pPr>
        <w:pStyle w:val="NoSpacing"/>
        <w:spacing w:line="312" w:lineRule="auto"/>
        <w:jc w:val="both"/>
        <w:rPr>
          <w:color w:val="auto"/>
        </w:rPr>
      </w:pPr>
      <w:r w:rsidRPr="007622D9">
        <w:rPr>
          <w:color w:val="auto"/>
        </w:rPr>
        <w:t>Działanie 3.3.</w:t>
      </w:r>
      <w:r w:rsidRPr="007622D9">
        <w:rPr>
          <w:bCs/>
          <w:color w:val="auto"/>
        </w:rPr>
        <w:t xml:space="preserve"> Wspieranie strategii niskoemisyjnych w tym mobilność miejska</w:t>
      </w:r>
    </w:p>
    <w:p w:rsidR="00CC4DBA" w:rsidRPr="007622D9" w:rsidRDefault="00CC4DBA" w:rsidP="009E3369">
      <w:pPr>
        <w:pStyle w:val="NoSpacing"/>
        <w:spacing w:line="312" w:lineRule="auto"/>
        <w:jc w:val="both"/>
        <w:rPr>
          <w:color w:val="auto"/>
        </w:rPr>
      </w:pPr>
      <w:r w:rsidRPr="007622D9">
        <w:rPr>
          <w:color w:val="auto"/>
        </w:rPr>
        <w:t xml:space="preserve">Celem jest wspieranie przejścia na gospodarkę niskoemisyjną we wszystkich sektorach </w:t>
      </w:r>
    </w:p>
    <w:p w:rsidR="00CC4DBA" w:rsidRPr="007622D9" w:rsidRDefault="00CC4DBA" w:rsidP="00F20979">
      <w:pPr>
        <w:pStyle w:val="NoSpacing"/>
        <w:numPr>
          <w:ilvl w:val="0"/>
          <w:numId w:val="83"/>
        </w:numPr>
        <w:spacing w:line="312" w:lineRule="auto"/>
        <w:jc w:val="both"/>
        <w:rPr>
          <w:color w:val="auto"/>
        </w:rPr>
      </w:pPr>
      <w:r w:rsidRPr="007622D9">
        <w:rPr>
          <w:color w:val="auto"/>
        </w:rPr>
        <w:t xml:space="preserve">Jednostki samorządu terytorialnego, ich związki i stowarzyszenia. </w:t>
      </w:r>
    </w:p>
    <w:p w:rsidR="00CC4DBA" w:rsidRPr="007622D9" w:rsidRDefault="00CC4DBA" w:rsidP="00F20979">
      <w:pPr>
        <w:pStyle w:val="NoSpacing"/>
        <w:numPr>
          <w:ilvl w:val="0"/>
          <w:numId w:val="83"/>
        </w:numPr>
        <w:spacing w:line="312" w:lineRule="auto"/>
        <w:jc w:val="both"/>
        <w:rPr>
          <w:color w:val="auto"/>
        </w:rPr>
      </w:pPr>
      <w:r w:rsidRPr="007622D9">
        <w:rPr>
          <w:color w:val="auto"/>
        </w:rPr>
        <w:t xml:space="preserve">Jednostki organizacyjne jst posiadające osobowość prawną. </w:t>
      </w:r>
    </w:p>
    <w:p w:rsidR="00CC4DBA" w:rsidRPr="007622D9" w:rsidRDefault="00CC4DBA" w:rsidP="00F20979">
      <w:pPr>
        <w:pStyle w:val="NoSpacing"/>
        <w:numPr>
          <w:ilvl w:val="0"/>
          <w:numId w:val="83"/>
        </w:numPr>
        <w:spacing w:line="312" w:lineRule="auto"/>
        <w:jc w:val="both"/>
        <w:rPr>
          <w:color w:val="auto"/>
        </w:rPr>
      </w:pPr>
      <w:r w:rsidRPr="007622D9">
        <w:rPr>
          <w:color w:val="auto"/>
        </w:rPr>
        <w:t xml:space="preserve">Organizacje pozarządowe, stowarzyszenia, </w:t>
      </w:r>
    </w:p>
    <w:p w:rsidR="00CC4DBA" w:rsidRPr="007622D9" w:rsidRDefault="00CC4DBA" w:rsidP="00F20979">
      <w:pPr>
        <w:pStyle w:val="NoSpacing"/>
        <w:numPr>
          <w:ilvl w:val="0"/>
          <w:numId w:val="83"/>
        </w:numPr>
        <w:spacing w:line="312" w:lineRule="auto"/>
        <w:jc w:val="both"/>
        <w:rPr>
          <w:color w:val="auto"/>
        </w:rPr>
      </w:pPr>
      <w:r w:rsidRPr="007622D9">
        <w:rPr>
          <w:color w:val="auto"/>
        </w:rPr>
        <w:t xml:space="preserve">Podmioty wykonujące usługi publiczne na zlecenie gminy na prawach powiatu/związku międzygminnego - w których większość udziałów lub akcji posiada gmina, powiat, związek międzygminny, Skarb Państwa lub spółka kapitałowa, w której wymienione wcześniej podmioty (to jest gmina, powiat, związek międzygminny, Skarb Państwa) dysponują bezpośrednio większością głosów na zgromadzeniu wspólników albo na walnym zgromadzeniu - na podstawie aktualnej umowy dotyczącej świadczenia usług z zakresu transportu publicznego lub oświetlenia ulicznego. </w:t>
      </w:r>
    </w:p>
    <w:p w:rsidR="00CC4DBA" w:rsidRPr="007622D9" w:rsidRDefault="00CC4DBA" w:rsidP="00F20979">
      <w:pPr>
        <w:pStyle w:val="NoSpacing"/>
        <w:numPr>
          <w:ilvl w:val="0"/>
          <w:numId w:val="83"/>
        </w:numPr>
        <w:spacing w:line="312" w:lineRule="auto"/>
        <w:jc w:val="both"/>
        <w:rPr>
          <w:color w:val="auto"/>
        </w:rPr>
      </w:pPr>
      <w:r w:rsidRPr="007622D9">
        <w:rPr>
          <w:color w:val="auto"/>
        </w:rPr>
        <w:t xml:space="preserve">Podmioty działające na podstawie umowy o partnerstwie publiczno – prywatnym. </w:t>
      </w:r>
    </w:p>
    <w:p w:rsidR="00CC4DBA" w:rsidRPr="007622D9" w:rsidRDefault="00CC4DBA" w:rsidP="00F20979">
      <w:pPr>
        <w:pStyle w:val="NoSpacing"/>
        <w:numPr>
          <w:ilvl w:val="0"/>
          <w:numId w:val="83"/>
        </w:numPr>
        <w:spacing w:line="312" w:lineRule="auto"/>
        <w:jc w:val="both"/>
        <w:rPr>
          <w:color w:val="auto"/>
        </w:rPr>
      </w:pPr>
      <w:r w:rsidRPr="007622D9">
        <w:rPr>
          <w:color w:val="auto"/>
        </w:rPr>
        <w:t xml:space="preserve">Przedsiębiorcy (w zakresie poddziałania 3.3.2). </w:t>
      </w:r>
    </w:p>
    <w:p w:rsidR="00CC4DBA" w:rsidRPr="007622D9" w:rsidRDefault="00CC4DBA" w:rsidP="00F20979">
      <w:pPr>
        <w:pStyle w:val="NoSpacing"/>
        <w:numPr>
          <w:ilvl w:val="0"/>
          <w:numId w:val="83"/>
        </w:numPr>
        <w:spacing w:line="312" w:lineRule="auto"/>
        <w:jc w:val="both"/>
        <w:rPr>
          <w:color w:val="auto"/>
        </w:rPr>
      </w:pPr>
      <w:r w:rsidRPr="007622D9">
        <w:rPr>
          <w:color w:val="auto"/>
        </w:rPr>
        <w:t xml:space="preserve">Podmioty wdrażające instrumenty finansowe. </w:t>
      </w:r>
    </w:p>
    <w:p w:rsidR="00CC4DBA" w:rsidRPr="007622D9" w:rsidRDefault="00CC4DBA" w:rsidP="00F20979">
      <w:pPr>
        <w:pStyle w:val="NoSpacing"/>
        <w:numPr>
          <w:ilvl w:val="0"/>
          <w:numId w:val="83"/>
        </w:numPr>
        <w:spacing w:line="312" w:lineRule="auto"/>
        <w:jc w:val="both"/>
        <w:rPr>
          <w:color w:val="auto"/>
        </w:rPr>
      </w:pPr>
      <w:r w:rsidRPr="007622D9">
        <w:rPr>
          <w:color w:val="auto"/>
        </w:rPr>
        <w:t>Państwowe i samorządowe jednostki organizacyjne, w tym państwowe jednostki budżetowe.</w:t>
      </w:r>
    </w:p>
    <w:p w:rsidR="00CC4DBA" w:rsidRPr="007622D9" w:rsidRDefault="00CC4DBA" w:rsidP="009E3369">
      <w:pPr>
        <w:pStyle w:val="NoSpacing"/>
        <w:spacing w:line="312" w:lineRule="auto"/>
        <w:jc w:val="both"/>
        <w:rPr>
          <w:color w:val="auto"/>
        </w:rPr>
      </w:pPr>
      <w:r w:rsidRPr="007622D9">
        <w:rPr>
          <w:color w:val="auto"/>
        </w:rPr>
        <w:t>Typy projektów podlegających dofinansowania. Inwestycje w obszarze transportu miejskiego</w:t>
      </w:r>
    </w:p>
    <w:p w:rsidR="00CC4DBA" w:rsidRPr="007622D9" w:rsidRDefault="00CC4DBA" w:rsidP="009E3369">
      <w:pPr>
        <w:pStyle w:val="NoSpacing"/>
        <w:spacing w:line="312" w:lineRule="auto"/>
        <w:jc w:val="both"/>
        <w:rPr>
          <w:color w:val="auto"/>
        </w:rPr>
      </w:pPr>
      <w:r w:rsidRPr="007622D9">
        <w:rPr>
          <w:color w:val="auto"/>
        </w:rPr>
        <w:t xml:space="preserve">W ramach przedmiotowego poddziałania realizowane będą wyłącznie projekty składające się co najmniej z 2 elementów wskazanych poniżej. Preferowane będą kompleksowe projekty obejmujące jak największą liczbę wskazanych poniżej rodzajów projektów polegających na: </w:t>
      </w:r>
    </w:p>
    <w:p w:rsidR="00CC4DBA" w:rsidRPr="007622D9" w:rsidRDefault="00CC4DBA" w:rsidP="00F20979">
      <w:pPr>
        <w:pStyle w:val="NoSpacing"/>
        <w:numPr>
          <w:ilvl w:val="0"/>
          <w:numId w:val="84"/>
        </w:numPr>
        <w:spacing w:line="312" w:lineRule="auto"/>
        <w:jc w:val="both"/>
        <w:rPr>
          <w:color w:val="auto"/>
        </w:rPr>
      </w:pPr>
      <w:r w:rsidRPr="007622D9">
        <w:rPr>
          <w:color w:val="auto"/>
        </w:rPr>
        <w:t xml:space="preserve">1.Zakupie niskoemisyjnego taboru dla transportu publicznego. </w:t>
      </w:r>
    </w:p>
    <w:p w:rsidR="00CC4DBA" w:rsidRPr="007622D9" w:rsidRDefault="00CC4DBA" w:rsidP="00F20979">
      <w:pPr>
        <w:pStyle w:val="NoSpacing"/>
        <w:numPr>
          <w:ilvl w:val="0"/>
          <w:numId w:val="84"/>
        </w:numPr>
        <w:spacing w:line="312" w:lineRule="auto"/>
        <w:jc w:val="both"/>
        <w:rPr>
          <w:color w:val="auto"/>
        </w:rPr>
      </w:pPr>
      <w:r w:rsidRPr="007622D9">
        <w:rPr>
          <w:color w:val="auto"/>
        </w:rPr>
        <w:t>Budowie, przebudowie, rozbudowie i modernizacji infrastruktury tra</w:t>
      </w:r>
      <w:r>
        <w:rPr>
          <w:color w:val="auto"/>
        </w:rPr>
        <w:t xml:space="preserve">nsportu publicznego w tym np. </w:t>
      </w:r>
    </w:p>
    <w:p w:rsidR="00CC4DBA" w:rsidRPr="007622D9" w:rsidRDefault="00CC4DBA" w:rsidP="00F20979">
      <w:pPr>
        <w:pStyle w:val="NoSpacing"/>
        <w:numPr>
          <w:ilvl w:val="0"/>
          <w:numId w:val="85"/>
        </w:numPr>
        <w:spacing w:line="312" w:lineRule="auto"/>
        <w:jc w:val="both"/>
        <w:rPr>
          <w:color w:val="auto"/>
        </w:rPr>
      </w:pPr>
      <w:r w:rsidRPr="007622D9">
        <w:rPr>
          <w:color w:val="auto"/>
        </w:rPr>
        <w:t>sieci tramwajowych, sieci autobusowych (układu torowego na trasach, pętlach, bocznicach, zajezdniach, uzupełnienia istniejącego układu wydzielonych pasów dla autobusów, wyposażenia dróg w zjazdy, zatoki autobusowe i inne urządzenia drogowe dla komunikacji miejskiej),</w:t>
      </w:r>
    </w:p>
    <w:p w:rsidR="00CC4DBA" w:rsidRPr="007622D9" w:rsidRDefault="00CC4DBA" w:rsidP="00F20979">
      <w:pPr>
        <w:pStyle w:val="NoSpacing"/>
        <w:numPr>
          <w:ilvl w:val="0"/>
          <w:numId w:val="85"/>
        </w:numPr>
        <w:spacing w:line="312" w:lineRule="auto"/>
        <w:jc w:val="both"/>
        <w:rPr>
          <w:color w:val="auto"/>
        </w:rPr>
      </w:pPr>
      <w:r w:rsidRPr="007622D9">
        <w:rPr>
          <w:color w:val="auto"/>
        </w:rPr>
        <w:t>zajezdni tramwajowych i autobusowych, przystanków, wysepek, a także urządzeń dla osób niepełnosprawnych,</w:t>
      </w:r>
    </w:p>
    <w:p w:rsidR="00CC4DBA" w:rsidRPr="007622D9" w:rsidRDefault="00CC4DBA" w:rsidP="00F20979">
      <w:pPr>
        <w:pStyle w:val="NoSpacing"/>
        <w:numPr>
          <w:ilvl w:val="0"/>
          <w:numId w:val="85"/>
        </w:numPr>
        <w:spacing w:line="312" w:lineRule="auto"/>
        <w:jc w:val="both"/>
        <w:rPr>
          <w:color w:val="auto"/>
        </w:rPr>
      </w:pPr>
      <w:r w:rsidRPr="007622D9">
        <w:rPr>
          <w:color w:val="auto"/>
        </w:rPr>
        <w:t>parkingów typu P&amp;R, B&amp;R,</w:t>
      </w:r>
    </w:p>
    <w:p w:rsidR="00CC4DBA" w:rsidRPr="007622D9" w:rsidRDefault="00CC4DBA" w:rsidP="00F20979">
      <w:pPr>
        <w:pStyle w:val="NoSpacing"/>
        <w:numPr>
          <w:ilvl w:val="0"/>
          <w:numId w:val="85"/>
        </w:numPr>
        <w:spacing w:line="312" w:lineRule="auto"/>
        <w:jc w:val="both"/>
        <w:rPr>
          <w:color w:val="auto"/>
        </w:rPr>
      </w:pPr>
      <w:r w:rsidRPr="007622D9">
        <w:rPr>
          <w:color w:val="auto"/>
        </w:rPr>
        <w:t>zintegrowanych centrów przesiadkowych,</w:t>
      </w:r>
    </w:p>
    <w:p w:rsidR="00CC4DBA" w:rsidRPr="007622D9" w:rsidRDefault="00CC4DBA" w:rsidP="00F20979">
      <w:pPr>
        <w:pStyle w:val="NoSpacing"/>
        <w:numPr>
          <w:ilvl w:val="0"/>
          <w:numId w:val="85"/>
        </w:numPr>
        <w:spacing w:line="312" w:lineRule="auto"/>
        <w:jc w:val="both"/>
        <w:rPr>
          <w:color w:val="auto"/>
        </w:rPr>
      </w:pPr>
      <w:r w:rsidRPr="007622D9">
        <w:rPr>
          <w:color w:val="auto"/>
        </w:rPr>
        <w:t xml:space="preserve">zapewnienie dróg dostępu do przystanków, centrów przesiadkowych itp., </w:t>
      </w:r>
    </w:p>
    <w:p w:rsidR="00CC4DBA" w:rsidRPr="007622D9" w:rsidRDefault="00CC4DBA" w:rsidP="00F20979">
      <w:pPr>
        <w:pStyle w:val="NoSpacing"/>
        <w:numPr>
          <w:ilvl w:val="0"/>
          <w:numId w:val="85"/>
        </w:numPr>
        <w:spacing w:line="312" w:lineRule="auto"/>
        <w:jc w:val="both"/>
        <w:rPr>
          <w:color w:val="auto"/>
        </w:rPr>
      </w:pPr>
      <w:r w:rsidRPr="007622D9">
        <w:rPr>
          <w:color w:val="auto"/>
        </w:rPr>
        <w:t xml:space="preserve">pasów ruchu dla rowerów. </w:t>
      </w:r>
    </w:p>
    <w:p w:rsidR="00CC4DBA" w:rsidRPr="007622D9" w:rsidRDefault="00CC4DBA" w:rsidP="00F20979">
      <w:pPr>
        <w:pStyle w:val="NoSpacing"/>
        <w:numPr>
          <w:ilvl w:val="0"/>
          <w:numId w:val="86"/>
        </w:numPr>
        <w:spacing w:line="312" w:lineRule="auto"/>
        <w:jc w:val="both"/>
        <w:rPr>
          <w:color w:val="auto"/>
        </w:rPr>
      </w:pPr>
      <w:r w:rsidRPr="007622D9">
        <w:rPr>
          <w:color w:val="auto"/>
        </w:rPr>
        <w:t xml:space="preserve">Budowie systemów zarządzania i organizacji ruchu (np. Inteligentne Systemy Transportowe, tworzenie systemów i działań technicznych z zakresu telematyki służących komunikacji publicznej, zakup i montaż urządzeń z zakresu telematyki (w tym np. systemy dystrybucji i identyfikacji biletów, elektroniczne tablice informacyjne, wspólny bilet). </w:t>
      </w:r>
    </w:p>
    <w:p w:rsidR="00CC4DBA" w:rsidRPr="007622D9" w:rsidRDefault="00CC4DBA" w:rsidP="00F20979">
      <w:pPr>
        <w:pStyle w:val="NoSpacing"/>
        <w:numPr>
          <w:ilvl w:val="0"/>
          <w:numId w:val="86"/>
        </w:numPr>
        <w:spacing w:line="312" w:lineRule="auto"/>
        <w:jc w:val="both"/>
        <w:rPr>
          <w:color w:val="auto"/>
        </w:rPr>
      </w:pPr>
      <w:r w:rsidRPr="007622D9">
        <w:rPr>
          <w:color w:val="auto"/>
        </w:rPr>
        <w:t xml:space="preserve">Budowie, przebudowie i modernizacji dróg dla rowerów w tym łączących miasta wsie i ich obszary funkcjonalne oraz uzupełniająco infrastruktury rowerowej (publiczne parkingi rowerowe, kładki rowerowe i pieszo-rowerowe zlokalizowane w ciągach ścieżek rowerowych oraz systemy rowerów publicznych, itp.) </w:t>
      </w:r>
    </w:p>
    <w:p w:rsidR="00CC4DBA" w:rsidRPr="007622D9" w:rsidRDefault="00CC4DBA" w:rsidP="00F20979">
      <w:pPr>
        <w:pStyle w:val="NoSpacing"/>
        <w:numPr>
          <w:ilvl w:val="0"/>
          <w:numId w:val="86"/>
        </w:numPr>
        <w:spacing w:line="312" w:lineRule="auto"/>
        <w:jc w:val="both"/>
        <w:rPr>
          <w:color w:val="auto"/>
        </w:rPr>
      </w:pPr>
      <w:r w:rsidRPr="007622D9">
        <w:rPr>
          <w:color w:val="auto"/>
        </w:rPr>
        <w:t xml:space="preserve">Montażu efektywnego energetycznie oświetlenia ulicznego lub modernizacji oświetlenia ulicznego pod kątem zwiększenia jego energooszczędności, przy spełnieniu wymagań technicznych dotyczących oświetlenia dróg zawartych we właściwych normach dotyczących oświetlenia drogowego </w:t>
      </w:r>
    </w:p>
    <w:p w:rsidR="00CC4DBA" w:rsidRPr="007622D9" w:rsidRDefault="00CC4DBA" w:rsidP="00F20979">
      <w:pPr>
        <w:pStyle w:val="NoSpacing"/>
        <w:numPr>
          <w:ilvl w:val="0"/>
          <w:numId w:val="86"/>
        </w:numPr>
        <w:spacing w:line="312" w:lineRule="auto"/>
        <w:jc w:val="both"/>
        <w:rPr>
          <w:color w:val="auto"/>
        </w:rPr>
      </w:pPr>
      <w:r w:rsidRPr="007622D9">
        <w:rPr>
          <w:color w:val="auto"/>
        </w:rPr>
        <w:t xml:space="preserve">Działaniach informacyjnych i promocyjnych dotyczących transportu drogowego (wyłącznie jako element projektu inwestycyjneg1.Budowa, rozbudowa przebudowa lub modernizacja sieci ciepłowniczych i chłodniczych spełniającej po realizacji projektu wymogi „efektywnego systemu ciepłowniczego i chłodniczego” w celu przyłączenia nowych odbiorców do sieci o skali regionalnej. </w:t>
      </w:r>
    </w:p>
    <w:p w:rsidR="00CC4DBA" w:rsidRDefault="00CC4DBA" w:rsidP="00F20979">
      <w:pPr>
        <w:pStyle w:val="NoSpacing"/>
        <w:numPr>
          <w:ilvl w:val="0"/>
          <w:numId w:val="86"/>
        </w:numPr>
        <w:spacing w:line="312" w:lineRule="auto"/>
        <w:jc w:val="both"/>
        <w:rPr>
          <w:color w:val="auto"/>
        </w:rPr>
      </w:pPr>
      <w:r w:rsidRPr="007622D9">
        <w:rPr>
          <w:color w:val="auto"/>
        </w:rPr>
        <w:t>Modernizacja sieci cieplnej/chłodniczej w celu redukcji strat energii w procesie dystrybucji ciepła, również poprzez wdrażanie systemów zarządzania ciepłem i chłodem wraz z infrastrukturą wspomagającą.</w:t>
      </w:r>
    </w:p>
    <w:p w:rsidR="00CC4DBA" w:rsidRPr="00EE32FA" w:rsidRDefault="00CC4DBA" w:rsidP="00EE32FA">
      <w:pPr>
        <w:pStyle w:val="NoSpacing"/>
        <w:spacing w:after="200" w:line="276" w:lineRule="auto"/>
        <w:ind w:left="720"/>
        <w:jc w:val="both"/>
        <w:rPr>
          <w:color w:val="FF0000"/>
        </w:rPr>
      </w:pPr>
    </w:p>
    <w:p w:rsidR="00CC4DBA" w:rsidRDefault="00CC4DBA" w:rsidP="00FB3174">
      <w:pPr>
        <w:pStyle w:val="Heading3"/>
        <w:spacing w:before="0" w:after="200"/>
      </w:pPr>
      <w:bookmarkStart w:id="134" w:name="_Toc42519065855"/>
      <w:bookmarkStart w:id="135" w:name="_Toc442865159"/>
      <w:r>
        <w:t>11.4. Środki WFOŚiGW w Poznaniu</w:t>
      </w:r>
      <w:bookmarkEnd w:id="134"/>
      <w:bookmarkEnd w:id="135"/>
      <w:r>
        <w:tab/>
      </w:r>
    </w:p>
    <w:p w:rsidR="00CC4DBA" w:rsidRDefault="00CC4DBA" w:rsidP="00FB3174">
      <w:pPr>
        <w:jc w:val="both"/>
        <w:rPr>
          <w:color w:val="000000"/>
        </w:rPr>
      </w:pPr>
      <w:r>
        <w:t>Dopłaty-Dotacje przeznaczone na częściową spłatę kapitału kredytów udzielanych przez Banki Spółdzielcze dla osób fizyczny</w:t>
      </w:r>
      <w:r>
        <w:rPr>
          <w:color w:val="000000"/>
        </w:rPr>
        <w:t>ch.</w:t>
      </w:r>
    </w:p>
    <w:p w:rsidR="00CC4DBA" w:rsidRDefault="00CC4DBA" w:rsidP="00FB3174">
      <w:pPr>
        <w:jc w:val="both"/>
      </w:pPr>
      <w:r>
        <w:rPr>
          <w:color w:val="000000"/>
        </w:rPr>
        <w:t xml:space="preserve"> WFOŚiGW w Poznaniu podpisał umowę ze SGB-Bankiem S.A. działającym jako Bank zrzeszający Banki Spółdzielcze, w sprawie udzielania kredytów dla osób fizycznych z dotacją WFOŚiGW w Poznaniu przeznaczoną na częściową spłatę kapitału tych kredytów.</w:t>
      </w:r>
    </w:p>
    <w:p w:rsidR="00CC4DBA" w:rsidRDefault="00CC4DBA" w:rsidP="00FB3174">
      <w:pPr>
        <w:jc w:val="both"/>
      </w:pPr>
      <w:r>
        <w:t>Przedmiotem kredytowania będą przedsięwzięcia polegające na:</w:t>
      </w:r>
    </w:p>
    <w:p w:rsidR="00CC4DBA" w:rsidRDefault="00CC4DBA" w:rsidP="00A52C57">
      <w:pPr>
        <w:pStyle w:val="ListParagraph"/>
        <w:numPr>
          <w:ilvl w:val="0"/>
          <w:numId w:val="27"/>
        </w:numPr>
        <w:jc w:val="both"/>
      </w:pPr>
      <w:r>
        <w:t>modernizacji systemów grzewczych, powodujące ograniczenie emisji zanieczyszczeń do powietrza, w tym zakup i montaż: kotłowni olejowych, gazowych i gazowo-olejowych, ogrzewania IR;</w:t>
      </w:r>
    </w:p>
    <w:p w:rsidR="00CC4DBA" w:rsidRDefault="00CC4DBA" w:rsidP="00A52C57">
      <w:pPr>
        <w:pStyle w:val="ListParagraph"/>
        <w:numPr>
          <w:ilvl w:val="0"/>
          <w:numId w:val="27"/>
        </w:numPr>
        <w:jc w:val="both"/>
      </w:pPr>
      <w:r>
        <w:t>budowie systemów grzewczych z zastosowaniem pomp ciepła;</w:t>
      </w:r>
    </w:p>
    <w:p w:rsidR="00CC4DBA" w:rsidRDefault="00CC4DBA" w:rsidP="00A52C57">
      <w:pPr>
        <w:pStyle w:val="ListParagraph"/>
        <w:numPr>
          <w:ilvl w:val="0"/>
          <w:numId w:val="27"/>
        </w:numPr>
        <w:jc w:val="both"/>
      </w:pPr>
      <w:r>
        <w:t>budowie systemów wentylacyjnych z odzyskaniem ciepła (rekuperacja);</w:t>
      </w:r>
    </w:p>
    <w:p w:rsidR="00CC4DBA" w:rsidRDefault="00CC4DBA" w:rsidP="00A52C57">
      <w:pPr>
        <w:pStyle w:val="ListParagraph"/>
        <w:numPr>
          <w:ilvl w:val="0"/>
          <w:numId w:val="27"/>
        </w:numPr>
        <w:jc w:val="both"/>
      </w:pPr>
      <w:r>
        <w:t>budowie systemów zaopatrzenia w energię elektryczną poprzez instalację ogniw fotowoltaicznych;</w:t>
      </w:r>
    </w:p>
    <w:p w:rsidR="00CC4DBA" w:rsidRPr="009535C9" w:rsidRDefault="00CC4DBA" w:rsidP="00FB3174">
      <w:pPr>
        <w:pStyle w:val="NoSpacing"/>
        <w:spacing w:after="200" w:line="276" w:lineRule="auto"/>
        <w:jc w:val="both"/>
      </w:pPr>
      <w:r>
        <w:rPr>
          <w:b/>
          <w:bCs/>
        </w:rPr>
        <w:t>Dotacja na częściową spłatę kapitału wynosi do 40% kosztów kwalifikowanych kredytu, jednak nie więcej niż 8 000 zł na jedno przedsięwzięcie i jest realizowana poprzez Banki Spółdzielcze.</w:t>
      </w:r>
    </w:p>
    <w:p w:rsidR="00CC4DBA" w:rsidRDefault="00CC4DBA" w:rsidP="00FB3174">
      <w:pPr>
        <w:pStyle w:val="NoSpacing"/>
        <w:spacing w:after="200" w:line="276" w:lineRule="auto"/>
        <w:jc w:val="both"/>
      </w:pPr>
      <w:r>
        <w:t>Wojewódzki Fundusz Ochrony Środowiska i Gospodarki Wodnej w Poznaniu wspiera poprzez dotacje i pożyczki działania związane min. z Ochroną powietrza i Odnawialnymi Źródłami Energii oraz szeroko rozumianej Edukacji Ekologicznej ze szczególnym uwzględnieniem niskiej emisji. Zgodnie z uchwałą Zarządu priorytetowe jest działanie w zakresie „ Ochrona powietrza:</w:t>
      </w:r>
    </w:p>
    <w:p w:rsidR="00CC4DBA" w:rsidRDefault="00CC4DBA" w:rsidP="00A52C57">
      <w:pPr>
        <w:pStyle w:val="NoSpacing"/>
        <w:numPr>
          <w:ilvl w:val="0"/>
          <w:numId w:val="57"/>
        </w:numPr>
        <w:spacing w:after="200" w:line="276" w:lineRule="auto"/>
        <w:jc w:val="both"/>
      </w:pPr>
      <w:r>
        <w:t>Ograniczenie niskiej emisji: w strefach i aglomeracjach dla których opracowano programy ochrony powietrza, na terenach zwartej zabudowy, w obiektach zabytkowych i na terenach chronionych.</w:t>
      </w:r>
    </w:p>
    <w:p w:rsidR="00CC4DBA" w:rsidRDefault="00CC4DBA" w:rsidP="00A52C57">
      <w:pPr>
        <w:pStyle w:val="NoSpacing"/>
        <w:numPr>
          <w:ilvl w:val="0"/>
          <w:numId w:val="57"/>
        </w:numPr>
        <w:spacing w:after="200" w:line="276" w:lineRule="auto"/>
        <w:jc w:val="both"/>
      </w:pPr>
      <w:r>
        <w:t>Zwiększenie wykorzystania energii z odnawialnych źródeł.</w:t>
      </w:r>
    </w:p>
    <w:p w:rsidR="00CC4DBA" w:rsidRDefault="00CC4DBA" w:rsidP="00A52C57">
      <w:pPr>
        <w:pStyle w:val="NoSpacing"/>
        <w:numPr>
          <w:ilvl w:val="0"/>
          <w:numId w:val="57"/>
        </w:numPr>
        <w:spacing w:after="200" w:line="276" w:lineRule="auto"/>
        <w:jc w:val="both"/>
      </w:pPr>
      <w:r>
        <w:t>Wdrażanie kompleksowych działań w zakresie oszczędności energii i poprawy efektywności energetycznej.” Zakres wsparcia i sposób wspierania (Zasady – dotacje pożyczki) określa Regulamin Konkursu. Ważną decyzją WFOŚIGW w Poznaniu jest wspieranie merytoryczne i finansowe projektów ,które uzyskały inne wsparcie ze środków zagranicznych.</w:t>
      </w:r>
    </w:p>
    <w:p w:rsidR="00CC4DBA" w:rsidRDefault="00CC4DBA" w:rsidP="00FB3174">
      <w:pPr>
        <w:pStyle w:val="NoSpacing"/>
        <w:spacing w:after="200" w:line="276" w:lineRule="auto"/>
        <w:jc w:val="both"/>
      </w:pPr>
      <w:r>
        <w:t>W miesiącu maju 2015 r. Wojewódzki Fundusz Ochrony Środowiska i Gospodarki Wodnej w Poznaniu rozpoczął realizację projektu „Ogólnopolski system wsparcia doradczego dla sektora publicznego, mieszkaniowego oraz przedsiębiorców w zakresie efektywności energetycznej oraz OZE”. Projekt powstał z inicjatywy Ministerstwa Infrastruktury i Rozwoju oraz Ministerstwa Gospodarki przy współpracy NFOŚiGW i wdrażany jest w ramach POIiŚ na lata 2014-2020. Celem ogólnym inicjatywy jest wsparcie projektów przyczyniających się do realizacji pakietu klimatyczno-energetycznego UE 20/20/20 poprzez uruchomienie ogólnopolskiego systemu wsparcia doradczego dla sektora publicznego, mieszkalnictwa, przemysłu oraz osób fizycznych. Efektem działań Doradców Energetycznych będą: -zwiększenie świadomości społeczeństwa w zakresie rozwoju gospodarki niskoemisyjnej -wsparcie gmin w przygotowaniu i wdrażaniu PGN/SEAP -wsparcie inwestorów w przygotowaniu i wdrażaniu inwestycji w zakresie efektywności energetycznej (EE) i OZE .</w:t>
      </w:r>
    </w:p>
    <w:p w:rsidR="00CC4DBA" w:rsidRDefault="00CC4DBA" w:rsidP="00FB3174">
      <w:pPr>
        <w:suppressAutoHyphens w:val="0"/>
      </w:pPr>
      <w:r>
        <w:rPr>
          <w:b/>
          <w:bCs/>
        </w:rPr>
        <w:t>Do zadań Doradców Energetycznych należy:</w:t>
      </w:r>
    </w:p>
    <w:p w:rsidR="00CC4DBA" w:rsidRDefault="00CC4DBA" w:rsidP="00FB3174">
      <w:pPr>
        <w:numPr>
          <w:ilvl w:val="0"/>
          <w:numId w:val="3"/>
        </w:numPr>
        <w:suppressAutoHyphens w:val="0"/>
      </w:pPr>
      <w:r>
        <w:t>doradztwo w zakresie inwestycji w obszarze efektywności energetycznej i OZE;</w:t>
      </w:r>
    </w:p>
    <w:p w:rsidR="00CC4DBA" w:rsidRDefault="00CC4DBA" w:rsidP="00FB3174">
      <w:pPr>
        <w:numPr>
          <w:ilvl w:val="0"/>
          <w:numId w:val="3"/>
        </w:numPr>
        <w:suppressAutoHyphens w:val="0"/>
      </w:pPr>
      <w:r>
        <w:t>przeprowadzanie spotkań informacyjnych/edukacyjnych w JST, spółdzielniach i wspólnotach mieszkaniowych, szkołach, dla lokalnych przedsiębiorców;</w:t>
      </w:r>
    </w:p>
    <w:p w:rsidR="00CC4DBA" w:rsidRDefault="00CC4DBA" w:rsidP="00FB3174">
      <w:pPr>
        <w:numPr>
          <w:ilvl w:val="0"/>
          <w:numId w:val="3"/>
        </w:numPr>
        <w:suppressAutoHyphens w:val="0"/>
      </w:pPr>
      <w:r>
        <w:t>informowanie o możliwych źródłach finansowania w obszarze EE oraz OZE, m.in. w ramach POIiŚ 2014-2020, RPO 2014-2020 i krajowych źródłach finansowania;</w:t>
      </w:r>
    </w:p>
    <w:p w:rsidR="00CC4DBA" w:rsidRDefault="00CC4DBA" w:rsidP="00FB3174">
      <w:pPr>
        <w:numPr>
          <w:ilvl w:val="0"/>
          <w:numId w:val="3"/>
        </w:numPr>
        <w:suppressAutoHyphens w:val="0"/>
      </w:pPr>
      <w:r>
        <w:t>doradztwo przy wdrażaniu planów gospodarki niskoemisyjnej;</w:t>
      </w:r>
    </w:p>
    <w:p w:rsidR="00CC4DBA" w:rsidRDefault="00CC4DBA" w:rsidP="00FB3174">
      <w:pPr>
        <w:numPr>
          <w:ilvl w:val="0"/>
          <w:numId w:val="3"/>
        </w:numPr>
        <w:suppressAutoHyphens w:val="0"/>
      </w:pPr>
      <w:r>
        <w:t>wsparcie potencjalnych beneficjentów w weryfikowaniu audytów energetycznych.</w:t>
      </w:r>
    </w:p>
    <w:p w:rsidR="00CC4DBA" w:rsidRDefault="00CC4DBA" w:rsidP="00FB3174">
      <w:pPr>
        <w:pStyle w:val="Heading3"/>
        <w:spacing w:before="0" w:after="200"/>
      </w:pPr>
      <w:bookmarkStart w:id="136" w:name="_Toc425190659"/>
      <w:bookmarkStart w:id="137" w:name="_Toc442865160"/>
      <w:bookmarkEnd w:id="136"/>
      <w:r>
        <w:t>11.5. Inne programy krajowe i międzynarodowe</w:t>
      </w:r>
      <w:bookmarkEnd w:id="137"/>
    </w:p>
    <w:p w:rsidR="00CC4DBA" w:rsidRDefault="00CC4DBA" w:rsidP="00FB3174">
      <w:pPr>
        <w:jc w:val="both"/>
      </w:pPr>
      <w:r>
        <w:t xml:space="preserve">Dla terenów wiejskich ważnym źródłem finansowania projektów jest Program Rozwoju Obszarów Wiejskich /PROW/. W ramach tego programu istnieją propozycje finansowania. Główne cele PROW 2014 – 2020 to przede wszystkim poprawa konkurencyjności rolnictwa, zrównoważone zarządzanie zasobami naturalnymi i działania w dziedzinie klimatu oraz zrównoważony rozwój terytorialny obszarów wiejskich. Rozwojowi OZE jest dedykowany m.in. punkt 7.8.1. PROW 2014-2020  pt.:  </w:t>
      </w:r>
      <w:r w:rsidRPr="0092673E">
        <w:rPr>
          <w:bCs/>
        </w:rPr>
        <w:t>Poddziałanie: Inwestycje związane z tworzeniem, ulepszaniem lub rozbudową wszystkich rodzajów</w:t>
      </w:r>
      <w:r>
        <w:rPr>
          <w:b/>
          <w:bCs/>
        </w:rPr>
        <w:t xml:space="preserve"> </w:t>
      </w:r>
      <w:r w:rsidRPr="0092673E">
        <w:rPr>
          <w:bCs/>
        </w:rPr>
        <w:t>małej infrastruktury, w tym inwestycje w energię odnawialną i w oszczędzanie energii</w:t>
      </w:r>
      <w:r>
        <w:rPr>
          <w:b/>
          <w:bCs/>
        </w:rPr>
        <w:t>. </w:t>
      </w:r>
      <w:r>
        <w:t>W ramach tego poddziałania o środki na rozwój OZE i poprawę efektywności energetycznej będą mogły ubiegać się gminy, spółki JST oraz związki gmin. W tym wypadku maksymalna wysokość pomocy ze środków EFRROW nie może przekroczyć 2 mln zł na beneficjenta w okresie realizacji Programu, przy czym pomocy finansowa wynosi maksymalnie 63,63% kosztów kwalifikowalnych projektu. Wymagany krajowy wkład środków publicznych w wysokości co najmniej 36,37% kosztów kwalifikowalnych projektu ma pochodzić ze środków własnych beneficjenta. Środki publiczne przeznaczone na realizację PROW 2014-2020 wyniosą ok. 13,5 mld euro, w tym ok. 8,6 mld euro to środki unijne, a ok. 4, 9 mld euro będą stanowić środki krajowe .</w:t>
      </w:r>
    </w:p>
    <w:p w:rsidR="00CC4DBA" w:rsidRDefault="00CC4DBA" w:rsidP="009535C9">
      <w:pPr>
        <w:jc w:val="both"/>
      </w:pPr>
      <w:r>
        <w:t>Wśród środków międzynarodowych cieszących się dużym zainteresowaniem są Fundusze Norweskie oraz Europejskiego Obszaru Gospodarczego /EOG/. Ogłoszone są nabory z okresu 2009-2014. Brak informacji o dalszych naborach.</w:t>
      </w:r>
    </w:p>
    <w:p w:rsidR="00CC4DBA" w:rsidRDefault="00CC4DBA" w:rsidP="00FB3174">
      <w:pPr>
        <w:pStyle w:val="Heading2"/>
        <w:spacing w:before="0" w:after="200"/>
      </w:pPr>
      <w:bookmarkStart w:id="138" w:name="_Toc425190660"/>
      <w:bookmarkStart w:id="139" w:name="_Toc442865161"/>
      <w:r>
        <w:t>12. Monitoring</w:t>
      </w:r>
      <w:bookmarkEnd w:id="138"/>
      <w:bookmarkEnd w:id="139"/>
    </w:p>
    <w:p w:rsidR="00CC4DBA" w:rsidRPr="00A0632C" w:rsidRDefault="00CC4DBA" w:rsidP="00A0632C">
      <w:pPr>
        <w:jc w:val="both"/>
        <w:rPr>
          <w:rFonts w:cs="Arial"/>
          <w:color w:val="000000"/>
        </w:rPr>
      </w:pPr>
      <w:bookmarkStart w:id="140" w:name="__DdeLink__5308_396840102"/>
      <w:r>
        <w:rPr>
          <w:rFonts w:cs="Arial"/>
          <w:color w:val="000000"/>
        </w:rPr>
        <w:t>Monitoring efektów jest istotnym elementem procesu wdrażania „Planu”. Jednym z elementów wdrażania „Planu” jest aktualizacja bazy danych o emisji oraz prowadzona systematycznie inwentaryzacja. Wiąże się to z dużym wysiłkiem oraz wysokim stopniem zaangażowania środków ludzkich i finansowych. Jest to jednak najskuteczniejsza metoda monitorowania efektywności działań określonych w „Planie”. Niezbędna jest w tym zakresie współpraca z następującymi podmiotami</w:t>
      </w:r>
      <w:bookmarkEnd w:id="140"/>
      <w:r>
        <w:rPr>
          <w:rFonts w:cs="Arial"/>
          <w:color w:val="000000"/>
        </w:rPr>
        <w:t xml:space="preserve"> funkcjonującymi na terenie Gminy: </w:t>
      </w:r>
      <w:r w:rsidRPr="00A0632C">
        <w:rPr>
          <w:rFonts w:cs="Arial"/>
          <w:color w:val="000000"/>
        </w:rPr>
        <w:t>: interesariusze zewnętrzni oraz interesariusze wewnętrzni.</w:t>
      </w:r>
    </w:p>
    <w:p w:rsidR="00CC4DBA" w:rsidRPr="00A0632C" w:rsidRDefault="00CC4DBA" w:rsidP="00A0632C">
      <w:pPr>
        <w:jc w:val="both"/>
        <w:rPr>
          <w:rFonts w:cs="Arial"/>
          <w:color w:val="000000"/>
        </w:rPr>
      </w:pPr>
      <w:r w:rsidRPr="00A0632C">
        <w:rPr>
          <w:rFonts w:cs="Arial"/>
          <w:color w:val="000000"/>
        </w:rPr>
        <w:t>Interesariusze zewnętrzni PGN dla Gminy:</w:t>
      </w:r>
    </w:p>
    <w:p w:rsidR="00CC4DBA" w:rsidRPr="009E3369" w:rsidRDefault="00CC4DBA" w:rsidP="00F20979">
      <w:pPr>
        <w:pStyle w:val="ListParagraph"/>
        <w:numPr>
          <w:ilvl w:val="0"/>
          <w:numId w:val="87"/>
        </w:numPr>
        <w:jc w:val="both"/>
        <w:rPr>
          <w:rFonts w:cs="Arial"/>
          <w:color w:val="000000"/>
        </w:rPr>
      </w:pPr>
      <w:r w:rsidRPr="009E3369">
        <w:rPr>
          <w:rFonts w:cs="Arial"/>
          <w:color w:val="000000"/>
        </w:rPr>
        <w:t>mieszkańcy Gminy , firmy działające na terenie Gminy, organizacje i instytucje niezależne od gminy a zlokalizowane na jej terenie,  przedstawiciele podmiotów administracyjnych, dla których   obszar gminy jest elementem Planów i planów strategicznych (np. przedstawiciel powiatu, województwa),</w:t>
      </w:r>
    </w:p>
    <w:p w:rsidR="00CC4DBA" w:rsidRPr="009E3369" w:rsidRDefault="00CC4DBA" w:rsidP="00F20979">
      <w:pPr>
        <w:pStyle w:val="ListParagraph"/>
        <w:numPr>
          <w:ilvl w:val="0"/>
          <w:numId w:val="87"/>
        </w:numPr>
        <w:jc w:val="both"/>
        <w:rPr>
          <w:rFonts w:cs="Arial"/>
          <w:color w:val="000000"/>
        </w:rPr>
      </w:pPr>
      <w:r w:rsidRPr="009E3369">
        <w:rPr>
          <w:rFonts w:cs="Arial"/>
          <w:color w:val="000000"/>
        </w:rPr>
        <w:t>Interesariusze wewnętrzni, wśród których można wymienić: członkowie Rady Gminy, pracownicy  Urzędu Gminy, pracownicy jednostek gminnych.</w:t>
      </w:r>
    </w:p>
    <w:p w:rsidR="00CC4DBA" w:rsidRPr="00A0632C" w:rsidRDefault="00CC4DBA" w:rsidP="00A0632C">
      <w:pPr>
        <w:jc w:val="both"/>
        <w:rPr>
          <w:rFonts w:cs="Arial"/>
          <w:color w:val="000000"/>
        </w:rPr>
      </w:pPr>
      <w:r w:rsidRPr="00A0632C">
        <w:rPr>
          <w:rFonts w:cs="Arial"/>
          <w:color w:val="000000"/>
        </w:rPr>
        <w:t>W każdej z tych grup mogą pojawić się zarówno osoby pozytywnie nastawione jak i oponenci. Ich udział w pracach nad wdrażaniem PGN jest jednak niezbędny. Komunikacja z interesariuszami powinna się opierać na następujących formach:</w:t>
      </w:r>
    </w:p>
    <w:p w:rsidR="00CC4DBA" w:rsidRPr="009E3369" w:rsidRDefault="00CC4DBA" w:rsidP="00F20979">
      <w:pPr>
        <w:pStyle w:val="ListParagraph"/>
        <w:numPr>
          <w:ilvl w:val="0"/>
          <w:numId w:val="88"/>
        </w:numPr>
        <w:jc w:val="both"/>
        <w:rPr>
          <w:rFonts w:cs="Arial"/>
          <w:color w:val="000000"/>
        </w:rPr>
      </w:pPr>
      <w:r w:rsidRPr="009E3369">
        <w:rPr>
          <w:rFonts w:cs="Arial"/>
          <w:color w:val="000000"/>
        </w:rPr>
        <w:t>Spotkania , strona internetowa Urzędu Gminy , informacje na posiedzeniach Rady Gminy, materiały prasowe, dyżury pracowników,</w:t>
      </w:r>
    </w:p>
    <w:p w:rsidR="00CC4DBA" w:rsidRDefault="00CC4DBA" w:rsidP="00FB3174">
      <w:pPr>
        <w:jc w:val="both"/>
        <w:rPr>
          <w:rFonts w:cs="Arial"/>
          <w:color w:val="000000"/>
        </w:rPr>
      </w:pPr>
      <w:r w:rsidRPr="00A0632C">
        <w:rPr>
          <w:rFonts w:cs="Arial"/>
          <w:color w:val="000000"/>
        </w:rPr>
        <w:t xml:space="preserve">Interesariuszami a zarazem realizatorami działań, oraz źródłem informacji o realizacji są: </w:t>
      </w:r>
    </w:p>
    <w:p w:rsidR="00CC4DBA" w:rsidRDefault="00CC4DBA" w:rsidP="00A52C57">
      <w:pPr>
        <w:pStyle w:val="ListParagraph"/>
        <w:numPr>
          <w:ilvl w:val="0"/>
          <w:numId w:val="28"/>
        </w:numPr>
        <w:suppressAutoHyphens w:val="0"/>
        <w:jc w:val="both"/>
        <w:rPr>
          <w:rFonts w:cs="Arial"/>
          <w:color w:val="000000"/>
        </w:rPr>
      </w:pPr>
      <w:r>
        <w:rPr>
          <w:rFonts w:cs="Arial"/>
          <w:color w:val="000000"/>
        </w:rPr>
        <w:t xml:space="preserve">przedsiębiorstwa energetyczne, </w:t>
      </w:r>
    </w:p>
    <w:p w:rsidR="00CC4DBA" w:rsidRDefault="00CC4DBA" w:rsidP="00A52C57">
      <w:pPr>
        <w:pStyle w:val="ListParagraph"/>
        <w:numPr>
          <w:ilvl w:val="0"/>
          <w:numId w:val="28"/>
        </w:numPr>
        <w:suppressAutoHyphens w:val="0"/>
        <w:jc w:val="both"/>
        <w:rPr>
          <w:rFonts w:cs="Arial"/>
          <w:color w:val="000000"/>
        </w:rPr>
      </w:pPr>
      <w:r>
        <w:rPr>
          <w:rFonts w:cs="Arial"/>
          <w:color w:val="000000"/>
        </w:rPr>
        <w:t xml:space="preserve">firmy i instytucje, </w:t>
      </w:r>
    </w:p>
    <w:p w:rsidR="00CC4DBA" w:rsidRDefault="00CC4DBA" w:rsidP="00A52C57">
      <w:pPr>
        <w:pStyle w:val="ListParagraph"/>
        <w:numPr>
          <w:ilvl w:val="0"/>
          <w:numId w:val="28"/>
        </w:numPr>
        <w:suppressAutoHyphens w:val="0"/>
        <w:jc w:val="both"/>
        <w:rPr>
          <w:rFonts w:cs="Arial"/>
          <w:color w:val="000000"/>
        </w:rPr>
      </w:pPr>
      <w:r>
        <w:rPr>
          <w:rFonts w:cs="Arial"/>
          <w:color w:val="000000"/>
        </w:rPr>
        <w:t xml:space="preserve">przedsiębiorstwa produkcyjne, </w:t>
      </w:r>
    </w:p>
    <w:p w:rsidR="00CC4DBA" w:rsidRDefault="00CC4DBA" w:rsidP="00A52C57">
      <w:pPr>
        <w:pStyle w:val="ListParagraph"/>
        <w:numPr>
          <w:ilvl w:val="0"/>
          <w:numId w:val="28"/>
        </w:numPr>
        <w:suppressAutoHyphens w:val="0"/>
        <w:jc w:val="both"/>
        <w:rPr>
          <w:rFonts w:cs="Arial"/>
          <w:color w:val="000000"/>
        </w:rPr>
      </w:pPr>
      <w:r>
        <w:rPr>
          <w:rFonts w:cs="Arial"/>
          <w:color w:val="000000"/>
        </w:rPr>
        <w:t xml:space="preserve">mieszkańcy, </w:t>
      </w:r>
    </w:p>
    <w:p w:rsidR="00CC4DBA" w:rsidRDefault="00CC4DBA" w:rsidP="00A52C57">
      <w:pPr>
        <w:pStyle w:val="ListParagraph"/>
        <w:numPr>
          <w:ilvl w:val="0"/>
          <w:numId w:val="28"/>
        </w:numPr>
        <w:suppressAutoHyphens w:val="0"/>
        <w:jc w:val="both"/>
        <w:rPr>
          <w:rFonts w:cs="Arial"/>
          <w:color w:val="000000"/>
        </w:rPr>
      </w:pPr>
      <w:r>
        <w:rPr>
          <w:rFonts w:cs="Arial"/>
          <w:color w:val="000000"/>
        </w:rPr>
        <w:t xml:space="preserve">przedsiębiorstwa komunikacyjne. </w:t>
      </w:r>
    </w:p>
    <w:p w:rsidR="00CC4DBA" w:rsidRDefault="00CC4DBA" w:rsidP="00FB3174">
      <w:pPr>
        <w:suppressAutoHyphens w:val="0"/>
        <w:jc w:val="both"/>
        <w:rPr>
          <w:rFonts w:cs="Arial"/>
          <w:color w:val="000000"/>
        </w:rPr>
      </w:pPr>
      <w:r>
        <w:rPr>
          <w:rFonts w:cs="Arial"/>
          <w:color w:val="000000"/>
        </w:rPr>
        <w:t xml:space="preserve">Ponadto należy kontynuować i rozwijać system monitoringu zużycia energii i paliw w obiektach bezpośrednio zarządzanych przez Gminę i placówki podległe. </w:t>
      </w:r>
    </w:p>
    <w:p w:rsidR="00CC4DBA" w:rsidRDefault="00CC4DBA" w:rsidP="00FB3174">
      <w:pPr>
        <w:suppressAutoHyphens w:val="0"/>
        <w:jc w:val="both"/>
        <w:rPr>
          <w:rFonts w:cs="Arial"/>
          <w:color w:val="000000"/>
        </w:rPr>
      </w:pPr>
      <w:r>
        <w:rPr>
          <w:rFonts w:cs="Arial"/>
          <w:color w:val="000000"/>
        </w:rPr>
        <w:t xml:space="preserve">Wskaźnikami efektywności działań określonych w „Planie” będą dane dotyczące: </w:t>
      </w:r>
    </w:p>
    <w:p w:rsidR="00CC4DBA" w:rsidRDefault="00CC4DBA" w:rsidP="00A52C57">
      <w:pPr>
        <w:pStyle w:val="ListParagraph"/>
        <w:numPr>
          <w:ilvl w:val="0"/>
          <w:numId w:val="29"/>
        </w:numPr>
        <w:suppressAutoHyphens w:val="0"/>
        <w:jc w:val="both"/>
        <w:rPr>
          <w:rFonts w:cs="Arial"/>
          <w:color w:val="000000"/>
        </w:rPr>
      </w:pPr>
      <w:r>
        <w:rPr>
          <w:rFonts w:cs="Arial"/>
          <w:color w:val="000000"/>
        </w:rPr>
        <w:t>ilości termomodernizowanych budynków wraz z zakresem,</w:t>
      </w:r>
    </w:p>
    <w:p w:rsidR="00CC4DBA" w:rsidRDefault="00CC4DBA" w:rsidP="00A52C57">
      <w:pPr>
        <w:pStyle w:val="ListParagraph"/>
        <w:numPr>
          <w:ilvl w:val="0"/>
          <w:numId w:val="29"/>
        </w:numPr>
        <w:suppressAutoHyphens w:val="0"/>
        <w:jc w:val="both"/>
        <w:rPr>
          <w:rFonts w:cs="Arial"/>
          <w:color w:val="000000"/>
        </w:rPr>
      </w:pPr>
      <w:r>
        <w:rPr>
          <w:rFonts w:cs="Arial"/>
          <w:color w:val="000000"/>
        </w:rPr>
        <w:t>ilości zainstalowanych/wybudowany instalacji OZE,</w:t>
      </w:r>
    </w:p>
    <w:p w:rsidR="00CC4DBA" w:rsidRDefault="00CC4DBA" w:rsidP="00A52C57">
      <w:pPr>
        <w:pStyle w:val="ListParagraph"/>
        <w:numPr>
          <w:ilvl w:val="0"/>
          <w:numId w:val="29"/>
        </w:numPr>
        <w:suppressAutoHyphens w:val="0"/>
        <w:jc w:val="both"/>
        <w:rPr>
          <w:rFonts w:cs="Arial"/>
          <w:color w:val="000000"/>
        </w:rPr>
      </w:pPr>
      <w:r>
        <w:rPr>
          <w:rFonts w:cs="Arial"/>
          <w:color w:val="000000"/>
        </w:rPr>
        <w:t>ilości wymienionych źródeł ciepła z podaniem rodzaju paliwa,</w:t>
      </w:r>
    </w:p>
    <w:p w:rsidR="00CC4DBA" w:rsidRDefault="00CC4DBA" w:rsidP="00A52C57">
      <w:pPr>
        <w:pStyle w:val="ListParagraph"/>
        <w:numPr>
          <w:ilvl w:val="0"/>
          <w:numId w:val="29"/>
        </w:numPr>
        <w:suppressAutoHyphens w:val="0"/>
        <w:jc w:val="both"/>
        <w:rPr>
          <w:rFonts w:cs="Arial"/>
          <w:color w:val="000000"/>
        </w:rPr>
      </w:pPr>
      <w:r>
        <w:rPr>
          <w:rFonts w:cs="Arial"/>
          <w:color w:val="000000"/>
        </w:rPr>
        <w:t>ilość wymienionych lamp ulicznych z podaniem parametrów,</w:t>
      </w:r>
    </w:p>
    <w:p w:rsidR="00CC4DBA" w:rsidRDefault="00CC4DBA" w:rsidP="00A52C57">
      <w:pPr>
        <w:pStyle w:val="ListParagraph"/>
        <w:numPr>
          <w:ilvl w:val="0"/>
          <w:numId w:val="29"/>
        </w:numPr>
        <w:suppressAutoHyphens w:val="0"/>
        <w:jc w:val="both"/>
        <w:rPr>
          <w:rFonts w:cs="Arial"/>
          <w:color w:val="000000"/>
        </w:rPr>
      </w:pPr>
      <w:r>
        <w:rPr>
          <w:rFonts w:cs="Arial"/>
          <w:color w:val="000000"/>
        </w:rPr>
        <w:t xml:space="preserve">zużycie energii elektrycznej i cieplnej, </w:t>
      </w:r>
    </w:p>
    <w:p w:rsidR="00CC4DBA" w:rsidRDefault="00CC4DBA" w:rsidP="00A52C57">
      <w:pPr>
        <w:pStyle w:val="ListParagraph"/>
        <w:numPr>
          <w:ilvl w:val="0"/>
          <w:numId w:val="29"/>
        </w:numPr>
        <w:suppressAutoHyphens w:val="0"/>
        <w:jc w:val="both"/>
        <w:rPr>
          <w:rFonts w:cs="Arial"/>
          <w:color w:val="000000"/>
        </w:rPr>
      </w:pPr>
      <w:r>
        <w:rPr>
          <w:rFonts w:cs="Arial"/>
          <w:color w:val="000000"/>
        </w:rPr>
        <w:t>ilość dostarczonej wody i odebranych ścieków</w:t>
      </w:r>
    </w:p>
    <w:p w:rsidR="00CC4DBA" w:rsidRDefault="00CC4DBA" w:rsidP="00A52C57">
      <w:pPr>
        <w:pStyle w:val="ListParagraph"/>
        <w:numPr>
          <w:ilvl w:val="0"/>
          <w:numId w:val="29"/>
        </w:numPr>
        <w:suppressAutoHyphens w:val="0"/>
        <w:jc w:val="both"/>
        <w:rPr>
          <w:rFonts w:cs="Arial"/>
          <w:color w:val="000000"/>
        </w:rPr>
      </w:pPr>
      <w:r>
        <w:rPr>
          <w:rFonts w:cs="Arial"/>
          <w:color w:val="000000"/>
        </w:rPr>
        <w:t>masa odpadów przekazanych do składowania</w:t>
      </w:r>
    </w:p>
    <w:p w:rsidR="00CC4DBA" w:rsidRDefault="00CC4DBA" w:rsidP="00A52C57">
      <w:pPr>
        <w:pStyle w:val="ListParagraph"/>
        <w:numPr>
          <w:ilvl w:val="0"/>
          <w:numId w:val="29"/>
        </w:numPr>
        <w:suppressAutoHyphens w:val="0"/>
        <w:jc w:val="both"/>
        <w:rPr>
          <w:rFonts w:cs="Arial"/>
          <w:color w:val="000000"/>
        </w:rPr>
      </w:pPr>
      <w:r>
        <w:rPr>
          <w:rFonts w:cs="Arial"/>
          <w:color w:val="000000"/>
        </w:rPr>
        <w:t>ilość indywidualnych odbiorców, którzy korzystają z OZE (np. zainstalowali kolektory słoneczne)</w:t>
      </w:r>
    </w:p>
    <w:p w:rsidR="00CC4DBA" w:rsidRDefault="00CC4DBA" w:rsidP="00A52C57">
      <w:pPr>
        <w:pStyle w:val="ListParagraph"/>
        <w:numPr>
          <w:ilvl w:val="0"/>
          <w:numId w:val="29"/>
        </w:numPr>
        <w:suppressAutoHyphens w:val="0"/>
        <w:jc w:val="both"/>
        <w:rPr>
          <w:rFonts w:cs="Arial"/>
          <w:color w:val="000000"/>
        </w:rPr>
      </w:pPr>
      <w:r>
        <w:rPr>
          <w:rFonts w:cs="Arial"/>
          <w:color w:val="000000"/>
        </w:rPr>
        <w:t xml:space="preserve">ilość i rodzaj akcji edukacyjnych przeprowadzonych na terenie gminy </w:t>
      </w:r>
    </w:p>
    <w:p w:rsidR="00CC4DBA" w:rsidRDefault="00CC4DBA" w:rsidP="00A0632C">
      <w:pPr>
        <w:pStyle w:val="ListParagraph"/>
        <w:numPr>
          <w:ilvl w:val="0"/>
          <w:numId w:val="29"/>
        </w:numPr>
        <w:suppressAutoHyphens w:val="0"/>
        <w:jc w:val="both"/>
        <w:rPr>
          <w:rFonts w:cs="Arial"/>
          <w:color w:val="000000"/>
        </w:rPr>
      </w:pPr>
      <w:r>
        <w:rPr>
          <w:rFonts w:cs="Arial"/>
          <w:color w:val="000000"/>
        </w:rPr>
        <w:t>zmniejszenie emisji CO2</w:t>
      </w:r>
    </w:p>
    <w:p w:rsidR="00CC4DBA" w:rsidRDefault="00CC4DBA" w:rsidP="00A0632C">
      <w:pPr>
        <w:pStyle w:val="ListParagraph"/>
        <w:numPr>
          <w:ilvl w:val="0"/>
          <w:numId w:val="29"/>
        </w:numPr>
        <w:suppressAutoHyphens w:val="0"/>
        <w:jc w:val="both"/>
        <w:rPr>
          <w:rFonts w:cs="Arial"/>
          <w:color w:val="000000"/>
        </w:rPr>
      </w:pPr>
      <w:r>
        <w:rPr>
          <w:rFonts w:cs="Arial"/>
          <w:color w:val="000000"/>
        </w:rPr>
        <w:t>Ilość energii  uzyskanej z OZE</w:t>
      </w:r>
    </w:p>
    <w:p w:rsidR="00CC4DBA" w:rsidRDefault="00CC4DBA" w:rsidP="00A0632C">
      <w:pPr>
        <w:pStyle w:val="ListParagraph"/>
        <w:numPr>
          <w:ilvl w:val="0"/>
          <w:numId w:val="29"/>
        </w:numPr>
        <w:suppressAutoHyphens w:val="0"/>
        <w:jc w:val="both"/>
        <w:rPr>
          <w:rFonts w:cs="Arial"/>
          <w:color w:val="000000"/>
        </w:rPr>
      </w:pPr>
      <w:r>
        <w:rPr>
          <w:rFonts w:cs="Arial"/>
          <w:color w:val="000000"/>
        </w:rPr>
        <w:t>Zmniejszenie zużycia energii</w:t>
      </w:r>
    </w:p>
    <w:p w:rsidR="00CC4DBA" w:rsidRDefault="00CC4DBA" w:rsidP="00A0632C">
      <w:pPr>
        <w:pStyle w:val="ListParagraph"/>
        <w:suppressAutoHyphens w:val="0"/>
        <w:jc w:val="both"/>
        <w:rPr>
          <w:rFonts w:cs="Arial"/>
          <w:color w:val="000000"/>
        </w:rPr>
      </w:pPr>
    </w:p>
    <w:p w:rsidR="00CC4DBA" w:rsidRDefault="00CC4DBA" w:rsidP="00FB3174">
      <w:pPr>
        <w:suppressAutoHyphens w:val="0"/>
        <w:jc w:val="both"/>
        <w:rPr>
          <w:rFonts w:cs="Arial"/>
          <w:color w:val="000000"/>
        </w:rPr>
      </w:pPr>
      <w:r>
        <w:rPr>
          <w:rFonts w:cs="Arial"/>
          <w:color w:val="000000"/>
        </w:rPr>
        <w:t xml:space="preserve">Zgodnie z Poradnikiem SEAP wymagane jest wykonywanie raportów z wdrażania PGN co dwa lata od momentu złożenia Planu. </w:t>
      </w:r>
      <w:r>
        <w:rPr>
          <w:rFonts w:cs="Arial"/>
        </w:rPr>
        <w:t>Raport z wdrażania PGN powinien obejmować wyniki aktualnej inwentaryzacji emisji CO</w:t>
      </w:r>
      <w:r>
        <w:rPr>
          <w:rFonts w:cs="Arial"/>
          <w:szCs w:val="13"/>
          <w:vertAlign w:val="subscript"/>
        </w:rPr>
        <w:t>2</w:t>
      </w:r>
      <w:r>
        <w:rPr>
          <w:rFonts w:cs="Arial"/>
        </w:rPr>
        <w:t xml:space="preserve">. </w:t>
      </w:r>
    </w:p>
    <w:p w:rsidR="00CC4DBA" w:rsidRDefault="00CC4DBA" w:rsidP="00FB3174">
      <w:pPr>
        <w:suppressAutoHyphens w:val="0"/>
        <w:jc w:val="both"/>
        <w:rPr>
          <w:rFonts w:cs="Arial"/>
          <w:color w:val="000000"/>
        </w:rPr>
      </w:pPr>
      <w:r>
        <w:rPr>
          <w:rFonts w:cs="Arial"/>
          <w:color w:val="000000"/>
        </w:rPr>
        <w:t>Ponieważ raporty muszą być składane co dwa lata, oznacza to, że gmina będzie zmuszona do sporządzenia dwóch rodzajów dokumentów.</w:t>
      </w:r>
    </w:p>
    <w:p w:rsidR="00CC4DBA" w:rsidRDefault="00CC4DBA" w:rsidP="00A52C57">
      <w:pPr>
        <w:pStyle w:val="ListParagraph"/>
        <w:numPr>
          <w:ilvl w:val="0"/>
          <w:numId w:val="30"/>
        </w:numPr>
        <w:suppressAutoHyphens w:val="0"/>
        <w:jc w:val="both"/>
        <w:rPr>
          <w:rFonts w:cs="Arial"/>
          <w:color w:val="000000"/>
        </w:rPr>
      </w:pPr>
      <w:r>
        <w:rPr>
          <w:rFonts w:cs="Arial"/>
        </w:rPr>
        <w:t>„Raport z realizacji działań” ma zawierać informacje o charakterze jakościowym, dotyczące wdrażania działań przewidzianych w PGN. Obejmować ma również analizę bieżącej sytuacji oraz działania korygujące i zapobiegawcze.</w:t>
      </w:r>
    </w:p>
    <w:p w:rsidR="00CC4DBA" w:rsidRPr="00C0137C" w:rsidRDefault="00CC4DBA" w:rsidP="00A52C57">
      <w:pPr>
        <w:pStyle w:val="ListParagraph"/>
        <w:numPr>
          <w:ilvl w:val="0"/>
          <w:numId w:val="30"/>
        </w:numPr>
        <w:suppressAutoHyphens w:val="0"/>
        <w:jc w:val="both"/>
        <w:rPr>
          <w:rFonts w:cs="Arial"/>
          <w:color w:val="000000"/>
        </w:rPr>
      </w:pPr>
      <w:r>
        <w:rPr>
          <w:rFonts w:cs="Arial"/>
        </w:rPr>
        <w:t>„Raport wdrożeniowy” ma zawierać informacje o charakterze ilościowym dotyczące wdrożonych środków i ich wpływu na zużycie energii oraz wielkość emisji CO</w:t>
      </w:r>
      <w:r>
        <w:rPr>
          <w:rFonts w:cs="Arial"/>
          <w:szCs w:val="13"/>
          <w:vertAlign w:val="subscript"/>
        </w:rPr>
        <w:t>2</w:t>
      </w:r>
      <w:r>
        <w:rPr>
          <w:rFonts w:cs="Arial"/>
        </w:rPr>
        <w:t>, jak również analizę procesu realizacji PGN, uwzględniającą konieczne działania korygujące i zapobiegawcze.</w:t>
      </w:r>
    </w:p>
    <w:p w:rsidR="00CC4DBA" w:rsidRPr="00787846" w:rsidRDefault="00CC4DBA" w:rsidP="00787846">
      <w:pPr>
        <w:suppressAutoHyphens w:val="0"/>
        <w:jc w:val="both"/>
        <w:rPr>
          <w:rFonts w:cs="Arial"/>
          <w:color w:val="000000"/>
        </w:rPr>
      </w:pPr>
      <w:r w:rsidRPr="00787846">
        <w:rPr>
          <w:rFonts w:cs="Arial"/>
          <w:color w:val="FF0000"/>
        </w:rPr>
        <w:t xml:space="preserve"> </w:t>
      </w:r>
      <w:r w:rsidRPr="00787846">
        <w:rPr>
          <w:rFonts w:cs="Arial"/>
          <w:color w:val="000000"/>
        </w:rPr>
        <w:t>W wyniku uzyskanych informacji o postępie realizacji PGN dane w formie raportów będą podstawą  zmian w PGN. Opracowanie procedury zmian PGN uwzględniająca  raporty , opiniowanie i analizę pojawiających się problemów to kolejne zobowiązanie Gminy. Zmiany PGN powinny być przeprowadzone w oparciu o raporty, z udziałem różnych podmiotów w tym organizacji pozarządowych. Dyskusja publiczna z uwzględnieniem nowych propozycji  oraz proponowanymi zmianami.</w:t>
      </w:r>
    </w:p>
    <w:p w:rsidR="00CC4DBA" w:rsidRPr="00787846" w:rsidRDefault="00CC4DBA" w:rsidP="00787846">
      <w:pPr>
        <w:pStyle w:val="ListParagraph"/>
        <w:suppressAutoHyphens w:val="0"/>
        <w:ind w:left="360"/>
        <w:jc w:val="both"/>
        <w:rPr>
          <w:rFonts w:cs="Arial"/>
          <w:color w:val="000000"/>
        </w:rPr>
      </w:pPr>
    </w:p>
    <w:p w:rsidR="00CC4DBA" w:rsidRDefault="00CC4DBA" w:rsidP="00FB3174">
      <w:pPr>
        <w:pStyle w:val="Heading2"/>
        <w:spacing w:before="0" w:after="200"/>
      </w:pPr>
      <w:bookmarkStart w:id="141" w:name="_Toc442865162"/>
      <w:r>
        <w:t>13. Zakończenie</w:t>
      </w:r>
      <w:bookmarkEnd w:id="141"/>
    </w:p>
    <w:p w:rsidR="00CC4DBA" w:rsidRPr="00514B0F" w:rsidRDefault="00CC4DBA" w:rsidP="00A52C57">
      <w:pPr>
        <w:pStyle w:val="ListParagraph"/>
        <w:numPr>
          <w:ilvl w:val="0"/>
          <w:numId w:val="58"/>
        </w:numPr>
        <w:suppressAutoHyphens w:val="0"/>
        <w:spacing w:line="312" w:lineRule="auto"/>
        <w:ind w:left="357" w:hanging="357"/>
        <w:jc w:val="both"/>
        <w:rPr>
          <w:color w:val="800000"/>
        </w:rPr>
      </w:pPr>
      <w:r w:rsidRPr="00834FD0">
        <w:rPr>
          <w:rFonts w:cs="Arial"/>
          <w:color w:val="auto"/>
        </w:rPr>
        <w:t xml:space="preserve">Przedstawiony </w:t>
      </w:r>
      <w:r>
        <w:rPr>
          <w:rFonts w:cs="Arial"/>
          <w:color w:val="auto"/>
        </w:rPr>
        <w:t>„</w:t>
      </w:r>
      <w:r w:rsidRPr="00834FD0">
        <w:rPr>
          <w:rFonts w:cs="Arial"/>
          <w:color w:val="auto"/>
        </w:rPr>
        <w:t>Plan Gospodarki Niskoemisyjnej</w:t>
      </w:r>
      <w:r>
        <w:rPr>
          <w:rFonts w:cs="Arial"/>
          <w:color w:val="auto"/>
        </w:rPr>
        <w:t xml:space="preserve"> na lata 2016-2020” odpowiada wymaganiom postawionym przez Zleceniodawcę – Gminę Ostrowite i zawiera treść niezbędną dla tego typu dokumentu. </w:t>
      </w:r>
    </w:p>
    <w:p w:rsidR="00CC4DBA" w:rsidRPr="00514B0F" w:rsidRDefault="00CC4DBA" w:rsidP="00A52C57">
      <w:pPr>
        <w:pStyle w:val="ListParagraph"/>
        <w:numPr>
          <w:ilvl w:val="0"/>
          <w:numId w:val="58"/>
        </w:numPr>
        <w:suppressAutoHyphens w:val="0"/>
        <w:spacing w:line="312" w:lineRule="auto"/>
        <w:ind w:left="357" w:hanging="357"/>
        <w:jc w:val="both"/>
        <w:rPr>
          <w:color w:val="800000"/>
        </w:rPr>
      </w:pPr>
      <w:r>
        <w:rPr>
          <w:rFonts w:cs="Arial"/>
          <w:color w:val="auto"/>
        </w:rPr>
        <w:t>Podstawą do realizacji PGN były zebrane z obszaru gminy i opracowane przez Wykonawcę dane i informacje dla bazowego roku 2007 dotyczące wartości zużycia paliw i energii ich struktury , co pozwoliło przeprowadzić inwentaryzację emisji CO</w:t>
      </w:r>
      <w:r>
        <w:rPr>
          <w:rFonts w:cs="Arial"/>
          <w:color w:val="auto"/>
          <w:vertAlign w:val="subscript"/>
        </w:rPr>
        <w:t xml:space="preserve">2 </w:t>
      </w:r>
      <w:r>
        <w:rPr>
          <w:rFonts w:cs="Arial"/>
          <w:color w:val="auto"/>
        </w:rPr>
        <w:t>do atmosfery .</w:t>
      </w:r>
    </w:p>
    <w:p w:rsidR="00CC4DBA" w:rsidRPr="00526B39" w:rsidRDefault="00CC4DBA" w:rsidP="00A52C57">
      <w:pPr>
        <w:pStyle w:val="ListParagraph"/>
        <w:numPr>
          <w:ilvl w:val="0"/>
          <w:numId w:val="58"/>
        </w:numPr>
        <w:suppressAutoHyphens w:val="0"/>
        <w:spacing w:line="312" w:lineRule="auto"/>
        <w:ind w:left="357" w:hanging="357"/>
        <w:jc w:val="both"/>
        <w:rPr>
          <w:color w:val="800000"/>
        </w:rPr>
      </w:pPr>
      <w:r>
        <w:rPr>
          <w:rFonts w:cs="Arial"/>
          <w:color w:val="auto"/>
        </w:rPr>
        <w:t>Zarówno inwentaryzacja emisji CO</w:t>
      </w:r>
      <w:r>
        <w:rPr>
          <w:rFonts w:cs="Arial"/>
          <w:color w:val="auto"/>
          <w:vertAlign w:val="subscript"/>
        </w:rPr>
        <w:t>2</w:t>
      </w:r>
      <w:r>
        <w:rPr>
          <w:rFonts w:cs="Arial"/>
          <w:color w:val="auto"/>
        </w:rPr>
        <w:t xml:space="preserve"> dla roku bazowego – 2007 jak i prognoza dla roku 2020 została wykonana zgodnie z wytycznymi Porozumienia Burmistrzów określonymi w dokumencie „Jak opracować plan działania na rzecz zrównoważonej energii (SEAP)?”.</w:t>
      </w:r>
    </w:p>
    <w:p w:rsidR="00CC4DBA" w:rsidRPr="00526B39" w:rsidRDefault="00CC4DBA" w:rsidP="00A52C57">
      <w:pPr>
        <w:pStyle w:val="ListParagraph"/>
        <w:numPr>
          <w:ilvl w:val="0"/>
          <w:numId w:val="58"/>
        </w:numPr>
        <w:suppressAutoHyphens w:val="0"/>
        <w:spacing w:line="312" w:lineRule="auto"/>
        <w:ind w:left="357" w:hanging="357"/>
        <w:jc w:val="both"/>
        <w:rPr>
          <w:color w:val="800000"/>
        </w:rPr>
      </w:pPr>
      <w:r>
        <w:rPr>
          <w:rFonts w:cs="Arial"/>
          <w:color w:val="auto"/>
        </w:rPr>
        <w:t>Wyróżniono następujące rodzaje odbiorców na terenie gminy: budownictwo mieszkaniowe, w tym budownictwo jednorodzinne i wielorodzinne, budownictwo użyteczności publicznej, handlowo-usługowe i przemysłowe, transport, oświetlenie uliczne.</w:t>
      </w:r>
    </w:p>
    <w:p w:rsidR="00CC4DBA" w:rsidRPr="001005B6" w:rsidRDefault="00CC4DBA" w:rsidP="00A52C57">
      <w:pPr>
        <w:pStyle w:val="ListParagraph"/>
        <w:numPr>
          <w:ilvl w:val="0"/>
          <w:numId w:val="58"/>
        </w:numPr>
        <w:suppressAutoHyphens w:val="0"/>
        <w:spacing w:line="312" w:lineRule="auto"/>
        <w:ind w:left="357" w:hanging="357"/>
        <w:jc w:val="both"/>
        <w:rPr>
          <w:color w:val="800000"/>
        </w:rPr>
      </w:pPr>
      <w:r w:rsidRPr="00526B39">
        <w:rPr>
          <w:rFonts w:cs="Arial"/>
          <w:color w:val="auto"/>
        </w:rPr>
        <w:t>Określono dla roku bazowego 2007 następującą ilość i strukturę emisji CO</w:t>
      </w:r>
      <w:r w:rsidRPr="00526B39">
        <w:rPr>
          <w:rFonts w:cs="Arial"/>
          <w:color w:val="auto"/>
          <w:vertAlign w:val="subscript"/>
        </w:rPr>
        <w:t>2</w:t>
      </w:r>
      <w:r>
        <w:rPr>
          <w:rFonts w:cs="Arial"/>
          <w:color w:val="auto"/>
        </w:rPr>
        <w:t xml:space="preserve"> w gminie</w:t>
      </w:r>
      <w:r w:rsidRPr="00526B39">
        <w:rPr>
          <w:rFonts w:cs="Arial"/>
          <w:color w:val="auto"/>
        </w:rPr>
        <w:t xml:space="preserve">: </w:t>
      </w:r>
    </w:p>
    <w:tbl>
      <w:tblPr>
        <w:tblpPr w:leftFromText="141" w:rightFromText="141" w:vertAnchor="text" w:horzAnchor="margin" w:tblpXSpec="center" w:tblpY="34"/>
        <w:tblW w:w="8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33"/>
        <w:gridCol w:w="1092"/>
        <w:gridCol w:w="1134"/>
        <w:gridCol w:w="1418"/>
      </w:tblGrid>
      <w:tr w:rsidR="00CC4DBA" w:rsidRPr="001F6889" w:rsidTr="001F6889">
        <w:tc>
          <w:tcPr>
            <w:tcW w:w="4433" w:type="dxa"/>
            <w:vMerge w:val="restart"/>
          </w:tcPr>
          <w:p w:rsidR="00CC4DBA" w:rsidRPr="001F6889" w:rsidRDefault="00CC4DBA" w:rsidP="001F6889">
            <w:pPr>
              <w:suppressAutoHyphens w:val="0"/>
              <w:spacing w:line="240" w:lineRule="auto"/>
              <w:jc w:val="center"/>
              <w:rPr>
                <w:b/>
                <w:color w:val="auto"/>
              </w:rPr>
            </w:pPr>
            <w:r w:rsidRPr="001F6889">
              <w:rPr>
                <w:b/>
                <w:color w:val="auto"/>
              </w:rPr>
              <w:t>Rodzaj</w:t>
            </w:r>
          </w:p>
        </w:tc>
        <w:tc>
          <w:tcPr>
            <w:tcW w:w="3644" w:type="dxa"/>
            <w:gridSpan w:val="3"/>
          </w:tcPr>
          <w:p w:rsidR="00CC4DBA" w:rsidRPr="001F6889" w:rsidRDefault="00CC4DBA" w:rsidP="001F6889">
            <w:pPr>
              <w:suppressAutoHyphens w:val="0"/>
              <w:spacing w:line="240" w:lineRule="auto"/>
              <w:jc w:val="center"/>
              <w:rPr>
                <w:b/>
                <w:color w:val="auto"/>
              </w:rPr>
            </w:pPr>
            <w:r w:rsidRPr="001F6889">
              <w:rPr>
                <w:b/>
                <w:color w:val="auto"/>
              </w:rPr>
              <w:t>Rok</w:t>
            </w:r>
          </w:p>
        </w:tc>
      </w:tr>
      <w:tr w:rsidR="00CC4DBA" w:rsidRPr="001F6889" w:rsidTr="001F6889">
        <w:tc>
          <w:tcPr>
            <w:tcW w:w="4433" w:type="dxa"/>
            <w:vMerge/>
          </w:tcPr>
          <w:p w:rsidR="00CC4DBA" w:rsidRPr="001F6889" w:rsidRDefault="00CC4DBA" w:rsidP="001F6889">
            <w:pPr>
              <w:suppressAutoHyphens w:val="0"/>
              <w:spacing w:line="240" w:lineRule="auto"/>
              <w:jc w:val="center"/>
              <w:rPr>
                <w:b/>
                <w:color w:val="auto"/>
              </w:rPr>
            </w:pPr>
          </w:p>
        </w:tc>
        <w:tc>
          <w:tcPr>
            <w:tcW w:w="1092" w:type="dxa"/>
          </w:tcPr>
          <w:p w:rsidR="00CC4DBA" w:rsidRPr="001F6889" w:rsidRDefault="00CC4DBA" w:rsidP="001F6889">
            <w:pPr>
              <w:suppressAutoHyphens w:val="0"/>
              <w:spacing w:line="240" w:lineRule="auto"/>
              <w:jc w:val="center"/>
              <w:rPr>
                <w:b/>
                <w:color w:val="auto"/>
              </w:rPr>
            </w:pPr>
            <w:r w:rsidRPr="001F6889">
              <w:rPr>
                <w:b/>
                <w:color w:val="auto"/>
              </w:rPr>
              <w:t>2007</w:t>
            </w:r>
          </w:p>
        </w:tc>
        <w:tc>
          <w:tcPr>
            <w:tcW w:w="1134" w:type="dxa"/>
          </w:tcPr>
          <w:p w:rsidR="00CC4DBA" w:rsidRPr="001F6889" w:rsidRDefault="00CC4DBA" w:rsidP="001F6889">
            <w:pPr>
              <w:suppressAutoHyphens w:val="0"/>
              <w:spacing w:line="240" w:lineRule="auto"/>
              <w:jc w:val="center"/>
              <w:rPr>
                <w:b/>
                <w:color w:val="auto"/>
              </w:rPr>
            </w:pPr>
            <w:r w:rsidRPr="001F6889">
              <w:rPr>
                <w:b/>
                <w:color w:val="auto"/>
              </w:rPr>
              <w:t>2014</w:t>
            </w:r>
          </w:p>
        </w:tc>
        <w:tc>
          <w:tcPr>
            <w:tcW w:w="1418" w:type="dxa"/>
          </w:tcPr>
          <w:p w:rsidR="00CC4DBA" w:rsidRPr="001F6889" w:rsidRDefault="00CC4DBA" w:rsidP="001F6889">
            <w:pPr>
              <w:suppressAutoHyphens w:val="0"/>
              <w:spacing w:line="240" w:lineRule="auto"/>
              <w:jc w:val="center"/>
              <w:rPr>
                <w:b/>
                <w:color w:val="auto"/>
              </w:rPr>
            </w:pPr>
            <w:r w:rsidRPr="001F6889">
              <w:rPr>
                <w:b/>
                <w:color w:val="auto"/>
              </w:rPr>
              <w:t>2020</w:t>
            </w:r>
          </w:p>
        </w:tc>
      </w:tr>
      <w:tr w:rsidR="00CC4DBA" w:rsidRPr="001F6889" w:rsidTr="001F6889">
        <w:trPr>
          <w:trHeight w:val="296"/>
        </w:trPr>
        <w:tc>
          <w:tcPr>
            <w:tcW w:w="4433" w:type="dxa"/>
          </w:tcPr>
          <w:p w:rsidR="00CC4DBA" w:rsidRPr="001F6889" w:rsidRDefault="00CC4DBA" w:rsidP="001F6889">
            <w:pPr>
              <w:suppressAutoHyphens w:val="0"/>
              <w:spacing w:line="240" w:lineRule="auto"/>
              <w:jc w:val="both"/>
              <w:rPr>
                <w:color w:val="auto"/>
              </w:rPr>
            </w:pPr>
            <w:r w:rsidRPr="001F6889">
              <w:rPr>
                <w:color w:val="auto"/>
              </w:rPr>
              <w:t>Całkowita emisja z terenu Gminy Ostrowite, w tym:</w:t>
            </w:r>
          </w:p>
        </w:tc>
        <w:tc>
          <w:tcPr>
            <w:tcW w:w="1092" w:type="dxa"/>
          </w:tcPr>
          <w:p w:rsidR="00CC4DBA" w:rsidRPr="007048E1" w:rsidRDefault="00CC4DBA" w:rsidP="001F6889">
            <w:pPr>
              <w:suppressAutoHyphens w:val="0"/>
              <w:spacing w:line="240" w:lineRule="auto"/>
              <w:jc w:val="center"/>
              <w:rPr>
                <w:color w:val="auto"/>
              </w:rPr>
            </w:pPr>
            <w:r>
              <w:rPr>
                <w:color w:val="auto"/>
              </w:rPr>
              <w:t>15 752</w:t>
            </w:r>
          </w:p>
        </w:tc>
        <w:tc>
          <w:tcPr>
            <w:tcW w:w="1134" w:type="dxa"/>
          </w:tcPr>
          <w:p w:rsidR="00CC4DBA" w:rsidRPr="007048E1" w:rsidRDefault="00CC4DBA" w:rsidP="001F6889">
            <w:pPr>
              <w:suppressAutoHyphens w:val="0"/>
              <w:spacing w:line="240" w:lineRule="auto"/>
              <w:jc w:val="center"/>
              <w:rPr>
                <w:color w:val="auto"/>
              </w:rPr>
            </w:pPr>
            <w:r>
              <w:rPr>
                <w:color w:val="auto"/>
              </w:rPr>
              <w:t>14 701</w:t>
            </w:r>
          </w:p>
        </w:tc>
        <w:tc>
          <w:tcPr>
            <w:tcW w:w="1418" w:type="dxa"/>
          </w:tcPr>
          <w:p w:rsidR="00CC4DBA" w:rsidRPr="001F6889" w:rsidRDefault="00CC4DBA" w:rsidP="001F6889">
            <w:pPr>
              <w:suppressAutoHyphens w:val="0"/>
              <w:spacing w:line="240" w:lineRule="auto"/>
              <w:jc w:val="center"/>
              <w:rPr>
                <w:color w:val="FF0000"/>
              </w:rPr>
            </w:pPr>
            <w:r>
              <w:rPr>
                <w:color w:val="auto"/>
              </w:rPr>
              <w:t>14 121</w:t>
            </w:r>
          </w:p>
        </w:tc>
      </w:tr>
      <w:tr w:rsidR="00CC4DBA" w:rsidRPr="001F6889" w:rsidTr="001F6889">
        <w:tc>
          <w:tcPr>
            <w:tcW w:w="4433" w:type="dxa"/>
          </w:tcPr>
          <w:p w:rsidR="00CC4DBA" w:rsidRPr="001F6889" w:rsidRDefault="00CC4DBA" w:rsidP="00A52C57">
            <w:pPr>
              <w:pStyle w:val="ListParagraph"/>
              <w:numPr>
                <w:ilvl w:val="0"/>
                <w:numId w:val="59"/>
              </w:numPr>
              <w:suppressAutoHyphens w:val="0"/>
              <w:spacing w:line="240" w:lineRule="auto"/>
              <w:jc w:val="both"/>
              <w:rPr>
                <w:color w:val="auto"/>
              </w:rPr>
            </w:pPr>
            <w:r w:rsidRPr="001F6889">
              <w:rPr>
                <w:color w:val="auto"/>
              </w:rPr>
              <w:t xml:space="preserve">Budownictwo/termomodernizacja </w:t>
            </w:r>
          </w:p>
        </w:tc>
        <w:tc>
          <w:tcPr>
            <w:tcW w:w="1092" w:type="dxa"/>
          </w:tcPr>
          <w:p w:rsidR="00CC4DBA" w:rsidRPr="00D75D9B" w:rsidRDefault="00CC4DBA" w:rsidP="001F6889">
            <w:pPr>
              <w:suppressAutoHyphens w:val="0"/>
              <w:spacing w:line="240" w:lineRule="auto"/>
              <w:jc w:val="center"/>
              <w:rPr>
                <w:color w:val="auto"/>
              </w:rPr>
            </w:pPr>
            <w:r w:rsidRPr="00D75D9B">
              <w:rPr>
                <w:color w:val="auto"/>
              </w:rPr>
              <w:t>8 633</w:t>
            </w:r>
          </w:p>
        </w:tc>
        <w:tc>
          <w:tcPr>
            <w:tcW w:w="1134" w:type="dxa"/>
          </w:tcPr>
          <w:p w:rsidR="00CC4DBA" w:rsidRPr="00D75D9B" w:rsidRDefault="00CC4DBA" w:rsidP="001F6889">
            <w:pPr>
              <w:suppressAutoHyphens w:val="0"/>
              <w:spacing w:line="240" w:lineRule="auto"/>
              <w:jc w:val="center"/>
              <w:rPr>
                <w:color w:val="auto"/>
              </w:rPr>
            </w:pPr>
            <w:r>
              <w:rPr>
                <w:color w:val="auto"/>
              </w:rPr>
              <w:t>8 061</w:t>
            </w:r>
          </w:p>
        </w:tc>
        <w:tc>
          <w:tcPr>
            <w:tcW w:w="1418" w:type="dxa"/>
          </w:tcPr>
          <w:p w:rsidR="00CC4DBA" w:rsidRPr="00D75D9B" w:rsidRDefault="00CC4DBA" w:rsidP="001F6889">
            <w:pPr>
              <w:suppressAutoHyphens w:val="0"/>
              <w:spacing w:line="240" w:lineRule="auto"/>
              <w:jc w:val="center"/>
              <w:rPr>
                <w:color w:val="auto"/>
              </w:rPr>
            </w:pPr>
            <w:r>
              <w:rPr>
                <w:color w:val="auto"/>
              </w:rPr>
              <w:t>7 625</w:t>
            </w:r>
          </w:p>
        </w:tc>
      </w:tr>
      <w:tr w:rsidR="00CC4DBA" w:rsidRPr="001F6889" w:rsidTr="001F6889">
        <w:tc>
          <w:tcPr>
            <w:tcW w:w="4433" w:type="dxa"/>
          </w:tcPr>
          <w:p w:rsidR="00CC4DBA" w:rsidRPr="001F6889" w:rsidRDefault="00CC4DBA" w:rsidP="00A52C57">
            <w:pPr>
              <w:pStyle w:val="ListParagraph"/>
              <w:numPr>
                <w:ilvl w:val="0"/>
                <w:numId w:val="59"/>
              </w:numPr>
              <w:suppressAutoHyphens w:val="0"/>
              <w:spacing w:line="240" w:lineRule="auto"/>
              <w:jc w:val="both"/>
              <w:rPr>
                <w:color w:val="auto"/>
              </w:rPr>
            </w:pPr>
            <w:r w:rsidRPr="001F6889">
              <w:rPr>
                <w:color w:val="auto"/>
              </w:rPr>
              <w:t>Transport</w:t>
            </w:r>
          </w:p>
        </w:tc>
        <w:tc>
          <w:tcPr>
            <w:tcW w:w="1092" w:type="dxa"/>
          </w:tcPr>
          <w:p w:rsidR="00CC4DBA" w:rsidRPr="001F6889" w:rsidRDefault="00CC4DBA" w:rsidP="001F6889">
            <w:pPr>
              <w:suppressAutoHyphens w:val="0"/>
              <w:spacing w:line="240" w:lineRule="auto"/>
              <w:jc w:val="center"/>
              <w:rPr>
                <w:color w:val="auto"/>
              </w:rPr>
            </w:pPr>
            <w:r w:rsidRPr="001F6889">
              <w:rPr>
                <w:color w:val="auto"/>
              </w:rPr>
              <w:t>2 610</w:t>
            </w:r>
          </w:p>
        </w:tc>
        <w:tc>
          <w:tcPr>
            <w:tcW w:w="1134" w:type="dxa"/>
          </w:tcPr>
          <w:p w:rsidR="00CC4DBA" w:rsidRPr="001F6889" w:rsidRDefault="00CC4DBA" w:rsidP="001F6889">
            <w:pPr>
              <w:suppressAutoHyphens w:val="0"/>
              <w:spacing w:line="240" w:lineRule="auto"/>
              <w:jc w:val="center"/>
              <w:rPr>
                <w:color w:val="auto"/>
              </w:rPr>
            </w:pPr>
            <w:r w:rsidRPr="001F6889">
              <w:rPr>
                <w:color w:val="auto"/>
              </w:rPr>
              <w:t>2 610</w:t>
            </w:r>
          </w:p>
        </w:tc>
        <w:tc>
          <w:tcPr>
            <w:tcW w:w="1418" w:type="dxa"/>
          </w:tcPr>
          <w:p w:rsidR="00CC4DBA" w:rsidRPr="001F6889" w:rsidRDefault="00CC4DBA" w:rsidP="001F6889">
            <w:pPr>
              <w:suppressAutoHyphens w:val="0"/>
              <w:spacing w:line="240" w:lineRule="auto"/>
              <w:jc w:val="center"/>
              <w:rPr>
                <w:color w:val="auto"/>
              </w:rPr>
            </w:pPr>
            <w:r w:rsidRPr="001F6889">
              <w:rPr>
                <w:color w:val="auto"/>
              </w:rPr>
              <w:t>2 610</w:t>
            </w:r>
          </w:p>
        </w:tc>
      </w:tr>
      <w:tr w:rsidR="00CC4DBA" w:rsidRPr="001F6889" w:rsidTr="001F6889">
        <w:tc>
          <w:tcPr>
            <w:tcW w:w="4433" w:type="dxa"/>
          </w:tcPr>
          <w:p w:rsidR="00CC4DBA" w:rsidRPr="001F6889" w:rsidRDefault="00CC4DBA" w:rsidP="00A52C57">
            <w:pPr>
              <w:pStyle w:val="ListParagraph"/>
              <w:numPr>
                <w:ilvl w:val="0"/>
                <w:numId w:val="59"/>
              </w:numPr>
              <w:suppressAutoHyphens w:val="0"/>
              <w:spacing w:line="240" w:lineRule="auto"/>
              <w:jc w:val="both"/>
              <w:rPr>
                <w:color w:val="auto"/>
              </w:rPr>
            </w:pPr>
            <w:r w:rsidRPr="001F6889">
              <w:rPr>
                <w:color w:val="auto"/>
              </w:rPr>
              <w:t>Gospodarka wodno-ściekowa</w:t>
            </w:r>
          </w:p>
        </w:tc>
        <w:tc>
          <w:tcPr>
            <w:tcW w:w="1092" w:type="dxa"/>
          </w:tcPr>
          <w:p w:rsidR="00CC4DBA" w:rsidRPr="00D75D9B" w:rsidRDefault="00CC4DBA" w:rsidP="001F6889">
            <w:pPr>
              <w:suppressAutoHyphens w:val="0"/>
              <w:spacing w:line="240" w:lineRule="auto"/>
              <w:jc w:val="center"/>
              <w:rPr>
                <w:color w:val="auto"/>
              </w:rPr>
            </w:pPr>
            <w:r>
              <w:rPr>
                <w:color w:val="auto"/>
              </w:rPr>
              <w:t>19</w:t>
            </w:r>
          </w:p>
        </w:tc>
        <w:tc>
          <w:tcPr>
            <w:tcW w:w="1134" w:type="dxa"/>
          </w:tcPr>
          <w:p w:rsidR="00CC4DBA" w:rsidRPr="00D75D9B" w:rsidRDefault="00CC4DBA" w:rsidP="001F6889">
            <w:pPr>
              <w:suppressAutoHyphens w:val="0"/>
              <w:spacing w:line="240" w:lineRule="auto"/>
              <w:jc w:val="center"/>
              <w:rPr>
                <w:color w:val="auto"/>
              </w:rPr>
            </w:pPr>
            <w:r>
              <w:rPr>
                <w:color w:val="auto"/>
              </w:rPr>
              <w:t>32</w:t>
            </w:r>
          </w:p>
        </w:tc>
        <w:tc>
          <w:tcPr>
            <w:tcW w:w="1418" w:type="dxa"/>
          </w:tcPr>
          <w:p w:rsidR="00CC4DBA" w:rsidRPr="001F6889" w:rsidRDefault="00CC4DBA" w:rsidP="001F6889">
            <w:pPr>
              <w:suppressAutoHyphens w:val="0"/>
              <w:spacing w:line="240" w:lineRule="auto"/>
              <w:jc w:val="center"/>
              <w:rPr>
                <w:color w:val="FF0000"/>
              </w:rPr>
            </w:pPr>
            <w:r>
              <w:rPr>
                <w:color w:val="auto"/>
              </w:rPr>
              <w:t>32</w:t>
            </w:r>
          </w:p>
        </w:tc>
      </w:tr>
      <w:tr w:rsidR="00CC4DBA" w:rsidRPr="001F6889" w:rsidTr="001F6889">
        <w:tc>
          <w:tcPr>
            <w:tcW w:w="4433" w:type="dxa"/>
          </w:tcPr>
          <w:p w:rsidR="00CC4DBA" w:rsidRPr="001F6889" w:rsidRDefault="00CC4DBA" w:rsidP="00A52C57">
            <w:pPr>
              <w:pStyle w:val="ListParagraph"/>
              <w:numPr>
                <w:ilvl w:val="0"/>
                <w:numId w:val="59"/>
              </w:numPr>
              <w:suppressAutoHyphens w:val="0"/>
              <w:spacing w:line="240" w:lineRule="auto"/>
              <w:jc w:val="both"/>
              <w:rPr>
                <w:color w:val="auto"/>
              </w:rPr>
            </w:pPr>
            <w:r w:rsidRPr="001F6889">
              <w:rPr>
                <w:color w:val="auto"/>
              </w:rPr>
              <w:t>Gospodarka odpadowa</w:t>
            </w:r>
          </w:p>
        </w:tc>
        <w:tc>
          <w:tcPr>
            <w:tcW w:w="1092" w:type="dxa"/>
          </w:tcPr>
          <w:p w:rsidR="00CC4DBA" w:rsidRPr="001F6889" w:rsidRDefault="00CC4DBA" w:rsidP="001F6889">
            <w:pPr>
              <w:suppressAutoHyphens w:val="0"/>
              <w:spacing w:line="240" w:lineRule="auto"/>
              <w:jc w:val="center"/>
              <w:rPr>
                <w:color w:val="auto"/>
              </w:rPr>
            </w:pPr>
            <w:r w:rsidRPr="001F6889">
              <w:rPr>
                <w:color w:val="auto"/>
              </w:rPr>
              <w:t>909</w:t>
            </w:r>
          </w:p>
        </w:tc>
        <w:tc>
          <w:tcPr>
            <w:tcW w:w="1134" w:type="dxa"/>
          </w:tcPr>
          <w:p w:rsidR="00CC4DBA" w:rsidRPr="001F6889" w:rsidRDefault="00CC4DBA" w:rsidP="001F6889">
            <w:pPr>
              <w:suppressAutoHyphens w:val="0"/>
              <w:spacing w:line="240" w:lineRule="auto"/>
              <w:jc w:val="center"/>
              <w:rPr>
                <w:color w:val="auto"/>
              </w:rPr>
            </w:pPr>
            <w:r>
              <w:rPr>
                <w:color w:val="auto"/>
              </w:rPr>
              <w:t>575</w:t>
            </w:r>
          </w:p>
        </w:tc>
        <w:tc>
          <w:tcPr>
            <w:tcW w:w="1418" w:type="dxa"/>
          </w:tcPr>
          <w:p w:rsidR="00CC4DBA" w:rsidRPr="001F6889" w:rsidRDefault="00CC4DBA" w:rsidP="001F6889">
            <w:pPr>
              <w:suppressAutoHyphens w:val="0"/>
              <w:spacing w:line="240" w:lineRule="auto"/>
              <w:jc w:val="center"/>
              <w:rPr>
                <w:color w:val="auto"/>
              </w:rPr>
            </w:pPr>
            <w:r w:rsidRPr="001F6889">
              <w:rPr>
                <w:color w:val="auto"/>
              </w:rPr>
              <w:t>615</w:t>
            </w:r>
          </w:p>
        </w:tc>
      </w:tr>
      <w:tr w:rsidR="00CC4DBA" w:rsidRPr="001F6889" w:rsidTr="001F6889">
        <w:tc>
          <w:tcPr>
            <w:tcW w:w="4433" w:type="dxa"/>
          </w:tcPr>
          <w:p w:rsidR="00CC4DBA" w:rsidRPr="001F6889" w:rsidRDefault="00CC4DBA" w:rsidP="00A52C57">
            <w:pPr>
              <w:pStyle w:val="ListParagraph"/>
              <w:numPr>
                <w:ilvl w:val="0"/>
                <w:numId w:val="59"/>
              </w:numPr>
              <w:suppressAutoHyphens w:val="0"/>
              <w:spacing w:line="240" w:lineRule="auto"/>
              <w:jc w:val="both"/>
              <w:rPr>
                <w:color w:val="auto"/>
              </w:rPr>
            </w:pPr>
            <w:r w:rsidRPr="001F6889">
              <w:rPr>
                <w:color w:val="auto"/>
              </w:rPr>
              <w:t>Oświetlenie uliczne</w:t>
            </w:r>
          </w:p>
        </w:tc>
        <w:tc>
          <w:tcPr>
            <w:tcW w:w="1092" w:type="dxa"/>
          </w:tcPr>
          <w:p w:rsidR="00CC4DBA" w:rsidRPr="00D75D9B" w:rsidRDefault="00CC4DBA" w:rsidP="001F6889">
            <w:pPr>
              <w:suppressAutoHyphens w:val="0"/>
              <w:spacing w:line="240" w:lineRule="auto"/>
              <w:jc w:val="center"/>
              <w:rPr>
                <w:color w:val="auto"/>
              </w:rPr>
            </w:pPr>
            <w:r w:rsidRPr="00D75D9B">
              <w:rPr>
                <w:color w:val="auto"/>
              </w:rPr>
              <w:t>263</w:t>
            </w:r>
          </w:p>
        </w:tc>
        <w:tc>
          <w:tcPr>
            <w:tcW w:w="1134" w:type="dxa"/>
          </w:tcPr>
          <w:p w:rsidR="00CC4DBA" w:rsidRPr="00D75D9B" w:rsidRDefault="00CC4DBA" w:rsidP="001F6889">
            <w:pPr>
              <w:suppressAutoHyphens w:val="0"/>
              <w:spacing w:line="240" w:lineRule="auto"/>
              <w:jc w:val="center"/>
              <w:rPr>
                <w:color w:val="auto"/>
              </w:rPr>
            </w:pPr>
            <w:r w:rsidRPr="00D75D9B">
              <w:rPr>
                <w:color w:val="auto"/>
              </w:rPr>
              <w:t>263</w:t>
            </w:r>
          </w:p>
        </w:tc>
        <w:tc>
          <w:tcPr>
            <w:tcW w:w="1418" w:type="dxa"/>
          </w:tcPr>
          <w:p w:rsidR="00CC4DBA" w:rsidRPr="00D75D9B" w:rsidRDefault="00CC4DBA" w:rsidP="001F6889">
            <w:pPr>
              <w:suppressAutoHyphens w:val="0"/>
              <w:spacing w:line="240" w:lineRule="auto"/>
              <w:jc w:val="center"/>
              <w:rPr>
                <w:color w:val="auto"/>
              </w:rPr>
            </w:pPr>
            <w:r>
              <w:rPr>
                <w:color w:val="auto"/>
              </w:rPr>
              <w:t>150</w:t>
            </w:r>
          </w:p>
        </w:tc>
      </w:tr>
      <w:tr w:rsidR="00CC4DBA" w:rsidRPr="001F6889" w:rsidTr="001F6889">
        <w:tc>
          <w:tcPr>
            <w:tcW w:w="4433" w:type="dxa"/>
          </w:tcPr>
          <w:p w:rsidR="00CC4DBA" w:rsidRPr="001F6889" w:rsidRDefault="00CC4DBA" w:rsidP="00A52C57">
            <w:pPr>
              <w:pStyle w:val="ListParagraph"/>
              <w:numPr>
                <w:ilvl w:val="0"/>
                <w:numId w:val="59"/>
              </w:numPr>
              <w:suppressAutoHyphens w:val="0"/>
              <w:spacing w:line="240" w:lineRule="auto"/>
              <w:jc w:val="both"/>
              <w:rPr>
                <w:color w:val="auto"/>
              </w:rPr>
            </w:pPr>
            <w:r w:rsidRPr="001F6889">
              <w:rPr>
                <w:color w:val="auto"/>
              </w:rPr>
              <w:t>Energia elektryczna bez oświetlenia ulic</w:t>
            </w:r>
          </w:p>
        </w:tc>
        <w:tc>
          <w:tcPr>
            <w:tcW w:w="1092" w:type="dxa"/>
          </w:tcPr>
          <w:p w:rsidR="00CC4DBA" w:rsidRPr="00D75D9B" w:rsidRDefault="00CC4DBA" w:rsidP="001F6889">
            <w:pPr>
              <w:suppressAutoHyphens w:val="0"/>
              <w:spacing w:line="240" w:lineRule="auto"/>
              <w:jc w:val="center"/>
              <w:rPr>
                <w:color w:val="auto"/>
              </w:rPr>
            </w:pPr>
            <w:r>
              <w:rPr>
                <w:color w:val="auto"/>
              </w:rPr>
              <w:t>3318</w:t>
            </w:r>
          </w:p>
        </w:tc>
        <w:tc>
          <w:tcPr>
            <w:tcW w:w="1134" w:type="dxa"/>
          </w:tcPr>
          <w:p w:rsidR="00CC4DBA" w:rsidRPr="00D75D9B" w:rsidRDefault="00CC4DBA" w:rsidP="001F6889">
            <w:pPr>
              <w:suppressAutoHyphens w:val="0"/>
              <w:spacing w:line="240" w:lineRule="auto"/>
              <w:jc w:val="center"/>
              <w:rPr>
                <w:color w:val="auto"/>
              </w:rPr>
            </w:pPr>
            <w:r>
              <w:rPr>
                <w:color w:val="auto"/>
              </w:rPr>
              <w:t>3160</w:t>
            </w:r>
          </w:p>
        </w:tc>
        <w:tc>
          <w:tcPr>
            <w:tcW w:w="1418" w:type="dxa"/>
          </w:tcPr>
          <w:p w:rsidR="00CC4DBA" w:rsidRPr="00D75D9B" w:rsidRDefault="00CC4DBA" w:rsidP="001F6889">
            <w:pPr>
              <w:suppressAutoHyphens w:val="0"/>
              <w:spacing w:line="240" w:lineRule="auto"/>
              <w:jc w:val="center"/>
              <w:rPr>
                <w:color w:val="auto"/>
              </w:rPr>
            </w:pPr>
            <w:r>
              <w:rPr>
                <w:color w:val="auto"/>
              </w:rPr>
              <w:t>3089</w:t>
            </w:r>
          </w:p>
        </w:tc>
      </w:tr>
    </w:tbl>
    <w:p w:rsidR="00CC4DBA" w:rsidRDefault="00CC4DBA" w:rsidP="001005B6">
      <w:pPr>
        <w:pStyle w:val="ListParagraph"/>
        <w:suppressAutoHyphens w:val="0"/>
        <w:ind w:left="360"/>
        <w:jc w:val="both"/>
        <w:rPr>
          <w:rFonts w:cs="Arial"/>
          <w:color w:val="auto"/>
        </w:rPr>
      </w:pPr>
    </w:p>
    <w:p w:rsidR="00CC4DBA" w:rsidRPr="008F6C17" w:rsidRDefault="00CC4DBA" w:rsidP="000F11AA">
      <w:pPr>
        <w:pStyle w:val="ListParagraph"/>
        <w:suppressAutoHyphens w:val="0"/>
        <w:spacing w:line="312" w:lineRule="auto"/>
        <w:ind w:left="360"/>
        <w:jc w:val="both"/>
        <w:rPr>
          <w:color w:val="800000"/>
        </w:rPr>
      </w:pPr>
    </w:p>
    <w:p w:rsidR="00CC4DBA" w:rsidRPr="008F6C17" w:rsidRDefault="00CC4DBA" w:rsidP="00A52C57">
      <w:pPr>
        <w:pStyle w:val="ListParagraph"/>
        <w:numPr>
          <w:ilvl w:val="0"/>
          <w:numId w:val="58"/>
        </w:numPr>
        <w:suppressAutoHyphens w:val="0"/>
        <w:spacing w:line="312" w:lineRule="auto"/>
        <w:ind w:left="357"/>
        <w:jc w:val="both"/>
        <w:rPr>
          <w:color w:val="800000"/>
        </w:rPr>
      </w:pPr>
      <w:r w:rsidRPr="008F6C17">
        <w:rPr>
          <w:color w:val="auto"/>
        </w:rPr>
        <w:t>Ustalono</w:t>
      </w:r>
      <w:r>
        <w:rPr>
          <w:color w:val="auto"/>
        </w:rPr>
        <w:t>, że potencjalne możliwości działań w gminie, których celem jest obniżenie zużycia energii i w konsekwencji emisji CO</w:t>
      </w:r>
      <w:r>
        <w:rPr>
          <w:color w:val="auto"/>
          <w:vertAlign w:val="subscript"/>
        </w:rPr>
        <w:t>2</w:t>
      </w:r>
      <w:r>
        <w:rPr>
          <w:color w:val="auto"/>
        </w:rPr>
        <w:t xml:space="preserve">, to </w:t>
      </w:r>
      <w:r w:rsidRPr="00735D91">
        <w:rPr>
          <w:color w:val="auto"/>
        </w:rPr>
        <w:t>obniżenie emisji CO</w:t>
      </w:r>
      <w:r w:rsidRPr="00735D91">
        <w:rPr>
          <w:color w:val="auto"/>
          <w:vertAlign w:val="subscript"/>
        </w:rPr>
        <w:t xml:space="preserve">2 </w:t>
      </w:r>
      <w:r w:rsidRPr="00735D91">
        <w:rPr>
          <w:color w:val="auto"/>
        </w:rPr>
        <w:t xml:space="preserve">o wartość 1631 Mg/rok; . </w:t>
      </w:r>
    </w:p>
    <w:p w:rsidR="00CC4DBA" w:rsidRPr="002E21E1" w:rsidRDefault="00CC4DBA" w:rsidP="00A52C57">
      <w:pPr>
        <w:pStyle w:val="ListParagraph"/>
        <w:numPr>
          <w:ilvl w:val="0"/>
          <w:numId w:val="58"/>
        </w:numPr>
        <w:suppressAutoHyphens w:val="0"/>
        <w:spacing w:line="312" w:lineRule="auto"/>
        <w:ind w:left="357"/>
        <w:jc w:val="both"/>
        <w:rPr>
          <w:color w:val="800000"/>
        </w:rPr>
      </w:pPr>
      <w:r>
        <w:rPr>
          <w:color w:val="auto"/>
        </w:rPr>
        <w:t>Sektorem , w którym mogą wystąpić największe potencjalne oszczędności ciepła jest budownictwo.</w:t>
      </w:r>
    </w:p>
    <w:p w:rsidR="00CC4DBA" w:rsidRPr="009D5D2E" w:rsidRDefault="00CC4DBA" w:rsidP="00A52C57">
      <w:pPr>
        <w:pStyle w:val="ListParagraph"/>
        <w:numPr>
          <w:ilvl w:val="0"/>
          <w:numId w:val="58"/>
        </w:numPr>
        <w:suppressAutoHyphens w:val="0"/>
        <w:spacing w:after="0" w:line="312" w:lineRule="auto"/>
        <w:ind w:left="357"/>
        <w:jc w:val="both"/>
        <w:rPr>
          <w:color w:val="auto"/>
        </w:rPr>
      </w:pPr>
      <w:r w:rsidRPr="009D5D2E">
        <w:rPr>
          <w:color w:val="auto"/>
        </w:rPr>
        <w:t>Na bazie działań potencjalnych wybrano i przewidziano do realizacji w niniejszym PGN działania obejmujące te grupy użytkowników i odbiorców energii dla których działania mogą być przedmiotem oceny, monitoringu i ewalua</w:t>
      </w:r>
      <w:r>
        <w:rPr>
          <w:color w:val="auto"/>
        </w:rPr>
        <w:t>cji ze strony władz gminy</w:t>
      </w:r>
      <w:r w:rsidRPr="009D5D2E">
        <w:rPr>
          <w:color w:val="auto"/>
        </w:rPr>
        <w:t xml:space="preserve">. Takimi głównymi grupami użytkowników są: </w:t>
      </w:r>
    </w:p>
    <w:p w:rsidR="00CC4DBA" w:rsidRPr="009D5D2E" w:rsidRDefault="00CC4DBA" w:rsidP="000F11AA">
      <w:pPr>
        <w:pStyle w:val="ListParagraph"/>
        <w:suppressAutoHyphens w:val="0"/>
        <w:spacing w:after="0" w:line="312" w:lineRule="auto"/>
        <w:ind w:left="357"/>
        <w:jc w:val="both"/>
        <w:rPr>
          <w:color w:val="auto"/>
        </w:rPr>
      </w:pPr>
      <w:r w:rsidRPr="009D5D2E">
        <w:rPr>
          <w:color w:val="auto"/>
        </w:rPr>
        <w:t>- budynki,</w:t>
      </w:r>
    </w:p>
    <w:p w:rsidR="00CC4DBA" w:rsidRPr="009D5D2E" w:rsidRDefault="00CC4DBA" w:rsidP="000F11AA">
      <w:pPr>
        <w:pStyle w:val="ListParagraph"/>
        <w:suppressAutoHyphens w:val="0"/>
        <w:spacing w:after="0" w:line="312" w:lineRule="auto"/>
        <w:ind w:left="357"/>
        <w:jc w:val="both"/>
        <w:rPr>
          <w:color w:val="auto"/>
        </w:rPr>
      </w:pPr>
      <w:r w:rsidRPr="009D5D2E">
        <w:rPr>
          <w:color w:val="auto"/>
        </w:rPr>
        <w:t>- transport,</w:t>
      </w:r>
    </w:p>
    <w:p w:rsidR="00CC4DBA" w:rsidRPr="009D5D2E" w:rsidRDefault="00CC4DBA" w:rsidP="000F11AA">
      <w:pPr>
        <w:pStyle w:val="ListParagraph"/>
        <w:suppressAutoHyphens w:val="0"/>
        <w:spacing w:after="0" w:line="312" w:lineRule="auto"/>
        <w:ind w:left="357"/>
        <w:jc w:val="both"/>
        <w:rPr>
          <w:color w:val="auto"/>
        </w:rPr>
      </w:pPr>
      <w:r w:rsidRPr="009D5D2E">
        <w:rPr>
          <w:color w:val="auto"/>
        </w:rPr>
        <w:t>- oświetlenie ulic.</w:t>
      </w:r>
    </w:p>
    <w:p w:rsidR="00CC4DBA" w:rsidRPr="009D5D2E" w:rsidRDefault="00CC4DBA" w:rsidP="000F11AA">
      <w:pPr>
        <w:pStyle w:val="ListParagraph"/>
        <w:suppressAutoHyphens w:val="0"/>
        <w:spacing w:after="0" w:line="312" w:lineRule="auto"/>
        <w:ind w:left="357"/>
        <w:jc w:val="both"/>
        <w:rPr>
          <w:color w:val="auto"/>
        </w:rPr>
      </w:pPr>
      <w:r w:rsidRPr="009D5D2E">
        <w:rPr>
          <w:color w:val="auto"/>
        </w:rPr>
        <w:t>Dodatkowo wzięto pod uwagę obok w/w działań inwestycyjnych także działanie nie inwestycyjne, o charakterze promocyjno-szkoleniowym, planistycznym i organizacy</w:t>
      </w:r>
      <w:r>
        <w:rPr>
          <w:color w:val="auto"/>
        </w:rPr>
        <w:t>jnym pozwalającym władzom gminy</w:t>
      </w:r>
      <w:r w:rsidRPr="009D5D2E">
        <w:rPr>
          <w:color w:val="auto"/>
        </w:rPr>
        <w:t xml:space="preserve"> prowadzić właściwą, ze względu na cel działań zawartych w PGN, politykę w zakresie planowania przestrzennego, zamówień publicznych, gospodarki energetycznej dla promowania oszczędności paliw i energii, stosowania paliw odnawialnych i OZE.</w:t>
      </w:r>
    </w:p>
    <w:p w:rsidR="00CC4DBA" w:rsidRPr="009D5D2E" w:rsidRDefault="00CC4DBA" w:rsidP="00A52C57">
      <w:pPr>
        <w:pStyle w:val="ListParagraph"/>
        <w:numPr>
          <w:ilvl w:val="0"/>
          <w:numId w:val="58"/>
        </w:numPr>
        <w:suppressAutoHyphens w:val="0"/>
        <w:spacing w:after="0" w:line="312" w:lineRule="auto"/>
        <w:ind w:left="357"/>
        <w:jc w:val="both"/>
        <w:rPr>
          <w:color w:val="auto"/>
        </w:rPr>
      </w:pPr>
      <w:r w:rsidRPr="009D5D2E">
        <w:rPr>
          <w:color w:val="auto"/>
        </w:rPr>
        <w:t xml:space="preserve">W wyniku realizacji działań objętych PGN planuje się do 2020 roku osiągnąć następujące jakościowe rezultaty w odniesieniu do roku bazowego i użytkowników objętych PGN: </w:t>
      </w:r>
    </w:p>
    <w:p w:rsidR="00CC4DBA" w:rsidRPr="009D5D2E" w:rsidRDefault="00CC4DBA" w:rsidP="000F11AA">
      <w:pPr>
        <w:pStyle w:val="ListParagraph"/>
        <w:suppressAutoHyphens w:val="0"/>
        <w:spacing w:after="0" w:line="312" w:lineRule="auto"/>
        <w:ind w:left="357"/>
        <w:jc w:val="both"/>
        <w:rPr>
          <w:color w:val="auto"/>
        </w:rPr>
      </w:pPr>
      <w:r w:rsidRPr="009D5D2E">
        <w:rPr>
          <w:color w:val="auto"/>
        </w:rPr>
        <w:t>- obniżenie emisji CO</w:t>
      </w:r>
      <w:r w:rsidRPr="009D5D2E">
        <w:rPr>
          <w:color w:val="auto"/>
          <w:vertAlign w:val="subscript"/>
        </w:rPr>
        <w:t>2</w:t>
      </w:r>
      <w:r w:rsidRPr="009D5D2E">
        <w:rPr>
          <w:color w:val="auto"/>
        </w:rPr>
        <w:t>,</w:t>
      </w:r>
    </w:p>
    <w:p w:rsidR="00CC4DBA" w:rsidRPr="009D5D2E" w:rsidRDefault="00CC4DBA" w:rsidP="000F11AA">
      <w:pPr>
        <w:pStyle w:val="ListParagraph"/>
        <w:suppressAutoHyphens w:val="0"/>
        <w:spacing w:after="0" w:line="312" w:lineRule="auto"/>
        <w:ind w:left="360"/>
        <w:jc w:val="both"/>
        <w:rPr>
          <w:color w:val="auto"/>
        </w:rPr>
      </w:pPr>
      <w:r w:rsidRPr="009D5D2E">
        <w:rPr>
          <w:color w:val="auto"/>
        </w:rPr>
        <w:t>- obniżenie zużycia ciepła w mieście,</w:t>
      </w:r>
    </w:p>
    <w:p w:rsidR="00CC4DBA" w:rsidRPr="009D5D2E" w:rsidRDefault="00CC4DBA" w:rsidP="000F11AA">
      <w:pPr>
        <w:pStyle w:val="ListParagraph"/>
        <w:suppressAutoHyphens w:val="0"/>
        <w:spacing w:after="0" w:line="312" w:lineRule="auto"/>
        <w:ind w:left="360"/>
        <w:jc w:val="both"/>
        <w:rPr>
          <w:color w:val="auto"/>
        </w:rPr>
      </w:pPr>
      <w:r w:rsidRPr="009D5D2E">
        <w:rPr>
          <w:color w:val="auto"/>
        </w:rPr>
        <w:t>- obniżenie zużycia energii elektrycznej,</w:t>
      </w:r>
    </w:p>
    <w:p w:rsidR="00CC4DBA" w:rsidRPr="00735D91" w:rsidRDefault="00CC4DBA" w:rsidP="000F11AA">
      <w:pPr>
        <w:pStyle w:val="ListParagraph"/>
        <w:suppressAutoHyphens w:val="0"/>
        <w:spacing w:after="0" w:line="312" w:lineRule="auto"/>
        <w:ind w:left="360"/>
        <w:jc w:val="both"/>
        <w:rPr>
          <w:color w:val="auto"/>
        </w:rPr>
      </w:pPr>
      <w:r w:rsidRPr="00735D91">
        <w:rPr>
          <w:color w:val="auto"/>
        </w:rPr>
        <w:t>- wzrost zużycia energii ze źródeł odnawialnych.</w:t>
      </w:r>
    </w:p>
    <w:p w:rsidR="00CC4DBA" w:rsidRPr="00735D91" w:rsidRDefault="00CC4DBA" w:rsidP="00A52C57">
      <w:pPr>
        <w:pStyle w:val="ListParagraph"/>
        <w:numPr>
          <w:ilvl w:val="0"/>
          <w:numId w:val="58"/>
        </w:numPr>
        <w:suppressAutoHyphens w:val="0"/>
        <w:spacing w:after="0" w:line="312" w:lineRule="auto"/>
        <w:jc w:val="both"/>
        <w:rPr>
          <w:color w:val="auto"/>
        </w:rPr>
      </w:pPr>
      <w:r w:rsidRPr="00735D91">
        <w:rPr>
          <w:color w:val="auto"/>
        </w:rPr>
        <w:t xml:space="preserve">Planowane całkowite koszty działań przewidzianych w PGN wyniosą 6,415 mln PLN koszt inwestycji </w:t>
      </w:r>
    </w:p>
    <w:p w:rsidR="00CC4DBA" w:rsidRPr="00735D91" w:rsidRDefault="00CC4DBA" w:rsidP="00A52C57">
      <w:pPr>
        <w:pStyle w:val="ListParagraph"/>
        <w:numPr>
          <w:ilvl w:val="0"/>
          <w:numId w:val="58"/>
        </w:numPr>
        <w:suppressAutoHyphens w:val="0"/>
        <w:spacing w:after="0" w:line="312" w:lineRule="auto"/>
        <w:jc w:val="both"/>
        <w:rPr>
          <w:color w:val="auto"/>
        </w:rPr>
      </w:pPr>
      <w:r w:rsidRPr="00735D91">
        <w:rPr>
          <w:color w:val="auto"/>
        </w:rPr>
        <w:t xml:space="preserve">Uzyskany </w:t>
      </w:r>
      <w:r w:rsidRPr="00735D91">
        <w:rPr>
          <w:b/>
          <w:color w:val="auto"/>
        </w:rPr>
        <w:t xml:space="preserve">efekt ekologiczny </w:t>
      </w:r>
      <w:r w:rsidRPr="00735D91">
        <w:rPr>
          <w:color w:val="auto"/>
        </w:rPr>
        <w:t>redukcji emisji CO</w:t>
      </w:r>
      <w:r w:rsidRPr="00735D91">
        <w:rPr>
          <w:color w:val="auto"/>
          <w:vertAlign w:val="subscript"/>
        </w:rPr>
        <w:t>2</w:t>
      </w:r>
      <w:r w:rsidRPr="00735D91">
        <w:rPr>
          <w:color w:val="auto"/>
        </w:rPr>
        <w:t xml:space="preserve"> 1631 Mg/rok do roku 2020 w odniesieniu do roku bazowego 2007 a produkcja OZE 1 041 100 kWh głownie jako fotowoltaika, w roku bazowym nie istniały instalacje OZE. Redukcja energii finalnej związanej z budynkami mieszkalnymi , oświetleniem ulicznym oraz zużyciem energii wynosi 1 907 906 kWh/rok 9,28 % w stosunku do roku 2020.</w:t>
      </w:r>
    </w:p>
    <w:p w:rsidR="00CC4DBA" w:rsidRPr="009C25A8" w:rsidRDefault="00CC4DBA" w:rsidP="009C25A8">
      <w:pPr>
        <w:pStyle w:val="ListParagraph"/>
        <w:numPr>
          <w:ilvl w:val="0"/>
          <w:numId w:val="58"/>
        </w:numPr>
        <w:suppressAutoHyphens w:val="0"/>
        <w:spacing w:after="0"/>
        <w:rPr>
          <w:color w:val="auto"/>
        </w:rPr>
      </w:pPr>
      <w:r w:rsidRPr="009C25A8">
        <w:rPr>
          <w:color w:val="auto"/>
        </w:rPr>
        <w:t>Dla PGN dla gminy Ostrowite opracowano Prognozę Oddziaływania na Środowisko w oparciu o pisma</w:t>
      </w:r>
      <w:r w:rsidRPr="009C25A8">
        <w:rPr>
          <w:rFonts w:cs="Arial"/>
          <w:color w:val="auto"/>
          <w:lang w:eastAsia="pl-PL"/>
        </w:rPr>
        <w:t xml:space="preserve"> </w:t>
      </w:r>
      <w:r w:rsidRPr="009C25A8">
        <w:rPr>
          <w:color w:val="auto"/>
        </w:rPr>
        <w:t>Regionalny Dyrektor Ochrony Środowiska w Poznaniu pismem WOO-III.411.255.2015.JM.1 oraz Państwowy Wojewódzki Inspektor Sanitar</w:t>
      </w:r>
      <w:r>
        <w:rPr>
          <w:color w:val="auto"/>
        </w:rPr>
        <w:t>nego w Poznaniu pismem znak: DN</w:t>
      </w:r>
      <w:r w:rsidRPr="009C25A8">
        <w:rPr>
          <w:color w:val="auto"/>
        </w:rPr>
        <w:t xml:space="preserve">NS.9012.778.2015.  ustalili zakres prognozy określony zgodnie z art. 51 ust. 2 ustawy z dnia 3 października 2008 r. </w:t>
      </w:r>
      <w:r w:rsidRPr="009C25A8">
        <w:rPr>
          <w:i/>
          <w:color w:val="auto"/>
        </w:rPr>
        <w:t>o udostępnianiu informacji o środowisku i jego ochronie, udziale społeczeństwa w ochronie środowiska oraz o ocenach oddziaływania na środowisko</w:t>
      </w:r>
      <w:r w:rsidRPr="009C25A8">
        <w:rPr>
          <w:color w:val="auto"/>
        </w:rPr>
        <w:t xml:space="preserve"> (tj. Dz. U. z 2013 r., poz. 1235 z późn. zm.) i   uzyskał opinie . Wykazano zgodność PGN z dokumentami Strategicznymi i prawa o ochronie środowiska.</w:t>
      </w:r>
    </w:p>
    <w:p w:rsidR="00CC4DBA" w:rsidRPr="009D5D2E" w:rsidRDefault="00CC4DBA" w:rsidP="00A52C57">
      <w:pPr>
        <w:pStyle w:val="ListParagraph"/>
        <w:numPr>
          <w:ilvl w:val="0"/>
          <w:numId w:val="58"/>
        </w:numPr>
        <w:suppressAutoHyphens w:val="0"/>
        <w:spacing w:after="0" w:line="312" w:lineRule="auto"/>
        <w:jc w:val="both"/>
        <w:rPr>
          <w:color w:val="800000"/>
        </w:rPr>
      </w:pPr>
      <w:r w:rsidRPr="009D5D2E">
        <w:rPr>
          <w:color w:val="auto"/>
        </w:rPr>
        <w:t>Proponu</w:t>
      </w:r>
      <w:r>
        <w:rPr>
          <w:color w:val="auto"/>
        </w:rPr>
        <w:t>je się powołanie przy Wójcie Gminy, koordynatora , który odpowiedzialny będzie za realizację zadań zapisanych w przygotowanym PGN. Koordynacja polegała będzie na:</w:t>
      </w:r>
    </w:p>
    <w:p w:rsidR="00CC4DBA" w:rsidRPr="009E3369" w:rsidRDefault="00CC4DBA" w:rsidP="009E3369">
      <w:pPr>
        <w:pStyle w:val="ListParagraph"/>
        <w:numPr>
          <w:ilvl w:val="0"/>
          <w:numId w:val="59"/>
        </w:numPr>
        <w:suppressAutoHyphens w:val="0"/>
        <w:spacing w:after="0" w:line="312" w:lineRule="auto"/>
        <w:jc w:val="both"/>
        <w:rPr>
          <w:color w:val="auto"/>
        </w:rPr>
      </w:pPr>
      <w:r w:rsidRPr="009E3369">
        <w:rPr>
          <w:color w:val="auto"/>
        </w:rPr>
        <w:t>nadzorze nad realizacją działań objętych PGN,</w:t>
      </w:r>
    </w:p>
    <w:p w:rsidR="00CC4DBA" w:rsidRPr="009E3369" w:rsidRDefault="00CC4DBA" w:rsidP="009E3369">
      <w:pPr>
        <w:pStyle w:val="ListParagraph"/>
        <w:numPr>
          <w:ilvl w:val="0"/>
          <w:numId w:val="59"/>
        </w:numPr>
        <w:suppressAutoHyphens w:val="0"/>
        <w:spacing w:after="0" w:line="312" w:lineRule="auto"/>
        <w:jc w:val="both"/>
        <w:rPr>
          <w:color w:val="auto"/>
        </w:rPr>
      </w:pPr>
      <w:r w:rsidRPr="009E3369">
        <w:rPr>
          <w:color w:val="auto"/>
        </w:rPr>
        <w:t>monitorowaniu działań,</w:t>
      </w:r>
    </w:p>
    <w:p w:rsidR="00CC4DBA" w:rsidRPr="009E3369" w:rsidRDefault="00CC4DBA" w:rsidP="009E3369">
      <w:pPr>
        <w:pStyle w:val="ListParagraph"/>
        <w:numPr>
          <w:ilvl w:val="0"/>
          <w:numId w:val="59"/>
        </w:numPr>
        <w:suppressAutoHyphens w:val="0"/>
        <w:spacing w:after="0" w:line="312" w:lineRule="auto"/>
        <w:jc w:val="both"/>
        <w:rPr>
          <w:color w:val="auto"/>
        </w:rPr>
      </w:pPr>
      <w:r w:rsidRPr="009E3369">
        <w:rPr>
          <w:color w:val="auto"/>
        </w:rPr>
        <w:t>aktualizacji bazy danych dotyczących przedmiotów działań,</w:t>
      </w:r>
    </w:p>
    <w:p w:rsidR="00CC4DBA" w:rsidRPr="009E3369" w:rsidRDefault="00CC4DBA" w:rsidP="009E3369">
      <w:pPr>
        <w:pStyle w:val="ListParagraph"/>
        <w:numPr>
          <w:ilvl w:val="0"/>
          <w:numId w:val="59"/>
        </w:numPr>
        <w:suppressAutoHyphens w:val="0"/>
        <w:spacing w:after="0" w:line="312" w:lineRule="auto"/>
        <w:jc w:val="both"/>
        <w:rPr>
          <w:color w:val="auto"/>
        </w:rPr>
      </w:pPr>
      <w:r w:rsidRPr="009E3369">
        <w:rPr>
          <w:color w:val="auto"/>
        </w:rPr>
        <w:t>ewaluacji działań,</w:t>
      </w:r>
    </w:p>
    <w:p w:rsidR="00CC4DBA" w:rsidRPr="009E3369" w:rsidRDefault="00CC4DBA" w:rsidP="009E3369">
      <w:pPr>
        <w:pStyle w:val="ListParagraph"/>
        <w:numPr>
          <w:ilvl w:val="0"/>
          <w:numId w:val="59"/>
        </w:numPr>
        <w:suppressAutoHyphens w:val="0"/>
        <w:spacing w:after="0" w:line="312" w:lineRule="auto"/>
        <w:jc w:val="both"/>
        <w:rPr>
          <w:color w:val="auto"/>
        </w:rPr>
      </w:pPr>
      <w:r w:rsidRPr="009E3369">
        <w:rPr>
          <w:color w:val="auto"/>
        </w:rPr>
        <w:t>sporządzeniu w cyklu co najmniej dwuletnim raportów o stanie realizacji PGN w gminie i uzyskiwanych efektach jego wdrażania.</w:t>
      </w:r>
    </w:p>
    <w:p w:rsidR="00CC4DBA" w:rsidRPr="008F6C17" w:rsidRDefault="00CC4DBA" w:rsidP="000F11AA">
      <w:pPr>
        <w:suppressAutoHyphens w:val="0"/>
        <w:spacing w:line="312" w:lineRule="auto"/>
        <w:jc w:val="both"/>
        <w:rPr>
          <w:color w:val="auto"/>
        </w:rPr>
      </w:pPr>
    </w:p>
    <w:p w:rsidR="00CC4DBA" w:rsidRDefault="00CC4DBA" w:rsidP="000F11AA">
      <w:pPr>
        <w:pStyle w:val="Heading2"/>
        <w:spacing w:before="0" w:after="200" w:line="312" w:lineRule="auto"/>
      </w:pPr>
      <w:bookmarkStart w:id="142" w:name="_Toc426805389113"/>
      <w:bookmarkStart w:id="143" w:name="_Toc425190660112"/>
      <w:bookmarkStart w:id="144" w:name="_Toc442865163"/>
      <w:r>
        <w:t xml:space="preserve">14. </w:t>
      </w:r>
      <w:bookmarkEnd w:id="142"/>
      <w:bookmarkEnd w:id="143"/>
      <w:r>
        <w:t>Streszczenie</w:t>
      </w:r>
      <w:bookmarkEnd w:id="144"/>
      <w:r>
        <w:tab/>
      </w:r>
    </w:p>
    <w:p w:rsidR="00CC4DBA" w:rsidRDefault="00CC4DBA" w:rsidP="000F11AA">
      <w:pPr>
        <w:spacing w:line="312" w:lineRule="auto"/>
        <w:jc w:val="both"/>
      </w:pPr>
      <w:r w:rsidRPr="006F5B9E">
        <w:rPr>
          <w:rFonts w:cs="Arial"/>
          <w:color w:val="auto"/>
        </w:rPr>
        <w:t>Plan Gospodarki</w:t>
      </w:r>
      <w:r>
        <w:rPr>
          <w:rFonts w:cs="Arial"/>
          <w:color w:val="auto"/>
        </w:rPr>
        <w:t xml:space="preserve"> Niskoemisyjnej dla gminy Ostrowite p</w:t>
      </w:r>
      <w:r w:rsidRPr="006F5B9E">
        <w:rPr>
          <w:rFonts w:cs="Arial"/>
          <w:color w:val="auto"/>
        </w:rPr>
        <w:t xml:space="preserve">rzedstawia dokumenty strategiczne dotyczące obszaru ochrony środowiska i energetyki </w:t>
      </w:r>
      <w:r>
        <w:rPr>
          <w:rFonts w:cs="Arial"/>
          <w:color w:val="auto"/>
        </w:rPr>
        <w:t xml:space="preserve"> z poziomu Unii Europejskiej oraz regulacje prawne i Strategie krajowe. W opracowaniu przestawiono również strategie i dokumenty programowe obowiązujące na terenie Wielkopolski. Przedstawiono również dokumenty strategiczne dla powiatu słupeckiego. W dalszej części planu przedstawiono gminę Ostrowite . Pokazano zasoby przyrodnicze i techniczne oraz ludzkie. Przedstawiono potencjał gminy. Przedstawiono również sposoby korzystania z energii oraz źródła emisji CO2. Ważnym elementem opracowania jest wskazanie obszarów problemowych.</w:t>
      </w:r>
      <w:r>
        <w:rPr>
          <w:rFonts w:cs="Arial"/>
          <w:color w:val="800000"/>
        </w:rPr>
        <w:t xml:space="preserve"> </w:t>
      </w:r>
      <w:r>
        <w:t>Najistotniejszym elementem Planu jest pokazanie działań służących poprawie sytuacji zarówno w zakresie obniżenia zużycia energii jak i zastosowania OZE. Rozdział dotyczący monitoringu przedstawia sposób monitorowania postępu w realizacji PGN. Duża cześć opracowania dotyczy źródeł finansowania planowanych działań.</w:t>
      </w:r>
    </w:p>
    <w:p w:rsidR="00CC4DBA" w:rsidRDefault="00CC4DBA" w:rsidP="00FB3174">
      <w:pPr>
        <w:pStyle w:val="Heading1"/>
        <w:spacing w:before="0" w:after="200"/>
      </w:pPr>
      <w:bookmarkStart w:id="145" w:name="_Toc425190661"/>
      <w:bookmarkStart w:id="146" w:name="_Toc442865164"/>
      <w:bookmarkEnd w:id="145"/>
      <w:r>
        <w:t>Załącznik I – Baza emisji</w:t>
      </w:r>
      <w:bookmarkStart w:id="147" w:name="_Toc425190662"/>
      <w:bookmarkStart w:id="148" w:name="_Toc425190663"/>
      <w:bookmarkEnd w:id="146"/>
      <w:bookmarkEnd w:id="147"/>
      <w:bookmarkEnd w:id="148"/>
    </w:p>
    <w:p w:rsidR="00CC4DBA" w:rsidRDefault="00CC4DBA" w:rsidP="00FB3174">
      <w:pPr>
        <w:pStyle w:val="ListParagraph"/>
        <w:ind w:left="360"/>
      </w:pPr>
    </w:p>
    <w:sectPr w:rsidR="00CC4DBA" w:rsidSect="007572F4">
      <w:footerReference w:type="default" r:id="rId18"/>
      <w:pgSz w:w="11906" w:h="16838"/>
      <w:pgMar w:top="1417" w:right="1417" w:bottom="1417" w:left="1417" w:header="0" w:footer="0" w:gutter="0"/>
      <w:cols w:space="708"/>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4DBA" w:rsidRDefault="00CC4DBA">
      <w:pPr>
        <w:spacing w:after="0" w:line="240" w:lineRule="auto"/>
      </w:pPr>
      <w:r>
        <w:separator/>
      </w:r>
    </w:p>
  </w:endnote>
  <w:endnote w:type="continuationSeparator" w:id="0">
    <w:p w:rsidR="00CC4DBA" w:rsidRDefault="00CC4D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Liberation Sans">
    <w:altName w:val="Arial"/>
    <w:panose1 w:val="00000000000000000000"/>
    <w:charset w:val="EE"/>
    <w:family w:val="swiss"/>
    <w:notTrueType/>
    <w:pitch w:val="variable"/>
    <w:sig w:usb0="00000005" w:usb1="00000000" w:usb2="00000000" w:usb3="00000000" w:csb0="00000002"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GaramondPro-Regular">
    <w:altName w:val="MS Mincho"/>
    <w:panose1 w:val="00000000000000000000"/>
    <w:charset w:val="80"/>
    <w:family w:val="roman"/>
    <w:notTrueType/>
    <w:pitch w:val="default"/>
    <w:sig w:usb0="00000001" w:usb1="08070000" w:usb2="00000010" w:usb3="00000000" w:csb0="00020000" w:csb1="00000000"/>
  </w:font>
  <w:font w:name="MyriadPro-Regular">
    <w:altName w:val="MS Gothic"/>
    <w:panose1 w:val="00000000000000000000"/>
    <w:charset w:val="80"/>
    <w:family w:val="swiss"/>
    <w:notTrueType/>
    <w:pitch w:val="default"/>
    <w:sig w:usb0="00000001" w:usb1="08070000" w:usb2="00000010" w:usb3="00000000" w:csb0="00020000" w:csb1="00000000"/>
  </w:font>
  <w:font w:name="Arial Narrow">
    <w:panose1 w:val="020B0506020202030204"/>
    <w:charset w:val="EE"/>
    <w:family w:val="swiss"/>
    <w:pitch w:val="variable"/>
    <w:sig w:usb0="00000287" w:usb1="00000800" w:usb2="00000000" w:usb3="00000000" w:csb0="0000009F" w:csb1="00000000"/>
  </w:font>
  <w:font w:name="Euromode">
    <w:panose1 w:val="00000000000000000000"/>
    <w:charset w:val="00"/>
    <w:family w:val="roman"/>
    <w:notTrueType/>
    <w:pitch w:val="default"/>
    <w:sig w:usb0="00000003" w:usb1="00000000" w:usb2="00000000" w:usb3="00000000" w:csb0="00000001" w:csb1="00000000"/>
  </w:font>
  <w:font w:name="Calibri,BoldItalic">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DBA" w:rsidRDefault="00CC4DBA">
    <w:pPr>
      <w:pStyle w:val="Footer"/>
      <w:jc w:val="center"/>
      <w:rPr>
        <w:b/>
      </w:rP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 o:spid="_x0000_s2049" type="#_x0000_t75" style="position:absolute;left:0;text-align:left;margin-left:0;margin-top:-9.05pt;width:92.5pt;height:56.25pt;z-index:-251656192;visibility:visible;mso-wrap-distance-left:0;mso-position-horizontal:left;mso-position-horizontal-relative:margin">
          <v:imagedata r:id="rId1" o:title=""/>
          <w10:wrap anchorx="margin"/>
        </v:shape>
      </w:pict>
    </w:r>
    <w:r>
      <w:rPr>
        <w:b/>
      </w:rPr>
      <w:t>Dofinansowano ze środków</w:t>
    </w:r>
  </w:p>
  <w:p w:rsidR="00CC4DBA" w:rsidRDefault="00CC4DBA">
    <w:pPr>
      <w:pStyle w:val="Footer"/>
      <w:jc w:val="center"/>
      <w:rPr>
        <w:b/>
      </w:rPr>
    </w:pPr>
    <w:r>
      <w:rPr>
        <w:b/>
      </w:rPr>
      <w:t>Wojewódzkiego Funduszu Ochrony Środowiska</w:t>
    </w:r>
  </w:p>
  <w:p w:rsidR="00CC4DBA" w:rsidRDefault="00CC4DBA">
    <w:pPr>
      <w:pStyle w:val="Footer"/>
      <w:jc w:val="center"/>
      <w:rPr>
        <w:b/>
      </w:rPr>
    </w:pPr>
    <w:r>
      <w:rPr>
        <w:b/>
      </w:rPr>
      <w:t>I Gospodarki Wodnej w Poznaniu</w:t>
    </w:r>
  </w:p>
  <w:p w:rsidR="00CC4DBA" w:rsidRDefault="00CC4DBA">
    <w:pPr>
      <w:pStyle w:val="Footer"/>
      <w:jc w:val="center"/>
    </w:pPr>
    <w:r>
      <w:rPr>
        <w:color w:val="4F81BD"/>
        <w:sz w:val="20"/>
        <w:szCs w:val="20"/>
      </w:rPr>
      <w:tab/>
    </w:r>
    <w:r>
      <w:rPr>
        <w:color w:val="4F81BD"/>
        <w:sz w:val="20"/>
        <w:szCs w:val="20"/>
      </w:rPr>
      <w:tab/>
      <w:t xml:space="preserve">str. </w:t>
    </w:r>
    <w:fldSimple w:instr="PAGE">
      <w:r>
        <w:rPr>
          <w:noProof/>
        </w:rPr>
        <w:t>5</w:t>
      </w:r>
    </w:fldSimple>
  </w:p>
  <w:p w:rsidR="00CC4DBA" w:rsidRDefault="00CC4D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4DBA" w:rsidRDefault="00CC4DBA">
      <w:pPr>
        <w:spacing w:after="0" w:line="240" w:lineRule="auto"/>
      </w:pPr>
      <w:r>
        <w:separator/>
      </w:r>
    </w:p>
  </w:footnote>
  <w:footnote w:type="continuationSeparator" w:id="0">
    <w:p w:rsidR="00CC4DBA" w:rsidRDefault="00CC4D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537417CC"/>
    <w:name w:val="WW8Num16"/>
    <w:lvl w:ilvl="0">
      <w:start w:val="1"/>
      <w:numFmt w:val="upperRoman"/>
      <w:lvlText w:val="%1."/>
      <w:lvlJc w:val="left"/>
      <w:pPr>
        <w:tabs>
          <w:tab w:val="num" w:pos="-76"/>
        </w:tabs>
        <w:ind w:left="1004" w:hanging="720"/>
      </w:pPr>
      <w:rPr>
        <w:rFonts w:cs="Times New Roman"/>
        <w:color w:val="auto"/>
      </w:rPr>
    </w:lvl>
    <w:lvl w:ilvl="1">
      <w:start w:val="1"/>
      <w:numFmt w:val="lowerLetter"/>
      <w:lvlText w:val="%2."/>
      <w:lvlJc w:val="left"/>
      <w:pPr>
        <w:tabs>
          <w:tab w:val="num" w:pos="0"/>
        </w:tabs>
        <w:ind w:left="1440" w:hanging="360"/>
      </w:pPr>
      <w:rPr>
        <w:rFonts w:ascii="Courier New" w:hAnsi="Courier New" w:cs="Courier New"/>
      </w:rPr>
    </w:lvl>
    <w:lvl w:ilvl="2">
      <w:start w:val="1"/>
      <w:numFmt w:val="lowerRoman"/>
      <w:lvlText w:val="%2.%3."/>
      <w:lvlJc w:val="right"/>
      <w:pPr>
        <w:tabs>
          <w:tab w:val="num" w:pos="0"/>
        </w:tabs>
        <w:ind w:left="2160" w:hanging="180"/>
      </w:pPr>
      <w:rPr>
        <w:rFonts w:ascii="Wingdings" w:hAnsi="Wingdings" w:cs="Wingdings"/>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
    <w:nsid w:val="00000083"/>
    <w:multiLevelType w:val="singleLevel"/>
    <w:tmpl w:val="00000083"/>
    <w:name w:val="WW8Num244"/>
    <w:lvl w:ilvl="0">
      <w:start w:val="5"/>
      <w:numFmt w:val="bullet"/>
      <w:lvlText w:val="-"/>
      <w:lvlJc w:val="left"/>
      <w:pPr>
        <w:tabs>
          <w:tab w:val="num" w:pos="0"/>
        </w:tabs>
        <w:ind w:left="360" w:hanging="360"/>
      </w:pPr>
      <w:rPr>
        <w:rFonts w:ascii="Liberation Serif" w:hAnsi="Liberation Serif" w:hint="default"/>
        <w:sz w:val="22"/>
      </w:rPr>
    </w:lvl>
  </w:abstractNum>
  <w:abstractNum w:abstractNumId="2">
    <w:nsid w:val="002A6C1E"/>
    <w:multiLevelType w:val="hybridMultilevel"/>
    <w:tmpl w:val="39E675A8"/>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97"/>
        </w:tabs>
        <w:ind w:left="1497" w:hanging="360"/>
      </w:pPr>
      <w:rPr>
        <w:rFonts w:ascii="Courier New" w:hAnsi="Courier New" w:hint="default"/>
      </w:rPr>
    </w:lvl>
    <w:lvl w:ilvl="2" w:tplc="FFFFFFFF" w:tentative="1">
      <w:start w:val="1"/>
      <w:numFmt w:val="bullet"/>
      <w:lvlText w:val=""/>
      <w:lvlJc w:val="left"/>
      <w:pPr>
        <w:tabs>
          <w:tab w:val="num" w:pos="2217"/>
        </w:tabs>
        <w:ind w:left="2217" w:hanging="360"/>
      </w:pPr>
      <w:rPr>
        <w:rFonts w:ascii="Wingdings" w:hAnsi="Wingdings" w:hint="default"/>
      </w:rPr>
    </w:lvl>
    <w:lvl w:ilvl="3" w:tplc="FFFFFFFF" w:tentative="1">
      <w:start w:val="1"/>
      <w:numFmt w:val="bullet"/>
      <w:lvlText w:val=""/>
      <w:lvlJc w:val="left"/>
      <w:pPr>
        <w:tabs>
          <w:tab w:val="num" w:pos="2937"/>
        </w:tabs>
        <w:ind w:left="2937" w:hanging="360"/>
      </w:pPr>
      <w:rPr>
        <w:rFonts w:ascii="Symbol" w:hAnsi="Symbol" w:hint="default"/>
      </w:rPr>
    </w:lvl>
    <w:lvl w:ilvl="4" w:tplc="FFFFFFFF" w:tentative="1">
      <w:start w:val="1"/>
      <w:numFmt w:val="bullet"/>
      <w:lvlText w:val="o"/>
      <w:lvlJc w:val="left"/>
      <w:pPr>
        <w:tabs>
          <w:tab w:val="num" w:pos="3657"/>
        </w:tabs>
        <w:ind w:left="3657" w:hanging="360"/>
      </w:pPr>
      <w:rPr>
        <w:rFonts w:ascii="Courier New" w:hAnsi="Courier New" w:hint="default"/>
      </w:rPr>
    </w:lvl>
    <w:lvl w:ilvl="5" w:tplc="FFFFFFFF" w:tentative="1">
      <w:start w:val="1"/>
      <w:numFmt w:val="bullet"/>
      <w:lvlText w:val=""/>
      <w:lvlJc w:val="left"/>
      <w:pPr>
        <w:tabs>
          <w:tab w:val="num" w:pos="4377"/>
        </w:tabs>
        <w:ind w:left="4377" w:hanging="360"/>
      </w:pPr>
      <w:rPr>
        <w:rFonts w:ascii="Wingdings" w:hAnsi="Wingdings" w:hint="default"/>
      </w:rPr>
    </w:lvl>
    <w:lvl w:ilvl="6" w:tplc="FFFFFFFF" w:tentative="1">
      <w:start w:val="1"/>
      <w:numFmt w:val="bullet"/>
      <w:lvlText w:val=""/>
      <w:lvlJc w:val="left"/>
      <w:pPr>
        <w:tabs>
          <w:tab w:val="num" w:pos="5097"/>
        </w:tabs>
        <w:ind w:left="5097" w:hanging="360"/>
      </w:pPr>
      <w:rPr>
        <w:rFonts w:ascii="Symbol" w:hAnsi="Symbol" w:hint="default"/>
      </w:rPr>
    </w:lvl>
    <w:lvl w:ilvl="7" w:tplc="FFFFFFFF" w:tentative="1">
      <w:start w:val="1"/>
      <w:numFmt w:val="bullet"/>
      <w:lvlText w:val="o"/>
      <w:lvlJc w:val="left"/>
      <w:pPr>
        <w:tabs>
          <w:tab w:val="num" w:pos="5817"/>
        </w:tabs>
        <w:ind w:left="5817" w:hanging="360"/>
      </w:pPr>
      <w:rPr>
        <w:rFonts w:ascii="Courier New" w:hAnsi="Courier New" w:hint="default"/>
      </w:rPr>
    </w:lvl>
    <w:lvl w:ilvl="8" w:tplc="FFFFFFFF" w:tentative="1">
      <w:start w:val="1"/>
      <w:numFmt w:val="bullet"/>
      <w:lvlText w:val=""/>
      <w:lvlJc w:val="left"/>
      <w:pPr>
        <w:tabs>
          <w:tab w:val="num" w:pos="6537"/>
        </w:tabs>
        <w:ind w:left="6537" w:hanging="360"/>
      </w:pPr>
      <w:rPr>
        <w:rFonts w:ascii="Wingdings" w:hAnsi="Wingdings" w:hint="default"/>
      </w:rPr>
    </w:lvl>
  </w:abstractNum>
  <w:abstractNum w:abstractNumId="3">
    <w:nsid w:val="010D6E68"/>
    <w:multiLevelType w:val="multilevel"/>
    <w:tmpl w:val="A56CC690"/>
    <w:lvl w:ilvl="0">
      <w:start w:val="1"/>
      <w:numFmt w:val="bullet"/>
      <w:lvlText w:val=""/>
      <w:lvlJc w:val="left"/>
      <w:pPr>
        <w:ind w:left="360" w:hanging="360"/>
      </w:pPr>
      <w:rPr>
        <w:rFonts w:ascii="Symbol" w:hAnsi="Symbol" w:hint="default"/>
        <w:b/>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b/>
      </w:rPr>
    </w:lvl>
    <w:lvl w:ilvl="3">
      <w:start w:val="1"/>
      <w:numFmt w:val="bullet"/>
      <w:lvlText w:val=""/>
      <w:lvlJc w:val="left"/>
      <w:pPr>
        <w:ind w:left="2520" w:hanging="360"/>
      </w:pPr>
      <w:rPr>
        <w:rFonts w:ascii="Symbol" w:hAnsi="Symbol" w:hint="default"/>
        <w:b/>
        <w:sz w:val="20"/>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b/>
      </w:rPr>
    </w:lvl>
    <w:lvl w:ilvl="6">
      <w:start w:val="1"/>
      <w:numFmt w:val="bullet"/>
      <w:lvlText w:val=""/>
      <w:lvlJc w:val="left"/>
      <w:pPr>
        <w:ind w:left="4680" w:hanging="360"/>
      </w:pPr>
      <w:rPr>
        <w:rFonts w:ascii="Symbol" w:hAnsi="Symbol" w:hint="default"/>
        <w:b/>
        <w:sz w:val="20"/>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b/>
      </w:rPr>
    </w:lvl>
  </w:abstractNum>
  <w:abstractNum w:abstractNumId="4">
    <w:nsid w:val="02756138"/>
    <w:multiLevelType w:val="multilevel"/>
    <w:tmpl w:val="E8D4AB5C"/>
    <w:lvl w:ilvl="0">
      <w:start w:val="1"/>
      <w:numFmt w:val="bullet"/>
      <w:lvlText w:val=""/>
      <w:lvlJc w:val="left"/>
      <w:pPr>
        <w:ind w:left="720" w:hanging="360"/>
      </w:pPr>
      <w:rPr>
        <w:rFonts w:ascii="Symbol" w:hAnsi="Symbol" w:hint="default"/>
        <w:b/>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b/>
        <w:sz w:val="2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b/>
        <w:sz w:val="20"/>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02EB1FFA"/>
    <w:multiLevelType w:val="multilevel"/>
    <w:tmpl w:val="DFCA09AE"/>
    <w:lvl w:ilvl="0">
      <w:start w:val="1"/>
      <w:numFmt w:val="bullet"/>
      <w:lvlText w:val=""/>
      <w:lvlJc w:val="left"/>
      <w:pPr>
        <w:ind w:left="720" w:hanging="360"/>
      </w:pPr>
      <w:rPr>
        <w:rFonts w:ascii="Symbol" w:hAnsi="Symbol" w:hint="default"/>
        <w:b/>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b/>
      </w:rPr>
    </w:lvl>
    <w:lvl w:ilvl="3">
      <w:start w:val="1"/>
      <w:numFmt w:val="bullet"/>
      <w:lvlText w:val=""/>
      <w:lvlJc w:val="left"/>
      <w:pPr>
        <w:ind w:left="2880" w:hanging="360"/>
      </w:pPr>
      <w:rPr>
        <w:rFonts w:ascii="Symbol" w:hAnsi="Symbol" w:hint="default"/>
        <w:b/>
        <w:sz w:val="2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b/>
      </w:rPr>
    </w:lvl>
    <w:lvl w:ilvl="6">
      <w:start w:val="1"/>
      <w:numFmt w:val="bullet"/>
      <w:lvlText w:val=""/>
      <w:lvlJc w:val="left"/>
      <w:pPr>
        <w:ind w:left="5040" w:hanging="360"/>
      </w:pPr>
      <w:rPr>
        <w:rFonts w:ascii="Symbol" w:hAnsi="Symbol" w:hint="default"/>
        <w:b/>
        <w:sz w:val="20"/>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b/>
      </w:rPr>
    </w:lvl>
  </w:abstractNum>
  <w:abstractNum w:abstractNumId="6">
    <w:nsid w:val="03126D25"/>
    <w:multiLevelType w:val="multilevel"/>
    <w:tmpl w:val="05504A1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7">
    <w:nsid w:val="045E4020"/>
    <w:multiLevelType w:val="multilevel"/>
    <w:tmpl w:val="981C14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06202899"/>
    <w:multiLevelType w:val="multilevel"/>
    <w:tmpl w:val="3D4E54F0"/>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9">
    <w:nsid w:val="07F169FA"/>
    <w:multiLevelType w:val="multilevel"/>
    <w:tmpl w:val="C38A0852"/>
    <w:lvl w:ilvl="0">
      <w:start w:val="1"/>
      <w:numFmt w:val="decimal"/>
      <w:lvlText w:val="%1."/>
      <w:lvlJc w:val="left"/>
      <w:pPr>
        <w:ind w:left="720" w:hanging="360"/>
      </w:pPr>
      <w:rPr>
        <w:rFonts w:cs="Times New Roman"/>
      </w:rPr>
    </w:lvl>
    <w:lvl w:ilvl="1">
      <w:start w:val="1"/>
      <w:numFmt w:val="decimal"/>
      <w:lvlText w:val="%1.%2."/>
      <w:lvlJc w:val="left"/>
      <w:pPr>
        <w:ind w:left="735" w:hanging="375"/>
      </w:pPr>
      <w:rPr>
        <w:rFonts w:cs="Times New Roman"/>
      </w:rPr>
    </w:lvl>
    <w:lvl w:ilvl="2">
      <w:start w:val="1"/>
      <w:numFmt w:val="decimal"/>
      <w:lvlText w:val="%1.%2.%3."/>
      <w:lvlJc w:val="left"/>
      <w:pPr>
        <w:ind w:left="1080" w:hanging="720"/>
      </w:pPr>
      <w:rPr>
        <w:rFonts w:cs="Times New Roman"/>
      </w:rPr>
    </w:lvl>
    <w:lvl w:ilvl="3">
      <w:start w:val="1"/>
      <w:numFmt w:val="decimal"/>
      <w:lvlText w:val="%1.%2.%3.%4."/>
      <w:lvlJc w:val="left"/>
      <w:pPr>
        <w:ind w:left="1080" w:hanging="72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440" w:hanging="1080"/>
      </w:pPr>
      <w:rPr>
        <w:rFonts w:cs="Times New Roman"/>
      </w:rPr>
    </w:lvl>
    <w:lvl w:ilvl="6">
      <w:start w:val="1"/>
      <w:numFmt w:val="decimal"/>
      <w:lvlText w:val="%1.%2.%3.%4.%5.%6.%7."/>
      <w:lvlJc w:val="left"/>
      <w:pPr>
        <w:ind w:left="1800" w:hanging="1440"/>
      </w:pPr>
      <w:rPr>
        <w:rFonts w:cs="Times New Roman"/>
      </w:rPr>
    </w:lvl>
    <w:lvl w:ilvl="7">
      <w:start w:val="1"/>
      <w:numFmt w:val="decimal"/>
      <w:lvlText w:val="%1.%2.%3.%4.%5.%6.%7.%8."/>
      <w:lvlJc w:val="left"/>
      <w:pPr>
        <w:ind w:left="1800" w:hanging="1440"/>
      </w:pPr>
      <w:rPr>
        <w:rFonts w:cs="Times New Roman"/>
      </w:rPr>
    </w:lvl>
    <w:lvl w:ilvl="8">
      <w:start w:val="1"/>
      <w:numFmt w:val="decimal"/>
      <w:lvlText w:val="%1.%2.%3.%4.%5.%6.%7.%8.%9."/>
      <w:lvlJc w:val="left"/>
      <w:pPr>
        <w:ind w:left="2160" w:hanging="1800"/>
      </w:pPr>
      <w:rPr>
        <w:rFonts w:cs="Times New Roman"/>
      </w:rPr>
    </w:lvl>
  </w:abstractNum>
  <w:abstractNum w:abstractNumId="10">
    <w:nsid w:val="08A43A4F"/>
    <w:multiLevelType w:val="multilevel"/>
    <w:tmpl w:val="68A4F646"/>
    <w:lvl w:ilvl="0">
      <w:start w:val="1"/>
      <w:numFmt w:val="bullet"/>
      <w:lvlText w:val=""/>
      <w:lvlJc w:val="left"/>
      <w:pPr>
        <w:tabs>
          <w:tab w:val="num" w:pos="720"/>
        </w:tabs>
        <w:ind w:left="720" w:hanging="360"/>
      </w:pPr>
      <w:rPr>
        <w:rFonts w:ascii="Symbol" w:hAnsi="Symbol" w:hint="default"/>
        <w:b/>
        <w:sz w:val="20"/>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b/>
        <w:sz w:val="20"/>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b/>
        <w:sz w:val="20"/>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1">
    <w:nsid w:val="095F33C9"/>
    <w:multiLevelType w:val="hybridMultilevel"/>
    <w:tmpl w:val="C9B604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0B63125B"/>
    <w:multiLevelType w:val="multilevel"/>
    <w:tmpl w:val="E61C3F9A"/>
    <w:lvl w:ilvl="0">
      <w:start w:val="1"/>
      <w:numFmt w:val="bullet"/>
      <w:lvlText w:val=""/>
      <w:lvlJc w:val="left"/>
      <w:pPr>
        <w:ind w:left="720" w:hanging="360"/>
      </w:pPr>
      <w:rPr>
        <w:rFonts w:ascii="Symbol" w:hAnsi="Symbol" w:hint="default"/>
        <w:b/>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b/>
      </w:rPr>
    </w:lvl>
    <w:lvl w:ilvl="3">
      <w:start w:val="1"/>
      <w:numFmt w:val="bullet"/>
      <w:lvlText w:val=""/>
      <w:lvlJc w:val="left"/>
      <w:pPr>
        <w:ind w:left="2880" w:hanging="360"/>
      </w:pPr>
      <w:rPr>
        <w:rFonts w:ascii="Symbol" w:hAnsi="Symbol" w:hint="default"/>
        <w:b/>
        <w:sz w:val="2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b/>
      </w:rPr>
    </w:lvl>
    <w:lvl w:ilvl="6">
      <w:start w:val="1"/>
      <w:numFmt w:val="bullet"/>
      <w:lvlText w:val=""/>
      <w:lvlJc w:val="left"/>
      <w:pPr>
        <w:ind w:left="5040" w:hanging="360"/>
      </w:pPr>
      <w:rPr>
        <w:rFonts w:ascii="Symbol" w:hAnsi="Symbol" w:hint="default"/>
        <w:b/>
        <w:sz w:val="20"/>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b/>
      </w:rPr>
    </w:lvl>
  </w:abstractNum>
  <w:abstractNum w:abstractNumId="13">
    <w:nsid w:val="0BAD29A5"/>
    <w:multiLevelType w:val="multilevel"/>
    <w:tmpl w:val="B76889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0C8A3D2A"/>
    <w:multiLevelType w:val="multilevel"/>
    <w:tmpl w:val="4932578C"/>
    <w:lvl w:ilvl="0">
      <w:start w:val="1"/>
      <w:numFmt w:val="bullet"/>
      <w:lvlText w:val=""/>
      <w:lvlJc w:val="left"/>
      <w:pPr>
        <w:tabs>
          <w:tab w:val="num" w:pos="720"/>
        </w:tabs>
        <w:ind w:left="720" w:hanging="360"/>
      </w:pPr>
      <w:rPr>
        <w:rFonts w:ascii="Symbol" w:hAnsi="Symbol" w:hint="default"/>
        <w:b/>
        <w:sz w:val="20"/>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b/>
        <w:sz w:val="20"/>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b/>
        <w:sz w:val="20"/>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5">
    <w:nsid w:val="0C9D0948"/>
    <w:multiLevelType w:val="multilevel"/>
    <w:tmpl w:val="7BF4CD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0DBB7808"/>
    <w:multiLevelType w:val="multilevel"/>
    <w:tmpl w:val="32FC3BAE"/>
    <w:lvl w:ilvl="0">
      <w:start w:val="1"/>
      <w:numFmt w:val="bullet"/>
      <w:lvlText w:val=""/>
      <w:lvlJc w:val="left"/>
      <w:pPr>
        <w:ind w:left="720" w:hanging="360"/>
      </w:pPr>
      <w:rPr>
        <w:rFonts w:ascii="Symbol" w:hAnsi="Symbol" w:hint="default"/>
        <w:b/>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b/>
      </w:rPr>
    </w:lvl>
    <w:lvl w:ilvl="3">
      <w:start w:val="1"/>
      <w:numFmt w:val="bullet"/>
      <w:lvlText w:val=""/>
      <w:lvlJc w:val="left"/>
      <w:pPr>
        <w:ind w:left="2880" w:hanging="360"/>
      </w:pPr>
      <w:rPr>
        <w:rFonts w:ascii="Symbol" w:hAnsi="Symbol" w:hint="default"/>
        <w:b/>
        <w:sz w:val="2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b/>
      </w:rPr>
    </w:lvl>
    <w:lvl w:ilvl="6">
      <w:start w:val="1"/>
      <w:numFmt w:val="bullet"/>
      <w:lvlText w:val=""/>
      <w:lvlJc w:val="left"/>
      <w:pPr>
        <w:ind w:left="5040" w:hanging="360"/>
      </w:pPr>
      <w:rPr>
        <w:rFonts w:ascii="Symbol" w:hAnsi="Symbol" w:hint="default"/>
        <w:b/>
        <w:sz w:val="20"/>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b/>
      </w:rPr>
    </w:lvl>
  </w:abstractNum>
  <w:abstractNum w:abstractNumId="17">
    <w:nsid w:val="0FC35C49"/>
    <w:multiLevelType w:val="hybridMultilevel"/>
    <w:tmpl w:val="2D9E8EB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10D57C55"/>
    <w:multiLevelType w:val="hybridMultilevel"/>
    <w:tmpl w:val="4B82258E"/>
    <w:lvl w:ilvl="0" w:tplc="04150005">
      <w:start w:val="1"/>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1236517A"/>
    <w:multiLevelType w:val="multilevel"/>
    <w:tmpl w:val="0C6E56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14F53357"/>
    <w:multiLevelType w:val="multilevel"/>
    <w:tmpl w:val="A3D0E3D8"/>
    <w:lvl w:ilvl="0">
      <w:start w:val="1"/>
      <w:numFmt w:val="upperLetter"/>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nsid w:val="15051BF1"/>
    <w:multiLevelType w:val="multilevel"/>
    <w:tmpl w:val="37B2FC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160D3214"/>
    <w:multiLevelType w:val="hybridMultilevel"/>
    <w:tmpl w:val="278A5D0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nsid w:val="1A822D30"/>
    <w:multiLevelType w:val="multilevel"/>
    <w:tmpl w:val="89FCF962"/>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4">
    <w:nsid w:val="1AD62F14"/>
    <w:multiLevelType w:val="hybridMultilevel"/>
    <w:tmpl w:val="B678A5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1B9C57AB"/>
    <w:multiLevelType w:val="multilevel"/>
    <w:tmpl w:val="215E5EDE"/>
    <w:lvl w:ilvl="0">
      <w:start w:val="1"/>
      <w:numFmt w:val="bullet"/>
      <w:lvlText w:val=""/>
      <w:lvlJc w:val="left"/>
      <w:pPr>
        <w:ind w:left="720" w:hanging="360"/>
      </w:pPr>
      <w:rPr>
        <w:rFonts w:ascii="Symbol" w:hAnsi="Symbol" w:hint="default"/>
        <w:b/>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b/>
      </w:rPr>
    </w:lvl>
    <w:lvl w:ilvl="3">
      <w:start w:val="1"/>
      <w:numFmt w:val="bullet"/>
      <w:lvlText w:val=""/>
      <w:lvlJc w:val="left"/>
      <w:pPr>
        <w:ind w:left="2880" w:hanging="360"/>
      </w:pPr>
      <w:rPr>
        <w:rFonts w:ascii="Symbol" w:hAnsi="Symbol" w:hint="default"/>
        <w:b/>
        <w:sz w:val="2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b/>
      </w:rPr>
    </w:lvl>
    <w:lvl w:ilvl="6">
      <w:start w:val="1"/>
      <w:numFmt w:val="bullet"/>
      <w:lvlText w:val=""/>
      <w:lvlJc w:val="left"/>
      <w:pPr>
        <w:ind w:left="5040" w:hanging="360"/>
      </w:pPr>
      <w:rPr>
        <w:rFonts w:ascii="Symbol" w:hAnsi="Symbol" w:hint="default"/>
        <w:b/>
        <w:sz w:val="20"/>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b/>
      </w:rPr>
    </w:lvl>
  </w:abstractNum>
  <w:abstractNum w:abstractNumId="26">
    <w:nsid w:val="1BA52CA8"/>
    <w:multiLevelType w:val="multilevel"/>
    <w:tmpl w:val="BB00895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Letter"/>
      <w:lvlText w:val="%3)"/>
      <w:lvlJc w:val="lef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nsid w:val="1BCE57EC"/>
    <w:multiLevelType w:val="multilevel"/>
    <w:tmpl w:val="C686B592"/>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28">
    <w:nsid w:val="1F9A1D5A"/>
    <w:multiLevelType w:val="hybridMultilevel"/>
    <w:tmpl w:val="88CC64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23883EF9"/>
    <w:multiLevelType w:val="multilevel"/>
    <w:tmpl w:val="4C20EB86"/>
    <w:lvl w:ilvl="0">
      <w:start w:val="1"/>
      <w:numFmt w:val="bullet"/>
      <w:lvlText w:val=""/>
      <w:lvlJc w:val="left"/>
      <w:pPr>
        <w:ind w:left="720" w:hanging="360"/>
      </w:pPr>
      <w:rPr>
        <w:rFonts w:ascii="Symbol" w:hAnsi="Symbol" w:hint="default"/>
        <w:b/>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b/>
        <w:sz w:val="2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b/>
        <w:sz w:val="20"/>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23AB1A08"/>
    <w:multiLevelType w:val="hybridMultilevel"/>
    <w:tmpl w:val="93CC7A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24FD3D83"/>
    <w:multiLevelType w:val="multilevel"/>
    <w:tmpl w:val="0172EC1C"/>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2">
    <w:nsid w:val="2525418F"/>
    <w:multiLevelType w:val="multilevel"/>
    <w:tmpl w:val="B228572A"/>
    <w:lvl w:ilvl="0">
      <w:start w:val="1"/>
      <w:numFmt w:val="bullet"/>
      <w:lvlText w:val=""/>
      <w:lvlJc w:val="left"/>
      <w:pPr>
        <w:tabs>
          <w:tab w:val="num" w:pos="720"/>
        </w:tabs>
        <w:ind w:left="720" w:hanging="360"/>
      </w:pPr>
      <w:rPr>
        <w:rFonts w:ascii="Symbol" w:hAnsi="Symbol" w:hint="default"/>
        <w:b/>
        <w:sz w:val="20"/>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b/>
        <w:sz w:val="20"/>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b/>
        <w:sz w:val="20"/>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33">
    <w:nsid w:val="26E013A8"/>
    <w:multiLevelType w:val="multilevel"/>
    <w:tmpl w:val="77A67E58"/>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4">
    <w:nsid w:val="278F4939"/>
    <w:multiLevelType w:val="multilevel"/>
    <w:tmpl w:val="8A88EA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2AE845EC"/>
    <w:multiLevelType w:val="multilevel"/>
    <w:tmpl w:val="4C9425D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nsid w:val="2B331081"/>
    <w:multiLevelType w:val="multilevel"/>
    <w:tmpl w:val="A8C63668"/>
    <w:lvl w:ilvl="0">
      <w:start w:val="1"/>
      <w:numFmt w:val="bullet"/>
      <w:lvlText w:val=""/>
      <w:lvlJc w:val="left"/>
      <w:pPr>
        <w:ind w:left="1068" w:hanging="360"/>
      </w:pPr>
      <w:rPr>
        <w:rFonts w:ascii="Symbol" w:hAnsi="Symbol" w:hint="default"/>
        <w:b/>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b/>
      </w:rPr>
    </w:lvl>
    <w:lvl w:ilvl="3">
      <w:start w:val="1"/>
      <w:numFmt w:val="bullet"/>
      <w:lvlText w:val=""/>
      <w:lvlJc w:val="left"/>
      <w:pPr>
        <w:ind w:left="3228" w:hanging="360"/>
      </w:pPr>
      <w:rPr>
        <w:rFonts w:ascii="Symbol" w:hAnsi="Symbol" w:hint="default"/>
        <w:b/>
        <w:sz w:val="20"/>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b/>
      </w:rPr>
    </w:lvl>
    <w:lvl w:ilvl="6">
      <w:start w:val="1"/>
      <w:numFmt w:val="bullet"/>
      <w:lvlText w:val=""/>
      <w:lvlJc w:val="left"/>
      <w:pPr>
        <w:ind w:left="5388" w:hanging="360"/>
      </w:pPr>
      <w:rPr>
        <w:rFonts w:ascii="Symbol" w:hAnsi="Symbol" w:hint="default"/>
        <w:b/>
        <w:sz w:val="20"/>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b/>
      </w:rPr>
    </w:lvl>
  </w:abstractNum>
  <w:abstractNum w:abstractNumId="37">
    <w:nsid w:val="2C335B04"/>
    <w:multiLevelType w:val="multilevel"/>
    <w:tmpl w:val="FDC05868"/>
    <w:lvl w:ilvl="0">
      <w:start w:val="1"/>
      <w:numFmt w:val="bullet"/>
      <w:lvlText w:val=""/>
      <w:lvlJc w:val="left"/>
      <w:pPr>
        <w:tabs>
          <w:tab w:val="num" w:pos="720"/>
        </w:tabs>
        <w:ind w:left="720" w:hanging="360"/>
      </w:pPr>
      <w:rPr>
        <w:rFonts w:ascii="Symbol" w:hAnsi="Symbol" w:hint="default"/>
        <w:b/>
        <w:sz w:val="20"/>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b/>
        <w:sz w:val="20"/>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b/>
        <w:sz w:val="20"/>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38">
    <w:nsid w:val="2D124310"/>
    <w:multiLevelType w:val="hybridMultilevel"/>
    <w:tmpl w:val="EC1CAB86"/>
    <w:lvl w:ilvl="0" w:tplc="FFFFFFFF">
      <w:start w:val="1"/>
      <w:numFmt w:val="bullet"/>
      <w:lvlText w:val=""/>
      <w:lvlJc w:val="left"/>
      <w:pPr>
        <w:tabs>
          <w:tab w:val="num" w:pos="567"/>
        </w:tabs>
        <w:ind w:left="567" w:hanging="51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nsid w:val="3126322A"/>
    <w:multiLevelType w:val="multilevel"/>
    <w:tmpl w:val="8320C13A"/>
    <w:lvl w:ilvl="0">
      <w:start w:val="1"/>
      <w:numFmt w:val="bullet"/>
      <w:lvlText w:val=""/>
      <w:lvlJc w:val="left"/>
      <w:pPr>
        <w:tabs>
          <w:tab w:val="num" w:pos="720"/>
        </w:tabs>
        <w:ind w:left="720" w:hanging="360"/>
      </w:pPr>
      <w:rPr>
        <w:rFonts w:ascii="Symbol" w:hAnsi="Symbol" w:hint="default"/>
        <w:b/>
        <w:sz w:val="20"/>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b/>
        <w:sz w:val="20"/>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b/>
        <w:sz w:val="20"/>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40">
    <w:nsid w:val="3140220B"/>
    <w:multiLevelType w:val="hybridMultilevel"/>
    <w:tmpl w:val="596ABF60"/>
    <w:lvl w:ilvl="0" w:tplc="42EEFC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31885E29"/>
    <w:multiLevelType w:val="hybridMultilevel"/>
    <w:tmpl w:val="48AC6C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318F7CE2"/>
    <w:multiLevelType w:val="multilevel"/>
    <w:tmpl w:val="983E0D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nsid w:val="33F61FB1"/>
    <w:multiLevelType w:val="multilevel"/>
    <w:tmpl w:val="EA204B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nsid w:val="38426AF9"/>
    <w:multiLevelType w:val="hybridMultilevel"/>
    <w:tmpl w:val="660C4E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38AB434B"/>
    <w:multiLevelType w:val="multilevel"/>
    <w:tmpl w:val="8C32E0DC"/>
    <w:lvl w:ilvl="0">
      <w:start w:val="1"/>
      <w:numFmt w:val="bullet"/>
      <w:lvlText w:val=""/>
      <w:lvlJc w:val="left"/>
      <w:pPr>
        <w:tabs>
          <w:tab w:val="num" w:pos="720"/>
        </w:tabs>
        <w:ind w:left="720" w:hanging="360"/>
      </w:pPr>
      <w:rPr>
        <w:rFonts w:ascii="Symbol" w:hAnsi="Symbol" w:hint="default"/>
        <w:b/>
        <w:sz w:val="20"/>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b/>
        <w:sz w:val="20"/>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b/>
        <w:sz w:val="20"/>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46">
    <w:nsid w:val="3981384F"/>
    <w:multiLevelType w:val="hybridMultilevel"/>
    <w:tmpl w:val="DC7E8FCA"/>
    <w:lvl w:ilvl="0" w:tplc="56F200DC">
      <w:start w:val="3"/>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nsid w:val="3A0101F1"/>
    <w:multiLevelType w:val="multilevel"/>
    <w:tmpl w:val="6B82F6D0"/>
    <w:lvl w:ilvl="0">
      <w:start w:val="1"/>
      <w:numFmt w:val="bullet"/>
      <w:lvlText w:val=""/>
      <w:lvlJc w:val="left"/>
      <w:pPr>
        <w:ind w:left="720" w:hanging="360"/>
      </w:pPr>
      <w:rPr>
        <w:rFonts w:ascii="Symbol" w:hAnsi="Symbol" w:hint="default"/>
        <w:b/>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b/>
        <w:sz w:val="2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b/>
        <w:sz w:val="20"/>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8">
    <w:nsid w:val="423656D1"/>
    <w:multiLevelType w:val="hybridMultilevel"/>
    <w:tmpl w:val="B7A235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433E6BD2"/>
    <w:multiLevelType w:val="multilevel"/>
    <w:tmpl w:val="336C03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0">
    <w:nsid w:val="43667260"/>
    <w:multiLevelType w:val="hybridMultilevel"/>
    <w:tmpl w:val="6120940A"/>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nsid w:val="442F7CC0"/>
    <w:multiLevelType w:val="multilevel"/>
    <w:tmpl w:val="30C2D98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2">
    <w:nsid w:val="4525584F"/>
    <w:multiLevelType w:val="multilevel"/>
    <w:tmpl w:val="40FA1826"/>
    <w:lvl w:ilvl="0">
      <w:start w:val="1"/>
      <w:numFmt w:val="bullet"/>
      <w:lvlText w:val=""/>
      <w:lvlJc w:val="left"/>
      <w:pPr>
        <w:tabs>
          <w:tab w:val="num" w:pos="720"/>
        </w:tabs>
        <w:ind w:left="720" w:hanging="360"/>
      </w:pPr>
      <w:rPr>
        <w:rFonts w:ascii="Symbol" w:hAnsi="Symbol" w:hint="default"/>
        <w:b/>
        <w:sz w:val="20"/>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b/>
        <w:sz w:val="20"/>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b/>
        <w:sz w:val="20"/>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53">
    <w:nsid w:val="47DE5B00"/>
    <w:multiLevelType w:val="hybridMultilevel"/>
    <w:tmpl w:val="AA4A77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4837378A"/>
    <w:multiLevelType w:val="multilevel"/>
    <w:tmpl w:val="E7CAAD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5">
    <w:nsid w:val="48EE11C5"/>
    <w:multiLevelType w:val="multilevel"/>
    <w:tmpl w:val="B8E0EC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6">
    <w:nsid w:val="4AC23063"/>
    <w:multiLevelType w:val="multilevel"/>
    <w:tmpl w:val="FF6EC1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7">
    <w:nsid w:val="4B263208"/>
    <w:multiLevelType w:val="multilevel"/>
    <w:tmpl w:val="8A20624A"/>
    <w:lvl w:ilvl="0">
      <w:start w:val="1"/>
      <w:numFmt w:val="decimal"/>
      <w:lvlText w:val="%1."/>
      <w:lvlJc w:val="left"/>
      <w:pPr>
        <w:ind w:left="360" w:hanging="360"/>
      </w:pPr>
      <w:rPr>
        <w:rFonts w:cs="Times New Roman"/>
        <w:color w:val="auto"/>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8">
    <w:nsid w:val="4C505CBB"/>
    <w:multiLevelType w:val="multilevel"/>
    <w:tmpl w:val="6D04963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9">
    <w:nsid w:val="4DF616EB"/>
    <w:multiLevelType w:val="multilevel"/>
    <w:tmpl w:val="EE3ACBCA"/>
    <w:lvl w:ilvl="0">
      <w:start w:val="1"/>
      <w:numFmt w:val="bullet"/>
      <w:lvlText w:val=""/>
      <w:lvlJc w:val="left"/>
      <w:pPr>
        <w:ind w:left="720" w:hanging="360"/>
      </w:pPr>
      <w:rPr>
        <w:rFonts w:ascii="Symbol" w:hAnsi="Symbol" w:hint="default"/>
        <w:b/>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b/>
        <w:sz w:val="2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b/>
        <w:sz w:val="20"/>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0">
    <w:nsid w:val="4F5119C6"/>
    <w:multiLevelType w:val="hybridMultilevel"/>
    <w:tmpl w:val="CF84B4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512B23F5"/>
    <w:multiLevelType w:val="multilevel"/>
    <w:tmpl w:val="55D4376C"/>
    <w:lvl w:ilvl="0">
      <w:start w:val="1"/>
      <w:numFmt w:val="bullet"/>
      <w:lvlText w:val=""/>
      <w:lvlJc w:val="left"/>
      <w:pPr>
        <w:ind w:left="720" w:hanging="360"/>
      </w:pPr>
      <w:rPr>
        <w:rFonts w:ascii="Symbol" w:hAnsi="Symbol" w:hint="default"/>
        <w:b/>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b/>
        <w:sz w:val="2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b/>
        <w:sz w:val="20"/>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2">
    <w:nsid w:val="52972186"/>
    <w:multiLevelType w:val="multilevel"/>
    <w:tmpl w:val="7C287410"/>
    <w:lvl w:ilvl="0">
      <w:start w:val="1"/>
      <w:numFmt w:val="bullet"/>
      <w:lvlText w:val=""/>
      <w:lvlJc w:val="left"/>
      <w:pPr>
        <w:ind w:left="720" w:hanging="360"/>
      </w:pPr>
      <w:rPr>
        <w:rFonts w:ascii="Symbol" w:hAnsi="Symbol" w:hint="default"/>
        <w:b/>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b/>
        <w:sz w:val="2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b/>
        <w:sz w:val="20"/>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3">
    <w:nsid w:val="52A83B56"/>
    <w:multiLevelType w:val="hybridMultilevel"/>
    <w:tmpl w:val="1340D8E8"/>
    <w:lvl w:ilvl="0" w:tplc="04150017">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64">
    <w:nsid w:val="54B605E6"/>
    <w:multiLevelType w:val="multilevel"/>
    <w:tmpl w:val="DA06DA44"/>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65">
    <w:nsid w:val="587705C0"/>
    <w:multiLevelType w:val="hybridMultilevel"/>
    <w:tmpl w:val="990E3A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595428EB"/>
    <w:multiLevelType w:val="multilevel"/>
    <w:tmpl w:val="EC5AD54E"/>
    <w:lvl w:ilvl="0">
      <w:start w:val="1"/>
      <w:numFmt w:val="bullet"/>
      <w:lvlText w:val=""/>
      <w:lvlJc w:val="left"/>
      <w:pPr>
        <w:ind w:left="720" w:hanging="360"/>
      </w:pPr>
      <w:rPr>
        <w:rFonts w:ascii="Symbol" w:hAnsi="Symbol" w:hint="default"/>
        <w:b/>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b/>
        <w:sz w:val="2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b/>
        <w:sz w:val="20"/>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7">
    <w:nsid w:val="5CB67AEA"/>
    <w:multiLevelType w:val="multilevel"/>
    <w:tmpl w:val="6FEC207E"/>
    <w:lvl w:ilvl="0">
      <w:start w:val="1"/>
      <w:numFmt w:val="bullet"/>
      <w:lvlText w:val=""/>
      <w:lvlJc w:val="left"/>
      <w:pPr>
        <w:ind w:left="720" w:hanging="360"/>
      </w:pPr>
      <w:rPr>
        <w:rFonts w:ascii="Symbol" w:hAnsi="Symbol" w:hint="default"/>
        <w:b/>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b/>
        <w:sz w:val="2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b/>
        <w:sz w:val="20"/>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8">
    <w:nsid w:val="5E327148"/>
    <w:multiLevelType w:val="hybridMultilevel"/>
    <w:tmpl w:val="4A90016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9">
    <w:nsid w:val="5E731E0C"/>
    <w:multiLevelType w:val="hybridMultilevel"/>
    <w:tmpl w:val="A8600DCA"/>
    <w:lvl w:ilvl="0" w:tplc="04150001">
      <w:start w:val="1"/>
      <w:numFmt w:val="decimal"/>
      <w:lvlText w:val="%1."/>
      <w:lvlJc w:val="left"/>
      <w:pPr>
        <w:ind w:left="720" w:hanging="360"/>
      </w:pPr>
      <w:rPr>
        <w:rFonts w:cs="Times New Roman"/>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70">
    <w:nsid w:val="5F075AA3"/>
    <w:multiLevelType w:val="multilevel"/>
    <w:tmpl w:val="AB06A46C"/>
    <w:lvl w:ilvl="0">
      <w:start w:val="1"/>
      <w:numFmt w:val="bullet"/>
      <w:lvlText w:val=""/>
      <w:lvlJc w:val="left"/>
      <w:pPr>
        <w:tabs>
          <w:tab w:val="num" w:pos="720"/>
        </w:tabs>
        <w:ind w:left="720" w:hanging="360"/>
      </w:pPr>
      <w:rPr>
        <w:rFonts w:ascii="Symbol" w:hAnsi="Symbol" w:hint="default"/>
        <w:b/>
        <w:sz w:val="20"/>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b/>
        <w:sz w:val="20"/>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b/>
        <w:sz w:val="20"/>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71">
    <w:nsid w:val="617A4D73"/>
    <w:multiLevelType w:val="multilevel"/>
    <w:tmpl w:val="1A4E7E3E"/>
    <w:lvl w:ilvl="0">
      <w:start w:val="1"/>
      <w:numFmt w:val="bullet"/>
      <w:lvlText w:val=""/>
      <w:lvlJc w:val="left"/>
      <w:pPr>
        <w:ind w:left="720" w:hanging="360"/>
      </w:pPr>
      <w:rPr>
        <w:rFonts w:ascii="Symbol" w:hAnsi="Symbol" w:hint="default"/>
        <w:b/>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b/>
        <w:sz w:val="2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b/>
        <w:sz w:val="20"/>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2">
    <w:nsid w:val="63CE0F4D"/>
    <w:multiLevelType w:val="multilevel"/>
    <w:tmpl w:val="60262286"/>
    <w:lvl w:ilvl="0">
      <w:start w:val="1"/>
      <w:numFmt w:val="decimal"/>
      <w:lvlText w:val="%1)"/>
      <w:lvlJc w:val="left"/>
      <w:pPr>
        <w:ind w:left="360" w:hanging="360"/>
      </w:pPr>
      <w:rPr>
        <w:rFonts w:cs="Times New Roman"/>
      </w:rPr>
    </w:lvl>
    <w:lvl w:ilvl="1">
      <w:start w:val="2"/>
      <w:numFmt w:val="bullet"/>
      <w:lvlText w:val="•"/>
      <w:lvlJc w:val="left"/>
      <w:pPr>
        <w:ind w:left="1080" w:hanging="360"/>
      </w:pPr>
      <w:rPr>
        <w:rFonts w:ascii="Calibri" w:hAnsi="Calibri" w:hint="default"/>
      </w:rPr>
    </w:lvl>
    <w:lvl w:ilvl="2">
      <w:start w:val="1"/>
      <w:numFmt w:val="lowerLetter"/>
      <w:lvlText w:val="%3)"/>
      <w:lvlJc w:val="left"/>
      <w:pPr>
        <w:ind w:left="1980" w:hanging="36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73">
    <w:nsid w:val="64346A14"/>
    <w:multiLevelType w:val="multilevel"/>
    <w:tmpl w:val="7E24BFD6"/>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74">
    <w:nsid w:val="644D38A8"/>
    <w:multiLevelType w:val="multilevel"/>
    <w:tmpl w:val="69BA7174"/>
    <w:lvl w:ilvl="0">
      <w:start w:val="1"/>
      <w:numFmt w:val="bullet"/>
      <w:lvlText w:val=""/>
      <w:lvlJc w:val="left"/>
      <w:pPr>
        <w:ind w:left="720" w:hanging="360"/>
      </w:pPr>
      <w:rPr>
        <w:rFonts w:ascii="Symbol" w:hAnsi="Symbol" w:hint="default"/>
        <w:b/>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b/>
      </w:rPr>
    </w:lvl>
    <w:lvl w:ilvl="3">
      <w:start w:val="1"/>
      <w:numFmt w:val="bullet"/>
      <w:lvlText w:val=""/>
      <w:lvlJc w:val="left"/>
      <w:pPr>
        <w:ind w:left="2880" w:hanging="360"/>
      </w:pPr>
      <w:rPr>
        <w:rFonts w:ascii="Symbol" w:hAnsi="Symbol" w:hint="default"/>
        <w:b/>
        <w:sz w:val="2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b/>
      </w:rPr>
    </w:lvl>
    <w:lvl w:ilvl="6">
      <w:start w:val="1"/>
      <w:numFmt w:val="bullet"/>
      <w:lvlText w:val=""/>
      <w:lvlJc w:val="left"/>
      <w:pPr>
        <w:ind w:left="5040" w:hanging="360"/>
      </w:pPr>
      <w:rPr>
        <w:rFonts w:ascii="Symbol" w:hAnsi="Symbol" w:hint="default"/>
        <w:b/>
        <w:sz w:val="20"/>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b/>
      </w:rPr>
    </w:lvl>
  </w:abstractNum>
  <w:abstractNum w:abstractNumId="75">
    <w:nsid w:val="656C1F39"/>
    <w:multiLevelType w:val="multilevel"/>
    <w:tmpl w:val="FD60DF82"/>
    <w:lvl w:ilvl="0">
      <w:start w:val="1"/>
      <w:numFmt w:val="bullet"/>
      <w:lvlText w:val=""/>
      <w:lvlJc w:val="left"/>
      <w:pPr>
        <w:ind w:left="720" w:hanging="360"/>
      </w:pPr>
      <w:rPr>
        <w:rFonts w:ascii="Symbol" w:hAnsi="Symbol" w:hint="default"/>
        <w:b/>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b/>
        <w:sz w:val="2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b/>
        <w:sz w:val="20"/>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6">
    <w:nsid w:val="6C553792"/>
    <w:multiLevelType w:val="hybridMultilevel"/>
    <w:tmpl w:val="497C993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7">
    <w:nsid w:val="6EC83FE3"/>
    <w:multiLevelType w:val="multilevel"/>
    <w:tmpl w:val="45122902"/>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Letter"/>
      <w:lvlText w:val="%3)"/>
      <w:lvlJc w:val="lef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78">
    <w:nsid w:val="6EDB1D11"/>
    <w:multiLevelType w:val="multilevel"/>
    <w:tmpl w:val="BB00895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Letter"/>
      <w:lvlText w:val="%3)"/>
      <w:lvlJc w:val="lef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9">
    <w:nsid w:val="6FF560E7"/>
    <w:multiLevelType w:val="multilevel"/>
    <w:tmpl w:val="A316F9CC"/>
    <w:lvl w:ilvl="0">
      <w:start w:val="1"/>
      <w:numFmt w:val="bullet"/>
      <w:lvlText w:val=""/>
      <w:lvlJc w:val="left"/>
      <w:pPr>
        <w:ind w:left="720" w:hanging="360"/>
      </w:pPr>
      <w:rPr>
        <w:rFonts w:ascii="Symbol" w:hAnsi="Symbol" w:hint="default"/>
        <w:b/>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b/>
      </w:rPr>
    </w:lvl>
    <w:lvl w:ilvl="3">
      <w:start w:val="1"/>
      <w:numFmt w:val="bullet"/>
      <w:lvlText w:val=""/>
      <w:lvlJc w:val="left"/>
      <w:pPr>
        <w:ind w:left="2880" w:hanging="360"/>
      </w:pPr>
      <w:rPr>
        <w:rFonts w:ascii="Symbol" w:hAnsi="Symbol" w:hint="default"/>
        <w:b/>
        <w:sz w:val="2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b/>
      </w:rPr>
    </w:lvl>
    <w:lvl w:ilvl="6">
      <w:start w:val="1"/>
      <w:numFmt w:val="bullet"/>
      <w:lvlText w:val=""/>
      <w:lvlJc w:val="left"/>
      <w:pPr>
        <w:ind w:left="5040" w:hanging="360"/>
      </w:pPr>
      <w:rPr>
        <w:rFonts w:ascii="Symbol" w:hAnsi="Symbol" w:hint="default"/>
        <w:b/>
        <w:sz w:val="20"/>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b/>
      </w:rPr>
    </w:lvl>
  </w:abstractNum>
  <w:abstractNum w:abstractNumId="80">
    <w:nsid w:val="70BF1E08"/>
    <w:multiLevelType w:val="hybridMultilevel"/>
    <w:tmpl w:val="D81EB9C0"/>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81">
    <w:nsid w:val="71854EA3"/>
    <w:multiLevelType w:val="multilevel"/>
    <w:tmpl w:val="0ED8F176"/>
    <w:lvl w:ilvl="0">
      <w:start w:val="1"/>
      <w:numFmt w:val="bullet"/>
      <w:lvlText w:val=""/>
      <w:lvlJc w:val="left"/>
      <w:pPr>
        <w:ind w:left="720" w:hanging="360"/>
      </w:pPr>
      <w:rPr>
        <w:rFonts w:ascii="Symbol" w:hAnsi="Symbol" w:hint="default"/>
        <w:b/>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b/>
      </w:rPr>
    </w:lvl>
    <w:lvl w:ilvl="3">
      <w:start w:val="1"/>
      <w:numFmt w:val="bullet"/>
      <w:lvlText w:val=""/>
      <w:lvlJc w:val="left"/>
      <w:pPr>
        <w:ind w:left="2880" w:hanging="360"/>
      </w:pPr>
      <w:rPr>
        <w:rFonts w:ascii="Symbol" w:hAnsi="Symbol" w:hint="default"/>
        <w:b/>
        <w:sz w:val="2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b/>
      </w:rPr>
    </w:lvl>
    <w:lvl w:ilvl="6">
      <w:start w:val="1"/>
      <w:numFmt w:val="bullet"/>
      <w:lvlText w:val=""/>
      <w:lvlJc w:val="left"/>
      <w:pPr>
        <w:ind w:left="5040" w:hanging="360"/>
      </w:pPr>
      <w:rPr>
        <w:rFonts w:ascii="Symbol" w:hAnsi="Symbol" w:hint="default"/>
        <w:b/>
        <w:sz w:val="20"/>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b/>
      </w:rPr>
    </w:lvl>
  </w:abstractNum>
  <w:abstractNum w:abstractNumId="82">
    <w:nsid w:val="759C2B29"/>
    <w:multiLevelType w:val="hybridMultilevel"/>
    <w:tmpl w:val="1D14CECC"/>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3">
    <w:nsid w:val="760900EE"/>
    <w:multiLevelType w:val="hybridMultilevel"/>
    <w:tmpl w:val="C06C95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nsid w:val="78B33898"/>
    <w:multiLevelType w:val="multilevel"/>
    <w:tmpl w:val="A88A4B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5">
    <w:nsid w:val="79213DCC"/>
    <w:multiLevelType w:val="multilevel"/>
    <w:tmpl w:val="FCE0BE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6">
    <w:nsid w:val="79340B91"/>
    <w:multiLevelType w:val="multilevel"/>
    <w:tmpl w:val="F22634B8"/>
    <w:lvl w:ilvl="0">
      <w:start w:val="1"/>
      <w:numFmt w:val="bullet"/>
      <w:lvlText w:val=""/>
      <w:lvlJc w:val="left"/>
      <w:pPr>
        <w:ind w:left="720" w:hanging="360"/>
      </w:pPr>
      <w:rPr>
        <w:rFonts w:ascii="Symbol" w:hAnsi="Symbol" w:hint="default"/>
        <w:b/>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b/>
        <w:sz w:val="2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b/>
        <w:sz w:val="20"/>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7">
    <w:nsid w:val="79CA1095"/>
    <w:multiLevelType w:val="multilevel"/>
    <w:tmpl w:val="AB627F40"/>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88">
    <w:nsid w:val="7CF755A8"/>
    <w:multiLevelType w:val="multilevel"/>
    <w:tmpl w:val="B03691F6"/>
    <w:lvl w:ilvl="0">
      <w:start w:val="1"/>
      <w:numFmt w:val="bullet"/>
      <w:lvlText w:val=""/>
      <w:lvlJc w:val="left"/>
      <w:pPr>
        <w:ind w:left="720" w:hanging="360"/>
      </w:pPr>
      <w:rPr>
        <w:rFonts w:ascii="Symbol" w:hAnsi="Symbol" w:hint="default"/>
        <w:b/>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b/>
      </w:rPr>
    </w:lvl>
    <w:lvl w:ilvl="3">
      <w:start w:val="1"/>
      <w:numFmt w:val="bullet"/>
      <w:lvlText w:val=""/>
      <w:lvlJc w:val="left"/>
      <w:pPr>
        <w:ind w:left="2880" w:hanging="360"/>
      </w:pPr>
      <w:rPr>
        <w:rFonts w:ascii="Symbol" w:hAnsi="Symbol" w:hint="default"/>
        <w:b/>
        <w:sz w:val="2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b/>
      </w:rPr>
    </w:lvl>
    <w:lvl w:ilvl="6">
      <w:start w:val="1"/>
      <w:numFmt w:val="bullet"/>
      <w:lvlText w:val=""/>
      <w:lvlJc w:val="left"/>
      <w:pPr>
        <w:ind w:left="5040" w:hanging="360"/>
      </w:pPr>
      <w:rPr>
        <w:rFonts w:ascii="Symbol" w:hAnsi="Symbol" w:hint="default"/>
        <w:b/>
        <w:sz w:val="20"/>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b/>
      </w:rPr>
    </w:lvl>
  </w:abstractNum>
  <w:abstractNum w:abstractNumId="89">
    <w:nsid w:val="7F0C3E6B"/>
    <w:multiLevelType w:val="multilevel"/>
    <w:tmpl w:val="AC72FE9E"/>
    <w:lvl w:ilvl="0">
      <w:start w:val="1"/>
      <w:numFmt w:val="decimal"/>
      <w:lvlText w:val="%1."/>
      <w:lvlJc w:val="left"/>
      <w:pPr>
        <w:ind w:left="720" w:hanging="360"/>
      </w:pPr>
      <w:rPr>
        <w:rFonts w:cs="Times New Roman"/>
      </w:rPr>
    </w:lvl>
    <w:lvl w:ilvl="1">
      <w:start w:val="1"/>
      <w:numFmt w:val="decimal"/>
      <w:lvlText w:val="%1.%2."/>
      <w:lvlJc w:val="left"/>
      <w:pPr>
        <w:ind w:left="735" w:hanging="375"/>
      </w:pPr>
      <w:rPr>
        <w:rFonts w:cs="Times New Roman"/>
      </w:rPr>
    </w:lvl>
    <w:lvl w:ilvl="2">
      <w:start w:val="1"/>
      <w:numFmt w:val="decimal"/>
      <w:lvlText w:val="%1.%2.%3."/>
      <w:lvlJc w:val="left"/>
      <w:pPr>
        <w:ind w:left="1080" w:hanging="720"/>
      </w:pPr>
      <w:rPr>
        <w:rFonts w:cs="Times New Roman"/>
      </w:rPr>
    </w:lvl>
    <w:lvl w:ilvl="3">
      <w:start w:val="1"/>
      <w:numFmt w:val="decimal"/>
      <w:lvlText w:val="%1.%2.%3.%4."/>
      <w:lvlJc w:val="left"/>
      <w:pPr>
        <w:ind w:left="1080" w:hanging="72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440" w:hanging="1080"/>
      </w:pPr>
      <w:rPr>
        <w:rFonts w:cs="Times New Roman"/>
      </w:rPr>
    </w:lvl>
    <w:lvl w:ilvl="6">
      <w:start w:val="1"/>
      <w:numFmt w:val="decimal"/>
      <w:lvlText w:val="%1.%2.%3.%4.%5.%6.%7."/>
      <w:lvlJc w:val="left"/>
      <w:pPr>
        <w:ind w:left="1800" w:hanging="1440"/>
      </w:pPr>
      <w:rPr>
        <w:rFonts w:cs="Times New Roman"/>
      </w:rPr>
    </w:lvl>
    <w:lvl w:ilvl="7">
      <w:start w:val="1"/>
      <w:numFmt w:val="decimal"/>
      <w:lvlText w:val="%1.%2.%3.%4.%5.%6.%7.%8."/>
      <w:lvlJc w:val="left"/>
      <w:pPr>
        <w:ind w:left="1800" w:hanging="1440"/>
      </w:pPr>
      <w:rPr>
        <w:rFonts w:cs="Times New Roman"/>
      </w:rPr>
    </w:lvl>
    <w:lvl w:ilvl="8">
      <w:start w:val="1"/>
      <w:numFmt w:val="decimal"/>
      <w:lvlText w:val="%1.%2.%3.%4.%5.%6.%7.%8.%9."/>
      <w:lvlJc w:val="left"/>
      <w:pPr>
        <w:ind w:left="2160" w:hanging="1800"/>
      </w:pPr>
      <w:rPr>
        <w:rFonts w:cs="Times New Roman"/>
      </w:rPr>
    </w:lvl>
  </w:abstractNum>
  <w:num w:numId="1">
    <w:abstractNumId w:val="9"/>
  </w:num>
  <w:num w:numId="2">
    <w:abstractNumId w:val="45"/>
  </w:num>
  <w:num w:numId="3">
    <w:abstractNumId w:val="13"/>
  </w:num>
  <w:num w:numId="4">
    <w:abstractNumId w:val="61"/>
  </w:num>
  <w:num w:numId="5">
    <w:abstractNumId w:val="47"/>
  </w:num>
  <w:num w:numId="6">
    <w:abstractNumId w:val="29"/>
  </w:num>
  <w:num w:numId="7">
    <w:abstractNumId w:val="86"/>
  </w:num>
  <w:num w:numId="8">
    <w:abstractNumId w:val="88"/>
  </w:num>
  <w:num w:numId="9">
    <w:abstractNumId w:val="16"/>
  </w:num>
  <w:num w:numId="10">
    <w:abstractNumId w:val="79"/>
  </w:num>
  <w:num w:numId="11">
    <w:abstractNumId w:val="74"/>
  </w:num>
  <w:num w:numId="12">
    <w:abstractNumId w:val="3"/>
  </w:num>
  <w:num w:numId="13">
    <w:abstractNumId w:val="25"/>
  </w:num>
  <w:num w:numId="14">
    <w:abstractNumId w:val="5"/>
  </w:num>
  <w:num w:numId="15">
    <w:abstractNumId w:val="81"/>
  </w:num>
  <w:num w:numId="16">
    <w:abstractNumId w:val="6"/>
  </w:num>
  <w:num w:numId="17">
    <w:abstractNumId w:val="20"/>
  </w:num>
  <w:num w:numId="18">
    <w:abstractNumId w:val="36"/>
  </w:num>
  <w:num w:numId="19">
    <w:abstractNumId w:val="64"/>
  </w:num>
  <w:num w:numId="20">
    <w:abstractNumId w:val="12"/>
  </w:num>
  <w:num w:numId="21">
    <w:abstractNumId w:val="72"/>
  </w:num>
  <w:num w:numId="22">
    <w:abstractNumId w:val="75"/>
  </w:num>
  <w:num w:numId="23">
    <w:abstractNumId w:val="8"/>
  </w:num>
  <w:num w:numId="24">
    <w:abstractNumId w:val="77"/>
  </w:num>
  <w:num w:numId="25">
    <w:abstractNumId w:val="67"/>
  </w:num>
  <w:num w:numId="26">
    <w:abstractNumId w:val="4"/>
  </w:num>
  <w:num w:numId="27">
    <w:abstractNumId w:val="66"/>
  </w:num>
  <w:num w:numId="28">
    <w:abstractNumId w:val="71"/>
  </w:num>
  <w:num w:numId="29">
    <w:abstractNumId w:val="59"/>
  </w:num>
  <w:num w:numId="30">
    <w:abstractNumId w:val="62"/>
  </w:num>
  <w:num w:numId="31">
    <w:abstractNumId w:val="10"/>
  </w:num>
  <w:num w:numId="32">
    <w:abstractNumId w:val="52"/>
  </w:num>
  <w:num w:numId="33">
    <w:abstractNumId w:val="70"/>
  </w:num>
  <w:num w:numId="34">
    <w:abstractNumId w:val="32"/>
  </w:num>
  <w:num w:numId="35">
    <w:abstractNumId w:val="39"/>
  </w:num>
  <w:num w:numId="36">
    <w:abstractNumId w:val="37"/>
  </w:num>
  <w:num w:numId="37">
    <w:abstractNumId w:val="14"/>
  </w:num>
  <w:num w:numId="38">
    <w:abstractNumId w:val="15"/>
  </w:num>
  <w:num w:numId="39">
    <w:abstractNumId w:val="51"/>
  </w:num>
  <w:num w:numId="40">
    <w:abstractNumId w:val="34"/>
  </w:num>
  <w:num w:numId="41">
    <w:abstractNumId w:val="89"/>
  </w:num>
  <w:num w:numId="42">
    <w:abstractNumId w:val="55"/>
  </w:num>
  <w:num w:numId="43">
    <w:abstractNumId w:val="54"/>
  </w:num>
  <w:num w:numId="44">
    <w:abstractNumId w:val="7"/>
  </w:num>
  <w:num w:numId="45">
    <w:abstractNumId w:val="49"/>
  </w:num>
  <w:num w:numId="46">
    <w:abstractNumId w:val="21"/>
  </w:num>
  <w:num w:numId="47">
    <w:abstractNumId w:val="42"/>
  </w:num>
  <w:num w:numId="48">
    <w:abstractNumId w:val="33"/>
  </w:num>
  <w:num w:numId="49">
    <w:abstractNumId w:val="43"/>
  </w:num>
  <w:num w:numId="50">
    <w:abstractNumId w:val="87"/>
  </w:num>
  <w:num w:numId="51">
    <w:abstractNumId w:val="84"/>
  </w:num>
  <w:num w:numId="52">
    <w:abstractNumId w:val="85"/>
  </w:num>
  <w:num w:numId="53">
    <w:abstractNumId w:val="19"/>
  </w:num>
  <w:num w:numId="54">
    <w:abstractNumId w:val="31"/>
  </w:num>
  <w:num w:numId="55">
    <w:abstractNumId w:val="58"/>
  </w:num>
  <w:num w:numId="56">
    <w:abstractNumId w:val="56"/>
  </w:num>
  <w:num w:numId="57">
    <w:abstractNumId w:val="73"/>
  </w:num>
  <w:num w:numId="58">
    <w:abstractNumId w:val="57"/>
  </w:num>
  <w:num w:numId="59">
    <w:abstractNumId w:val="41"/>
  </w:num>
  <w:num w:numId="60">
    <w:abstractNumId w:val="40"/>
  </w:num>
  <w:num w:numId="61">
    <w:abstractNumId w:val="69"/>
  </w:num>
  <w:num w:numId="62">
    <w:abstractNumId w:val="38"/>
  </w:num>
  <w:num w:numId="63">
    <w:abstractNumId w:val="2"/>
  </w:num>
  <w:num w:numId="64">
    <w:abstractNumId w:val="80"/>
  </w:num>
  <w:num w:numId="65">
    <w:abstractNumId w:val="17"/>
  </w:num>
  <w:num w:numId="66">
    <w:abstractNumId w:val="0"/>
  </w:num>
  <w:num w:numId="67">
    <w:abstractNumId w:val="35"/>
  </w:num>
  <w:num w:numId="68">
    <w:abstractNumId w:val="18"/>
  </w:num>
  <w:num w:numId="69">
    <w:abstractNumId w:val="60"/>
  </w:num>
  <w:num w:numId="70">
    <w:abstractNumId w:val="48"/>
  </w:num>
  <w:num w:numId="71">
    <w:abstractNumId w:val="22"/>
  </w:num>
  <w:num w:numId="72">
    <w:abstractNumId w:val="53"/>
  </w:num>
  <w:num w:numId="73">
    <w:abstractNumId w:val="44"/>
  </w:num>
  <w:num w:numId="74">
    <w:abstractNumId w:val="11"/>
  </w:num>
  <w:num w:numId="75">
    <w:abstractNumId w:val="30"/>
  </w:num>
  <w:num w:numId="76">
    <w:abstractNumId w:val="24"/>
  </w:num>
  <w:num w:numId="77">
    <w:abstractNumId w:val="27"/>
  </w:num>
  <w:num w:numId="78">
    <w:abstractNumId w:val="23"/>
  </w:num>
  <w:num w:numId="79">
    <w:abstractNumId w:val="82"/>
  </w:num>
  <w:num w:numId="80">
    <w:abstractNumId w:val="76"/>
  </w:num>
  <w:num w:numId="81">
    <w:abstractNumId w:val="63"/>
  </w:num>
  <w:num w:numId="82">
    <w:abstractNumId w:val="50"/>
  </w:num>
  <w:num w:numId="83">
    <w:abstractNumId w:val="78"/>
  </w:num>
  <w:num w:numId="84">
    <w:abstractNumId w:val="26"/>
  </w:num>
  <w:num w:numId="85">
    <w:abstractNumId w:val="68"/>
  </w:num>
  <w:num w:numId="86">
    <w:abstractNumId w:val="46"/>
  </w:num>
  <w:num w:numId="87">
    <w:abstractNumId w:val="65"/>
  </w:num>
  <w:num w:numId="88">
    <w:abstractNumId w:val="83"/>
  </w:num>
  <w:num w:numId="89">
    <w:abstractNumId w:val="28"/>
  </w:num>
  <w:numIdMacAtCleanup w:val="8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66E94"/>
    <w:rsid w:val="0001106B"/>
    <w:rsid w:val="0001699F"/>
    <w:rsid w:val="00025830"/>
    <w:rsid w:val="00026952"/>
    <w:rsid w:val="00034CE2"/>
    <w:rsid w:val="0003754B"/>
    <w:rsid w:val="00040EC4"/>
    <w:rsid w:val="00041119"/>
    <w:rsid w:val="00045416"/>
    <w:rsid w:val="00046B09"/>
    <w:rsid w:val="00051904"/>
    <w:rsid w:val="00054806"/>
    <w:rsid w:val="00064BFF"/>
    <w:rsid w:val="00071A4F"/>
    <w:rsid w:val="000721F3"/>
    <w:rsid w:val="00072236"/>
    <w:rsid w:val="000729F6"/>
    <w:rsid w:val="00073EC2"/>
    <w:rsid w:val="00083A54"/>
    <w:rsid w:val="00085D99"/>
    <w:rsid w:val="0009783B"/>
    <w:rsid w:val="000A2A13"/>
    <w:rsid w:val="000A5C10"/>
    <w:rsid w:val="000A5C4A"/>
    <w:rsid w:val="000A678D"/>
    <w:rsid w:val="000B081E"/>
    <w:rsid w:val="000B606D"/>
    <w:rsid w:val="000C323A"/>
    <w:rsid w:val="000D45CF"/>
    <w:rsid w:val="000D7629"/>
    <w:rsid w:val="000F0806"/>
    <w:rsid w:val="000F11AA"/>
    <w:rsid w:val="001004CD"/>
    <w:rsid w:val="001005B6"/>
    <w:rsid w:val="001038DA"/>
    <w:rsid w:val="0011334D"/>
    <w:rsid w:val="0011349F"/>
    <w:rsid w:val="00114AB8"/>
    <w:rsid w:val="00132B0F"/>
    <w:rsid w:val="001361DB"/>
    <w:rsid w:val="00143011"/>
    <w:rsid w:val="00143BC9"/>
    <w:rsid w:val="00146E56"/>
    <w:rsid w:val="00154F82"/>
    <w:rsid w:val="00157CA5"/>
    <w:rsid w:val="00171810"/>
    <w:rsid w:val="001746E6"/>
    <w:rsid w:val="001835CF"/>
    <w:rsid w:val="00184342"/>
    <w:rsid w:val="001852B0"/>
    <w:rsid w:val="00191D7A"/>
    <w:rsid w:val="00193755"/>
    <w:rsid w:val="00193ABA"/>
    <w:rsid w:val="001969E7"/>
    <w:rsid w:val="001A03E8"/>
    <w:rsid w:val="001A1533"/>
    <w:rsid w:val="001A1FE1"/>
    <w:rsid w:val="001B396C"/>
    <w:rsid w:val="001C3F84"/>
    <w:rsid w:val="001C7DB8"/>
    <w:rsid w:val="001D306F"/>
    <w:rsid w:val="001E2B4E"/>
    <w:rsid w:val="001E362E"/>
    <w:rsid w:val="001F0C29"/>
    <w:rsid w:val="001F1E0C"/>
    <w:rsid w:val="001F4660"/>
    <w:rsid w:val="001F4909"/>
    <w:rsid w:val="001F6889"/>
    <w:rsid w:val="0020549E"/>
    <w:rsid w:val="00207D2D"/>
    <w:rsid w:val="00220FB6"/>
    <w:rsid w:val="00234B16"/>
    <w:rsid w:val="002403A3"/>
    <w:rsid w:val="00245BA2"/>
    <w:rsid w:val="00265F2D"/>
    <w:rsid w:val="00266469"/>
    <w:rsid w:val="0027724E"/>
    <w:rsid w:val="00277779"/>
    <w:rsid w:val="00284367"/>
    <w:rsid w:val="00284B69"/>
    <w:rsid w:val="002918DA"/>
    <w:rsid w:val="002A311C"/>
    <w:rsid w:val="002A3862"/>
    <w:rsid w:val="002B21C2"/>
    <w:rsid w:val="002B5CEC"/>
    <w:rsid w:val="002B7DB0"/>
    <w:rsid w:val="002C7AE2"/>
    <w:rsid w:val="002D1A40"/>
    <w:rsid w:val="002D3BE1"/>
    <w:rsid w:val="002E21E1"/>
    <w:rsid w:val="002F0E67"/>
    <w:rsid w:val="002F10B6"/>
    <w:rsid w:val="002F6C50"/>
    <w:rsid w:val="003056E9"/>
    <w:rsid w:val="00306BD5"/>
    <w:rsid w:val="00311454"/>
    <w:rsid w:val="00312027"/>
    <w:rsid w:val="003157ED"/>
    <w:rsid w:val="003207C2"/>
    <w:rsid w:val="00320C1D"/>
    <w:rsid w:val="00324104"/>
    <w:rsid w:val="00336B63"/>
    <w:rsid w:val="003447CC"/>
    <w:rsid w:val="003542DB"/>
    <w:rsid w:val="00360DBC"/>
    <w:rsid w:val="00363A32"/>
    <w:rsid w:val="00364712"/>
    <w:rsid w:val="00371065"/>
    <w:rsid w:val="00383201"/>
    <w:rsid w:val="00384D0F"/>
    <w:rsid w:val="00394958"/>
    <w:rsid w:val="003A0854"/>
    <w:rsid w:val="003A4AE9"/>
    <w:rsid w:val="003B110C"/>
    <w:rsid w:val="003B3435"/>
    <w:rsid w:val="003B4C50"/>
    <w:rsid w:val="003C14A4"/>
    <w:rsid w:val="003C25BE"/>
    <w:rsid w:val="003D6C77"/>
    <w:rsid w:val="003E2DCE"/>
    <w:rsid w:val="003F3EA2"/>
    <w:rsid w:val="003F4E97"/>
    <w:rsid w:val="003F6A44"/>
    <w:rsid w:val="004137E2"/>
    <w:rsid w:val="00414A43"/>
    <w:rsid w:val="00421AF8"/>
    <w:rsid w:val="00423C20"/>
    <w:rsid w:val="00426AB6"/>
    <w:rsid w:val="00427F9C"/>
    <w:rsid w:val="00435715"/>
    <w:rsid w:val="00435FFC"/>
    <w:rsid w:val="00437FE0"/>
    <w:rsid w:val="00440746"/>
    <w:rsid w:val="00456B22"/>
    <w:rsid w:val="00456BF4"/>
    <w:rsid w:val="00465AAB"/>
    <w:rsid w:val="00474290"/>
    <w:rsid w:val="00474FF7"/>
    <w:rsid w:val="004765E9"/>
    <w:rsid w:val="00480CDB"/>
    <w:rsid w:val="00493434"/>
    <w:rsid w:val="00497A5E"/>
    <w:rsid w:val="004A73E4"/>
    <w:rsid w:val="004B4FF6"/>
    <w:rsid w:val="004B6149"/>
    <w:rsid w:val="004C29C1"/>
    <w:rsid w:val="004D1E38"/>
    <w:rsid w:val="004D4F32"/>
    <w:rsid w:val="004E3F8B"/>
    <w:rsid w:val="004E522D"/>
    <w:rsid w:val="004E5786"/>
    <w:rsid w:val="004F2669"/>
    <w:rsid w:val="004F28B7"/>
    <w:rsid w:val="00514296"/>
    <w:rsid w:val="00514B0F"/>
    <w:rsid w:val="00521D4A"/>
    <w:rsid w:val="00526B39"/>
    <w:rsid w:val="00535608"/>
    <w:rsid w:val="005610AA"/>
    <w:rsid w:val="00574FC2"/>
    <w:rsid w:val="00584D9D"/>
    <w:rsid w:val="00587CAD"/>
    <w:rsid w:val="0059517F"/>
    <w:rsid w:val="005A3609"/>
    <w:rsid w:val="005A75DC"/>
    <w:rsid w:val="005B3418"/>
    <w:rsid w:val="005B3BB0"/>
    <w:rsid w:val="005B51E2"/>
    <w:rsid w:val="005C30E6"/>
    <w:rsid w:val="005C58CD"/>
    <w:rsid w:val="005E4950"/>
    <w:rsid w:val="005E4B1B"/>
    <w:rsid w:val="005F0EE8"/>
    <w:rsid w:val="0060264C"/>
    <w:rsid w:val="00606D42"/>
    <w:rsid w:val="006163D6"/>
    <w:rsid w:val="00627EF9"/>
    <w:rsid w:val="00644CCC"/>
    <w:rsid w:val="00647534"/>
    <w:rsid w:val="0065281A"/>
    <w:rsid w:val="00660F7D"/>
    <w:rsid w:val="00676454"/>
    <w:rsid w:val="00682F3E"/>
    <w:rsid w:val="00687CEE"/>
    <w:rsid w:val="00692FC3"/>
    <w:rsid w:val="006A0D70"/>
    <w:rsid w:val="006B413E"/>
    <w:rsid w:val="006C0603"/>
    <w:rsid w:val="006C7751"/>
    <w:rsid w:val="006D427C"/>
    <w:rsid w:val="006D6496"/>
    <w:rsid w:val="006D7AD8"/>
    <w:rsid w:val="006E2C10"/>
    <w:rsid w:val="006E6B97"/>
    <w:rsid w:val="006F4807"/>
    <w:rsid w:val="006F5B9E"/>
    <w:rsid w:val="006F6901"/>
    <w:rsid w:val="00701D48"/>
    <w:rsid w:val="007048E1"/>
    <w:rsid w:val="0070545D"/>
    <w:rsid w:val="00707C81"/>
    <w:rsid w:val="007113D1"/>
    <w:rsid w:val="007233CF"/>
    <w:rsid w:val="00725A85"/>
    <w:rsid w:val="00733A49"/>
    <w:rsid w:val="00735D91"/>
    <w:rsid w:val="00737283"/>
    <w:rsid w:val="0073786F"/>
    <w:rsid w:val="007572F4"/>
    <w:rsid w:val="00757A36"/>
    <w:rsid w:val="007622D9"/>
    <w:rsid w:val="00762606"/>
    <w:rsid w:val="007658D9"/>
    <w:rsid w:val="00771797"/>
    <w:rsid w:val="00781499"/>
    <w:rsid w:val="00781E96"/>
    <w:rsid w:val="00784F71"/>
    <w:rsid w:val="00787846"/>
    <w:rsid w:val="00790836"/>
    <w:rsid w:val="00794136"/>
    <w:rsid w:val="0079711F"/>
    <w:rsid w:val="007A2951"/>
    <w:rsid w:val="007A371A"/>
    <w:rsid w:val="007A6CC4"/>
    <w:rsid w:val="007A77BB"/>
    <w:rsid w:val="007B1938"/>
    <w:rsid w:val="007C0BDB"/>
    <w:rsid w:val="007D0992"/>
    <w:rsid w:val="007D22B6"/>
    <w:rsid w:val="007D230C"/>
    <w:rsid w:val="007D488E"/>
    <w:rsid w:val="007D6813"/>
    <w:rsid w:val="007E173C"/>
    <w:rsid w:val="007E5207"/>
    <w:rsid w:val="007E78EB"/>
    <w:rsid w:val="007F4555"/>
    <w:rsid w:val="008002D5"/>
    <w:rsid w:val="00804BAC"/>
    <w:rsid w:val="008069B2"/>
    <w:rsid w:val="00810D1F"/>
    <w:rsid w:val="0081110A"/>
    <w:rsid w:val="00812AFA"/>
    <w:rsid w:val="008146BA"/>
    <w:rsid w:val="00823541"/>
    <w:rsid w:val="00826E3F"/>
    <w:rsid w:val="00834FD0"/>
    <w:rsid w:val="00840B90"/>
    <w:rsid w:val="00841B76"/>
    <w:rsid w:val="00845F2F"/>
    <w:rsid w:val="00852F65"/>
    <w:rsid w:val="00856596"/>
    <w:rsid w:val="00867C5C"/>
    <w:rsid w:val="00871051"/>
    <w:rsid w:val="00871304"/>
    <w:rsid w:val="0087587F"/>
    <w:rsid w:val="00875D24"/>
    <w:rsid w:val="008805E5"/>
    <w:rsid w:val="00883BEA"/>
    <w:rsid w:val="00886319"/>
    <w:rsid w:val="008900A9"/>
    <w:rsid w:val="0089234C"/>
    <w:rsid w:val="008944D2"/>
    <w:rsid w:val="00895A62"/>
    <w:rsid w:val="00895AE1"/>
    <w:rsid w:val="008A3C4A"/>
    <w:rsid w:val="008A4A5B"/>
    <w:rsid w:val="008A78CB"/>
    <w:rsid w:val="008A7DD8"/>
    <w:rsid w:val="008B325A"/>
    <w:rsid w:val="008D35ED"/>
    <w:rsid w:val="008F6C17"/>
    <w:rsid w:val="008F7768"/>
    <w:rsid w:val="00900BB1"/>
    <w:rsid w:val="0090606A"/>
    <w:rsid w:val="00906167"/>
    <w:rsid w:val="00916465"/>
    <w:rsid w:val="0091669A"/>
    <w:rsid w:val="0092673E"/>
    <w:rsid w:val="009349D1"/>
    <w:rsid w:val="009535C9"/>
    <w:rsid w:val="0095763A"/>
    <w:rsid w:val="00961D92"/>
    <w:rsid w:val="00962DE8"/>
    <w:rsid w:val="009654E5"/>
    <w:rsid w:val="0096680D"/>
    <w:rsid w:val="0097758F"/>
    <w:rsid w:val="00981C20"/>
    <w:rsid w:val="0098335D"/>
    <w:rsid w:val="009842BD"/>
    <w:rsid w:val="00987F61"/>
    <w:rsid w:val="009A145A"/>
    <w:rsid w:val="009A2576"/>
    <w:rsid w:val="009A54B3"/>
    <w:rsid w:val="009A65CE"/>
    <w:rsid w:val="009C054A"/>
    <w:rsid w:val="009C09E6"/>
    <w:rsid w:val="009C25A8"/>
    <w:rsid w:val="009D104A"/>
    <w:rsid w:val="009D158F"/>
    <w:rsid w:val="009D34F2"/>
    <w:rsid w:val="009D5D2E"/>
    <w:rsid w:val="009E3369"/>
    <w:rsid w:val="009F02CA"/>
    <w:rsid w:val="00A0632C"/>
    <w:rsid w:val="00A32130"/>
    <w:rsid w:val="00A3749F"/>
    <w:rsid w:val="00A41854"/>
    <w:rsid w:val="00A52C57"/>
    <w:rsid w:val="00A603B0"/>
    <w:rsid w:val="00A64A84"/>
    <w:rsid w:val="00A74E63"/>
    <w:rsid w:val="00A75F6B"/>
    <w:rsid w:val="00A779F0"/>
    <w:rsid w:val="00A8383E"/>
    <w:rsid w:val="00A93E72"/>
    <w:rsid w:val="00A95019"/>
    <w:rsid w:val="00AB0D7B"/>
    <w:rsid w:val="00AC3298"/>
    <w:rsid w:val="00AD37DE"/>
    <w:rsid w:val="00AE0DE6"/>
    <w:rsid w:val="00AE2D4A"/>
    <w:rsid w:val="00AF5FFE"/>
    <w:rsid w:val="00AF6797"/>
    <w:rsid w:val="00AF6DBE"/>
    <w:rsid w:val="00B01551"/>
    <w:rsid w:val="00B07C17"/>
    <w:rsid w:val="00B234C3"/>
    <w:rsid w:val="00B24793"/>
    <w:rsid w:val="00B37BEA"/>
    <w:rsid w:val="00B401DF"/>
    <w:rsid w:val="00B41EDB"/>
    <w:rsid w:val="00B50A94"/>
    <w:rsid w:val="00B66314"/>
    <w:rsid w:val="00B66E94"/>
    <w:rsid w:val="00B67C07"/>
    <w:rsid w:val="00B71A95"/>
    <w:rsid w:val="00B778C3"/>
    <w:rsid w:val="00B805F9"/>
    <w:rsid w:val="00B830B0"/>
    <w:rsid w:val="00B8641B"/>
    <w:rsid w:val="00B9194A"/>
    <w:rsid w:val="00B91F36"/>
    <w:rsid w:val="00B962A2"/>
    <w:rsid w:val="00B97CEE"/>
    <w:rsid w:val="00BA24AC"/>
    <w:rsid w:val="00BA4F11"/>
    <w:rsid w:val="00BA7068"/>
    <w:rsid w:val="00BA7391"/>
    <w:rsid w:val="00BB75C0"/>
    <w:rsid w:val="00BB79E4"/>
    <w:rsid w:val="00BD03C3"/>
    <w:rsid w:val="00BE001F"/>
    <w:rsid w:val="00BE005D"/>
    <w:rsid w:val="00BE1F64"/>
    <w:rsid w:val="00BE3684"/>
    <w:rsid w:val="00BF29C9"/>
    <w:rsid w:val="00BF4B3F"/>
    <w:rsid w:val="00C0137C"/>
    <w:rsid w:val="00C03A20"/>
    <w:rsid w:val="00C14310"/>
    <w:rsid w:val="00C23251"/>
    <w:rsid w:val="00C23DED"/>
    <w:rsid w:val="00C24748"/>
    <w:rsid w:val="00C247F3"/>
    <w:rsid w:val="00C26D7A"/>
    <w:rsid w:val="00C3310C"/>
    <w:rsid w:val="00C35419"/>
    <w:rsid w:val="00C36F02"/>
    <w:rsid w:val="00C43884"/>
    <w:rsid w:val="00C60567"/>
    <w:rsid w:val="00C608D1"/>
    <w:rsid w:val="00C62C86"/>
    <w:rsid w:val="00C744F1"/>
    <w:rsid w:val="00C75EBD"/>
    <w:rsid w:val="00C80FAA"/>
    <w:rsid w:val="00C82141"/>
    <w:rsid w:val="00C879D4"/>
    <w:rsid w:val="00C90312"/>
    <w:rsid w:val="00C94210"/>
    <w:rsid w:val="00C95AEB"/>
    <w:rsid w:val="00C966EA"/>
    <w:rsid w:val="00CA17CB"/>
    <w:rsid w:val="00CA1BE6"/>
    <w:rsid w:val="00CA74FF"/>
    <w:rsid w:val="00CB25F2"/>
    <w:rsid w:val="00CB2BFF"/>
    <w:rsid w:val="00CB4CBC"/>
    <w:rsid w:val="00CB5B70"/>
    <w:rsid w:val="00CB61F2"/>
    <w:rsid w:val="00CB66B8"/>
    <w:rsid w:val="00CC07E8"/>
    <w:rsid w:val="00CC181B"/>
    <w:rsid w:val="00CC309A"/>
    <w:rsid w:val="00CC4DBA"/>
    <w:rsid w:val="00CC6CF1"/>
    <w:rsid w:val="00CD1028"/>
    <w:rsid w:val="00CD330B"/>
    <w:rsid w:val="00CD5D87"/>
    <w:rsid w:val="00CF6D23"/>
    <w:rsid w:val="00CF7C5F"/>
    <w:rsid w:val="00D015F9"/>
    <w:rsid w:val="00D0267B"/>
    <w:rsid w:val="00D05392"/>
    <w:rsid w:val="00D1290D"/>
    <w:rsid w:val="00D13016"/>
    <w:rsid w:val="00D14FE3"/>
    <w:rsid w:val="00D15C07"/>
    <w:rsid w:val="00D20A2D"/>
    <w:rsid w:val="00D21DFC"/>
    <w:rsid w:val="00D25C66"/>
    <w:rsid w:val="00D36C9A"/>
    <w:rsid w:val="00D40223"/>
    <w:rsid w:val="00D40EDE"/>
    <w:rsid w:val="00D4606C"/>
    <w:rsid w:val="00D57B68"/>
    <w:rsid w:val="00D62303"/>
    <w:rsid w:val="00D75D9B"/>
    <w:rsid w:val="00D81245"/>
    <w:rsid w:val="00D864AF"/>
    <w:rsid w:val="00D91E43"/>
    <w:rsid w:val="00D938C8"/>
    <w:rsid w:val="00D93D8C"/>
    <w:rsid w:val="00DA2ED9"/>
    <w:rsid w:val="00DA5FA6"/>
    <w:rsid w:val="00DB2248"/>
    <w:rsid w:val="00DC24FB"/>
    <w:rsid w:val="00DC698C"/>
    <w:rsid w:val="00DC6E39"/>
    <w:rsid w:val="00DC7F96"/>
    <w:rsid w:val="00DE0C44"/>
    <w:rsid w:val="00DE512D"/>
    <w:rsid w:val="00DF095B"/>
    <w:rsid w:val="00DF3708"/>
    <w:rsid w:val="00DF45C6"/>
    <w:rsid w:val="00DF79D0"/>
    <w:rsid w:val="00E10862"/>
    <w:rsid w:val="00E12EEA"/>
    <w:rsid w:val="00E138CA"/>
    <w:rsid w:val="00E2140C"/>
    <w:rsid w:val="00E25B2F"/>
    <w:rsid w:val="00E26A7B"/>
    <w:rsid w:val="00E310A5"/>
    <w:rsid w:val="00E31F2E"/>
    <w:rsid w:val="00E412FA"/>
    <w:rsid w:val="00E512A6"/>
    <w:rsid w:val="00E51C88"/>
    <w:rsid w:val="00E66989"/>
    <w:rsid w:val="00E70F4D"/>
    <w:rsid w:val="00E73542"/>
    <w:rsid w:val="00E76541"/>
    <w:rsid w:val="00E77645"/>
    <w:rsid w:val="00E80224"/>
    <w:rsid w:val="00E8119C"/>
    <w:rsid w:val="00E85EF8"/>
    <w:rsid w:val="00E86686"/>
    <w:rsid w:val="00E954E3"/>
    <w:rsid w:val="00E97FB0"/>
    <w:rsid w:val="00EA2F41"/>
    <w:rsid w:val="00EA2FF8"/>
    <w:rsid w:val="00EB18AD"/>
    <w:rsid w:val="00EB66F3"/>
    <w:rsid w:val="00EB7CA0"/>
    <w:rsid w:val="00EE32FA"/>
    <w:rsid w:val="00EF435C"/>
    <w:rsid w:val="00EF48DC"/>
    <w:rsid w:val="00F00F4F"/>
    <w:rsid w:val="00F01E1E"/>
    <w:rsid w:val="00F04A3A"/>
    <w:rsid w:val="00F06665"/>
    <w:rsid w:val="00F15C8B"/>
    <w:rsid w:val="00F20979"/>
    <w:rsid w:val="00F20EC5"/>
    <w:rsid w:val="00F2174B"/>
    <w:rsid w:val="00F2607B"/>
    <w:rsid w:val="00F3224D"/>
    <w:rsid w:val="00F5706D"/>
    <w:rsid w:val="00F632BC"/>
    <w:rsid w:val="00F70AE9"/>
    <w:rsid w:val="00F7213C"/>
    <w:rsid w:val="00F7419E"/>
    <w:rsid w:val="00F83567"/>
    <w:rsid w:val="00F835BD"/>
    <w:rsid w:val="00F901A3"/>
    <w:rsid w:val="00F96C03"/>
    <w:rsid w:val="00FA1A05"/>
    <w:rsid w:val="00FA49AA"/>
    <w:rsid w:val="00FB3174"/>
    <w:rsid w:val="00FB7BEF"/>
    <w:rsid w:val="00FC344A"/>
    <w:rsid w:val="00FC6E97"/>
    <w:rsid w:val="00FD52F9"/>
    <w:rsid w:val="00FD5C88"/>
    <w:rsid w:val="00FE4D1C"/>
    <w:rsid w:val="00FF56EB"/>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B75C0"/>
    <w:pPr>
      <w:suppressAutoHyphens/>
      <w:spacing w:after="200" w:line="276" w:lineRule="auto"/>
    </w:pPr>
    <w:rPr>
      <w:color w:val="00000A"/>
      <w:lang w:eastAsia="en-US"/>
    </w:rPr>
  </w:style>
  <w:style w:type="paragraph" w:styleId="Heading1">
    <w:name w:val="heading 1"/>
    <w:basedOn w:val="Normal"/>
    <w:link w:val="Heading1Char"/>
    <w:uiPriority w:val="99"/>
    <w:qFormat/>
    <w:rsid w:val="009842BD"/>
    <w:pPr>
      <w:keepNext/>
      <w:keepLines/>
      <w:spacing w:before="600" w:after="120"/>
      <w:outlineLvl w:val="0"/>
    </w:pPr>
    <w:rPr>
      <w:rFonts w:eastAsia="Times New Roman"/>
      <w:b/>
      <w:bCs/>
      <w:sz w:val="28"/>
      <w:szCs w:val="28"/>
    </w:rPr>
  </w:style>
  <w:style w:type="paragraph" w:styleId="Heading2">
    <w:name w:val="heading 2"/>
    <w:basedOn w:val="Normal"/>
    <w:link w:val="Heading2Char"/>
    <w:uiPriority w:val="99"/>
    <w:qFormat/>
    <w:rsid w:val="009842BD"/>
    <w:pPr>
      <w:keepNext/>
      <w:keepLines/>
      <w:spacing w:before="320" w:after="120"/>
      <w:outlineLvl w:val="1"/>
    </w:pPr>
    <w:rPr>
      <w:rFonts w:eastAsia="Times New Roman"/>
      <w:b/>
      <w:bCs/>
      <w:sz w:val="26"/>
      <w:szCs w:val="26"/>
    </w:rPr>
  </w:style>
  <w:style w:type="paragraph" w:styleId="Heading3">
    <w:name w:val="heading 3"/>
    <w:basedOn w:val="Normal"/>
    <w:link w:val="Heading3Char"/>
    <w:uiPriority w:val="99"/>
    <w:qFormat/>
    <w:rsid w:val="009842BD"/>
    <w:pPr>
      <w:keepNext/>
      <w:keepLines/>
      <w:spacing w:before="320" w:after="120"/>
      <w:outlineLvl w:val="2"/>
    </w:pPr>
    <w:rPr>
      <w:rFonts w:eastAsia="Times New Roman"/>
      <w:b/>
      <w:bCs/>
    </w:rPr>
  </w:style>
  <w:style w:type="paragraph" w:styleId="Heading4">
    <w:name w:val="heading 4"/>
    <w:basedOn w:val="Normal"/>
    <w:link w:val="Heading4Char"/>
    <w:uiPriority w:val="99"/>
    <w:qFormat/>
    <w:rsid w:val="009842BD"/>
    <w:pPr>
      <w:keepNext/>
      <w:keepLines/>
      <w:spacing w:before="320" w:after="120"/>
      <w:outlineLvl w:val="3"/>
    </w:pPr>
    <w:rPr>
      <w:rFonts w:eastAsia="Times New Roman"/>
      <w:b/>
      <w:bCs/>
      <w:iCs/>
      <w:color w:val="00000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842BD"/>
    <w:rPr>
      <w:rFonts w:ascii="Calibri" w:hAnsi="Calibri" w:cs="Times New Roman"/>
      <w:b/>
      <w:bCs/>
      <w:color w:val="00000A"/>
      <w:sz w:val="28"/>
      <w:szCs w:val="28"/>
      <w:lang w:eastAsia="en-US"/>
    </w:rPr>
  </w:style>
  <w:style w:type="character" w:customStyle="1" w:styleId="Heading2Char">
    <w:name w:val="Heading 2 Char"/>
    <w:basedOn w:val="DefaultParagraphFont"/>
    <w:link w:val="Heading2"/>
    <w:uiPriority w:val="99"/>
    <w:locked/>
    <w:rsid w:val="009842BD"/>
    <w:rPr>
      <w:rFonts w:ascii="Calibri" w:hAnsi="Calibri" w:cs="Times New Roman"/>
      <w:b/>
      <w:bCs/>
      <w:color w:val="00000A"/>
      <w:sz w:val="26"/>
      <w:szCs w:val="26"/>
      <w:lang w:eastAsia="en-US"/>
    </w:rPr>
  </w:style>
  <w:style w:type="character" w:customStyle="1" w:styleId="Heading3Char">
    <w:name w:val="Heading 3 Char"/>
    <w:basedOn w:val="DefaultParagraphFont"/>
    <w:link w:val="Heading3"/>
    <w:uiPriority w:val="99"/>
    <w:locked/>
    <w:rsid w:val="009842BD"/>
    <w:rPr>
      <w:rFonts w:ascii="Calibri" w:hAnsi="Calibri" w:cs="Times New Roman"/>
      <w:b/>
      <w:bCs/>
      <w:color w:val="00000A"/>
      <w:lang w:eastAsia="en-US"/>
    </w:rPr>
  </w:style>
  <w:style w:type="character" w:customStyle="1" w:styleId="Heading4Char">
    <w:name w:val="Heading 4 Char"/>
    <w:basedOn w:val="DefaultParagraphFont"/>
    <w:link w:val="Heading4"/>
    <w:uiPriority w:val="99"/>
    <w:locked/>
    <w:rsid w:val="009842BD"/>
    <w:rPr>
      <w:rFonts w:ascii="Calibri" w:hAnsi="Calibri" w:cs="Times New Roman"/>
      <w:b/>
      <w:bCs/>
      <w:iCs/>
      <w:color w:val="000000"/>
      <w:lang w:eastAsia="en-US"/>
    </w:rPr>
  </w:style>
  <w:style w:type="character" w:customStyle="1" w:styleId="czeinternetowe">
    <w:name w:val="Łącze internetowe"/>
    <w:basedOn w:val="DefaultParagraphFont"/>
    <w:uiPriority w:val="99"/>
    <w:rsid w:val="00BB75C0"/>
    <w:rPr>
      <w:rFonts w:cs="Times New Roman"/>
      <w:color w:val="0000FF"/>
      <w:u w:val="single"/>
    </w:rPr>
  </w:style>
  <w:style w:type="character" w:customStyle="1" w:styleId="ListLabel1">
    <w:name w:val="ListLabel 1"/>
    <w:uiPriority w:val="99"/>
    <w:rsid w:val="00BB75C0"/>
    <w:rPr>
      <w:rFonts w:eastAsia="Times New Roman"/>
    </w:rPr>
  </w:style>
  <w:style w:type="character" w:customStyle="1" w:styleId="czeindeksu">
    <w:name w:val="Łącze indeksu"/>
    <w:uiPriority w:val="99"/>
    <w:rsid w:val="00BB75C0"/>
  </w:style>
  <w:style w:type="character" w:customStyle="1" w:styleId="Znakiwypunktowania">
    <w:name w:val="Znaki wypunktowania"/>
    <w:uiPriority w:val="99"/>
    <w:rsid w:val="00BB75C0"/>
    <w:rPr>
      <w:rFonts w:ascii="OpenSymbol" w:hAnsi="OpenSymbol"/>
    </w:rPr>
  </w:style>
  <w:style w:type="character" w:customStyle="1" w:styleId="ListLabel2">
    <w:name w:val="ListLabel 2"/>
    <w:uiPriority w:val="99"/>
    <w:rsid w:val="00BB75C0"/>
  </w:style>
  <w:style w:type="character" w:customStyle="1" w:styleId="ListLabel3">
    <w:name w:val="ListLabel 3"/>
    <w:uiPriority w:val="99"/>
    <w:rsid w:val="00BB75C0"/>
  </w:style>
  <w:style w:type="character" w:customStyle="1" w:styleId="ListLabel4">
    <w:name w:val="ListLabel 4"/>
    <w:uiPriority w:val="99"/>
    <w:rsid w:val="00BB75C0"/>
  </w:style>
  <w:style w:type="character" w:customStyle="1" w:styleId="ListLabel5">
    <w:name w:val="ListLabel 5"/>
    <w:uiPriority w:val="99"/>
    <w:rsid w:val="00BB75C0"/>
  </w:style>
  <w:style w:type="character" w:customStyle="1" w:styleId="ListLabel6">
    <w:name w:val="ListLabel 6"/>
    <w:uiPriority w:val="99"/>
    <w:rsid w:val="00BB75C0"/>
    <w:rPr>
      <w:rFonts w:ascii="Calibri" w:hAnsi="Calibri"/>
      <w:b/>
    </w:rPr>
  </w:style>
  <w:style w:type="character" w:customStyle="1" w:styleId="ListLabel7">
    <w:name w:val="ListLabel 7"/>
    <w:uiPriority w:val="99"/>
    <w:rsid w:val="00BB75C0"/>
  </w:style>
  <w:style w:type="character" w:customStyle="1" w:styleId="ListLabel8">
    <w:name w:val="ListLabel 8"/>
    <w:uiPriority w:val="99"/>
    <w:rsid w:val="00BB75C0"/>
    <w:rPr>
      <w:rFonts w:ascii="Calibri" w:hAnsi="Calibri"/>
    </w:rPr>
  </w:style>
  <w:style w:type="character" w:customStyle="1" w:styleId="ListLabel9">
    <w:name w:val="ListLabel 9"/>
    <w:uiPriority w:val="99"/>
    <w:rsid w:val="00BB75C0"/>
  </w:style>
  <w:style w:type="character" w:customStyle="1" w:styleId="ListLabel10">
    <w:name w:val="ListLabel 10"/>
    <w:uiPriority w:val="99"/>
    <w:rsid w:val="00BB75C0"/>
    <w:rPr>
      <w:rFonts w:ascii="Calibri" w:hAnsi="Calibri"/>
      <w:b/>
    </w:rPr>
  </w:style>
  <w:style w:type="character" w:customStyle="1" w:styleId="ListLabel11">
    <w:name w:val="ListLabel 11"/>
    <w:uiPriority w:val="99"/>
    <w:rsid w:val="00BB75C0"/>
  </w:style>
  <w:style w:type="character" w:customStyle="1" w:styleId="ListLabel12">
    <w:name w:val="ListLabel 12"/>
    <w:uiPriority w:val="99"/>
    <w:rsid w:val="00BB75C0"/>
    <w:rPr>
      <w:rFonts w:ascii="Calibri" w:hAnsi="Calibri"/>
      <w:b/>
    </w:rPr>
  </w:style>
  <w:style w:type="character" w:customStyle="1" w:styleId="ListLabel13">
    <w:name w:val="ListLabel 13"/>
    <w:uiPriority w:val="99"/>
    <w:rsid w:val="00BB75C0"/>
    <w:rPr>
      <w:rFonts w:ascii="Calibri" w:hAnsi="Calibri"/>
    </w:rPr>
  </w:style>
  <w:style w:type="character" w:customStyle="1" w:styleId="ListLabel14">
    <w:name w:val="ListLabel 14"/>
    <w:uiPriority w:val="99"/>
    <w:rsid w:val="00BB75C0"/>
  </w:style>
  <w:style w:type="character" w:customStyle="1" w:styleId="ListLabel15">
    <w:name w:val="ListLabel 15"/>
    <w:uiPriority w:val="99"/>
    <w:rsid w:val="00BB75C0"/>
    <w:rPr>
      <w:rFonts w:ascii="Calibri" w:hAnsi="Calibri"/>
      <w:b/>
    </w:rPr>
  </w:style>
  <w:style w:type="character" w:customStyle="1" w:styleId="ListLabel16">
    <w:name w:val="ListLabel 16"/>
    <w:uiPriority w:val="99"/>
    <w:rsid w:val="00BB75C0"/>
  </w:style>
  <w:style w:type="character" w:customStyle="1" w:styleId="ListLabel17">
    <w:name w:val="ListLabel 17"/>
    <w:uiPriority w:val="99"/>
    <w:rsid w:val="00BB75C0"/>
    <w:rPr>
      <w:rFonts w:ascii="Calibri" w:hAnsi="Calibri"/>
      <w:b/>
    </w:rPr>
  </w:style>
  <w:style w:type="character" w:customStyle="1" w:styleId="ListLabel18">
    <w:name w:val="ListLabel 18"/>
    <w:uiPriority w:val="99"/>
    <w:rsid w:val="00BB75C0"/>
    <w:rPr>
      <w:rFonts w:ascii="Calibri" w:hAnsi="Calibri"/>
    </w:rPr>
  </w:style>
  <w:style w:type="character" w:customStyle="1" w:styleId="ListLabel19">
    <w:name w:val="ListLabel 19"/>
    <w:uiPriority w:val="99"/>
    <w:rsid w:val="00BB75C0"/>
  </w:style>
  <w:style w:type="character" w:customStyle="1" w:styleId="ListLabel20">
    <w:name w:val="ListLabel 20"/>
    <w:uiPriority w:val="99"/>
    <w:rsid w:val="00BB75C0"/>
    <w:rPr>
      <w:rFonts w:ascii="Calibri" w:hAnsi="Calibri"/>
      <w:b/>
    </w:rPr>
  </w:style>
  <w:style w:type="character" w:customStyle="1" w:styleId="ListLabel21">
    <w:name w:val="ListLabel 21"/>
    <w:uiPriority w:val="99"/>
    <w:rsid w:val="00BB75C0"/>
  </w:style>
  <w:style w:type="character" w:customStyle="1" w:styleId="ListLabel22">
    <w:name w:val="ListLabel 22"/>
    <w:uiPriority w:val="99"/>
    <w:rsid w:val="00BB75C0"/>
    <w:rPr>
      <w:rFonts w:ascii="Calibri" w:hAnsi="Calibri"/>
      <w:b/>
    </w:rPr>
  </w:style>
  <w:style w:type="character" w:customStyle="1" w:styleId="ListLabel23">
    <w:name w:val="ListLabel 23"/>
    <w:uiPriority w:val="99"/>
    <w:rsid w:val="00BB75C0"/>
  </w:style>
  <w:style w:type="character" w:customStyle="1" w:styleId="ListLabel24">
    <w:name w:val="ListLabel 24"/>
    <w:uiPriority w:val="99"/>
    <w:rsid w:val="00BB75C0"/>
  </w:style>
  <w:style w:type="character" w:customStyle="1" w:styleId="ListLabel25">
    <w:name w:val="ListLabel 25"/>
    <w:uiPriority w:val="99"/>
    <w:rsid w:val="00BB75C0"/>
    <w:rPr>
      <w:b/>
    </w:rPr>
  </w:style>
  <w:style w:type="character" w:customStyle="1" w:styleId="ListLabel26">
    <w:name w:val="ListLabel 26"/>
    <w:uiPriority w:val="99"/>
    <w:rsid w:val="00BB75C0"/>
  </w:style>
  <w:style w:type="character" w:customStyle="1" w:styleId="ListLabel27">
    <w:name w:val="ListLabel 27"/>
    <w:uiPriority w:val="99"/>
    <w:rsid w:val="00BB75C0"/>
    <w:rPr>
      <w:b/>
    </w:rPr>
  </w:style>
  <w:style w:type="character" w:customStyle="1" w:styleId="ListLabel28">
    <w:name w:val="ListLabel 28"/>
    <w:uiPriority w:val="99"/>
    <w:rsid w:val="00BB75C0"/>
  </w:style>
  <w:style w:type="character" w:customStyle="1" w:styleId="ListLabel29">
    <w:name w:val="ListLabel 29"/>
    <w:uiPriority w:val="99"/>
    <w:rsid w:val="00BB75C0"/>
  </w:style>
  <w:style w:type="character" w:customStyle="1" w:styleId="ListLabel30">
    <w:name w:val="ListLabel 30"/>
    <w:uiPriority w:val="99"/>
    <w:rsid w:val="00BB75C0"/>
    <w:rPr>
      <w:b/>
    </w:rPr>
  </w:style>
  <w:style w:type="character" w:customStyle="1" w:styleId="ListLabel31">
    <w:name w:val="ListLabel 31"/>
    <w:uiPriority w:val="99"/>
    <w:rsid w:val="00BB75C0"/>
  </w:style>
  <w:style w:type="character" w:customStyle="1" w:styleId="ListLabel32">
    <w:name w:val="ListLabel 32"/>
    <w:uiPriority w:val="99"/>
    <w:rsid w:val="00BB75C0"/>
    <w:rPr>
      <w:b/>
    </w:rPr>
  </w:style>
  <w:style w:type="character" w:customStyle="1" w:styleId="ListLabel33">
    <w:name w:val="ListLabel 33"/>
    <w:uiPriority w:val="99"/>
    <w:rsid w:val="00BB75C0"/>
    <w:rPr>
      <w:sz w:val="20"/>
    </w:rPr>
  </w:style>
  <w:style w:type="character" w:customStyle="1" w:styleId="ListLabel34">
    <w:name w:val="ListLabel 34"/>
    <w:uiPriority w:val="99"/>
    <w:rsid w:val="00BB75C0"/>
  </w:style>
  <w:style w:type="character" w:customStyle="1" w:styleId="ListLabel35">
    <w:name w:val="ListLabel 35"/>
    <w:uiPriority w:val="99"/>
    <w:rsid w:val="00BB75C0"/>
  </w:style>
  <w:style w:type="character" w:customStyle="1" w:styleId="ListLabel36">
    <w:name w:val="ListLabel 36"/>
    <w:uiPriority w:val="99"/>
    <w:rsid w:val="00BB75C0"/>
    <w:rPr>
      <w:b/>
    </w:rPr>
  </w:style>
  <w:style w:type="character" w:customStyle="1" w:styleId="ListLabel37">
    <w:name w:val="ListLabel 37"/>
    <w:uiPriority w:val="99"/>
    <w:rsid w:val="00BB75C0"/>
  </w:style>
  <w:style w:type="character" w:customStyle="1" w:styleId="ListLabel38">
    <w:name w:val="ListLabel 38"/>
    <w:uiPriority w:val="99"/>
    <w:rsid w:val="00BB75C0"/>
    <w:rPr>
      <w:b/>
    </w:rPr>
  </w:style>
  <w:style w:type="character" w:customStyle="1" w:styleId="ListLabel39">
    <w:name w:val="ListLabel 39"/>
    <w:uiPriority w:val="99"/>
    <w:rsid w:val="00BB75C0"/>
    <w:rPr>
      <w:sz w:val="20"/>
    </w:rPr>
  </w:style>
  <w:style w:type="character" w:customStyle="1" w:styleId="ListLabel40">
    <w:name w:val="ListLabel 40"/>
    <w:uiPriority w:val="99"/>
    <w:rsid w:val="00BB75C0"/>
    <w:rPr>
      <w:sz w:val="20"/>
    </w:rPr>
  </w:style>
  <w:style w:type="character" w:customStyle="1" w:styleId="ListLabel41">
    <w:name w:val="ListLabel 41"/>
    <w:uiPriority w:val="99"/>
    <w:rsid w:val="00BB75C0"/>
    <w:rPr>
      <w:sz w:val="20"/>
    </w:rPr>
  </w:style>
  <w:style w:type="character" w:customStyle="1" w:styleId="ListLabel42">
    <w:name w:val="ListLabel 42"/>
    <w:uiPriority w:val="99"/>
    <w:rsid w:val="00BB75C0"/>
  </w:style>
  <w:style w:type="character" w:customStyle="1" w:styleId="ListLabel43">
    <w:name w:val="ListLabel 43"/>
    <w:uiPriority w:val="99"/>
    <w:rsid w:val="00BB75C0"/>
  </w:style>
  <w:style w:type="character" w:customStyle="1" w:styleId="ListLabel44">
    <w:name w:val="ListLabel 44"/>
    <w:uiPriority w:val="99"/>
    <w:rsid w:val="00BB75C0"/>
    <w:rPr>
      <w:b/>
    </w:rPr>
  </w:style>
  <w:style w:type="character" w:customStyle="1" w:styleId="ListLabel45">
    <w:name w:val="ListLabel 45"/>
    <w:uiPriority w:val="99"/>
    <w:rsid w:val="00BB75C0"/>
  </w:style>
  <w:style w:type="character" w:customStyle="1" w:styleId="ListLabel46">
    <w:name w:val="ListLabel 46"/>
    <w:uiPriority w:val="99"/>
    <w:rsid w:val="00BB75C0"/>
    <w:rPr>
      <w:b/>
    </w:rPr>
  </w:style>
  <w:style w:type="character" w:customStyle="1" w:styleId="ListLabel47">
    <w:name w:val="ListLabel 47"/>
    <w:uiPriority w:val="99"/>
    <w:rsid w:val="00BB75C0"/>
    <w:rPr>
      <w:sz w:val="20"/>
    </w:rPr>
  </w:style>
  <w:style w:type="character" w:customStyle="1" w:styleId="ListLabel48">
    <w:name w:val="ListLabel 48"/>
    <w:uiPriority w:val="99"/>
    <w:rsid w:val="00BB75C0"/>
    <w:rPr>
      <w:sz w:val="20"/>
    </w:rPr>
  </w:style>
  <w:style w:type="character" w:customStyle="1" w:styleId="ListLabel49">
    <w:name w:val="ListLabel 49"/>
    <w:uiPriority w:val="99"/>
    <w:rsid w:val="00BB75C0"/>
    <w:rPr>
      <w:sz w:val="20"/>
    </w:rPr>
  </w:style>
  <w:style w:type="character" w:customStyle="1" w:styleId="ListLabel50">
    <w:name w:val="ListLabel 50"/>
    <w:uiPriority w:val="99"/>
    <w:rsid w:val="00BB75C0"/>
    <w:rPr>
      <w:b/>
    </w:rPr>
  </w:style>
  <w:style w:type="character" w:customStyle="1" w:styleId="ListLabel51">
    <w:name w:val="ListLabel 51"/>
    <w:uiPriority w:val="99"/>
    <w:rsid w:val="00BB75C0"/>
    <w:rPr>
      <w:rFonts w:eastAsia="Times New Roman"/>
    </w:rPr>
  </w:style>
  <w:style w:type="character" w:customStyle="1" w:styleId="ListLabel52">
    <w:name w:val="ListLabel 52"/>
    <w:uiPriority w:val="99"/>
    <w:rsid w:val="00BB75C0"/>
    <w:rPr>
      <w:b/>
      <w:sz w:val="20"/>
    </w:rPr>
  </w:style>
  <w:style w:type="character" w:customStyle="1" w:styleId="ListLabel53">
    <w:name w:val="ListLabel 53"/>
    <w:uiPriority w:val="99"/>
    <w:rsid w:val="00BB75C0"/>
  </w:style>
  <w:style w:type="character" w:customStyle="1" w:styleId="ListLabel54">
    <w:name w:val="ListLabel 54"/>
    <w:uiPriority w:val="99"/>
    <w:rsid w:val="00BB75C0"/>
    <w:rPr>
      <w:b/>
    </w:rPr>
  </w:style>
  <w:style w:type="character" w:customStyle="1" w:styleId="ListLabel55">
    <w:name w:val="ListLabel 55"/>
    <w:uiPriority w:val="99"/>
    <w:rsid w:val="00BB75C0"/>
  </w:style>
  <w:style w:type="character" w:customStyle="1" w:styleId="ListLabel56">
    <w:name w:val="ListLabel 56"/>
    <w:uiPriority w:val="99"/>
    <w:rsid w:val="00BB75C0"/>
    <w:rPr>
      <w:b/>
    </w:rPr>
  </w:style>
  <w:style w:type="character" w:customStyle="1" w:styleId="ListLabel57">
    <w:name w:val="ListLabel 57"/>
    <w:uiPriority w:val="99"/>
    <w:rsid w:val="00BB75C0"/>
    <w:rPr>
      <w:sz w:val="20"/>
    </w:rPr>
  </w:style>
  <w:style w:type="character" w:customStyle="1" w:styleId="ListLabel58">
    <w:name w:val="ListLabel 58"/>
    <w:uiPriority w:val="99"/>
    <w:rsid w:val="00BB75C0"/>
    <w:rPr>
      <w:sz w:val="20"/>
    </w:rPr>
  </w:style>
  <w:style w:type="character" w:customStyle="1" w:styleId="ListLabel59">
    <w:name w:val="ListLabel 59"/>
    <w:uiPriority w:val="99"/>
    <w:rsid w:val="00BB75C0"/>
    <w:rPr>
      <w:sz w:val="20"/>
    </w:rPr>
  </w:style>
  <w:style w:type="character" w:customStyle="1" w:styleId="ListLabel60">
    <w:name w:val="ListLabel 60"/>
    <w:uiPriority w:val="99"/>
    <w:rsid w:val="00BB75C0"/>
  </w:style>
  <w:style w:type="character" w:customStyle="1" w:styleId="ListLabel61">
    <w:name w:val="ListLabel 61"/>
    <w:uiPriority w:val="99"/>
    <w:rsid w:val="00BB75C0"/>
    <w:rPr>
      <w:rFonts w:ascii="Calibri" w:hAnsi="Calibri"/>
      <w:b/>
    </w:rPr>
  </w:style>
  <w:style w:type="character" w:customStyle="1" w:styleId="ListLabel62">
    <w:name w:val="ListLabel 62"/>
    <w:uiPriority w:val="99"/>
    <w:rsid w:val="00BB75C0"/>
  </w:style>
  <w:style w:type="character" w:customStyle="1" w:styleId="ListLabel63">
    <w:name w:val="ListLabel 63"/>
    <w:uiPriority w:val="99"/>
    <w:rsid w:val="00BB75C0"/>
    <w:rPr>
      <w:b/>
      <w:sz w:val="20"/>
    </w:rPr>
  </w:style>
  <w:style w:type="character" w:customStyle="1" w:styleId="ListLabel64">
    <w:name w:val="ListLabel 64"/>
    <w:uiPriority w:val="99"/>
    <w:rsid w:val="00BB75C0"/>
  </w:style>
  <w:style w:type="character" w:customStyle="1" w:styleId="ListLabel65">
    <w:name w:val="ListLabel 65"/>
    <w:uiPriority w:val="99"/>
    <w:rsid w:val="00BB75C0"/>
    <w:rPr>
      <w:b/>
    </w:rPr>
  </w:style>
  <w:style w:type="character" w:customStyle="1" w:styleId="ListLabel66">
    <w:name w:val="ListLabel 66"/>
    <w:uiPriority w:val="99"/>
    <w:rsid w:val="00BB75C0"/>
  </w:style>
  <w:style w:type="character" w:customStyle="1" w:styleId="ListLabel67">
    <w:name w:val="ListLabel 67"/>
    <w:uiPriority w:val="99"/>
    <w:rsid w:val="00BB75C0"/>
    <w:rPr>
      <w:b/>
    </w:rPr>
  </w:style>
  <w:style w:type="character" w:customStyle="1" w:styleId="ListLabel68">
    <w:name w:val="ListLabel 68"/>
    <w:uiPriority w:val="99"/>
    <w:rsid w:val="00BB75C0"/>
    <w:rPr>
      <w:sz w:val="20"/>
    </w:rPr>
  </w:style>
  <w:style w:type="character" w:customStyle="1" w:styleId="ListLabel69">
    <w:name w:val="ListLabel 69"/>
    <w:uiPriority w:val="99"/>
    <w:rsid w:val="00BB75C0"/>
    <w:rPr>
      <w:sz w:val="20"/>
    </w:rPr>
  </w:style>
  <w:style w:type="character" w:customStyle="1" w:styleId="ListLabel70">
    <w:name w:val="ListLabel 70"/>
    <w:uiPriority w:val="99"/>
    <w:rsid w:val="00BB75C0"/>
    <w:rPr>
      <w:sz w:val="20"/>
    </w:rPr>
  </w:style>
  <w:style w:type="character" w:customStyle="1" w:styleId="ListLabel71">
    <w:name w:val="ListLabel 71"/>
    <w:uiPriority w:val="99"/>
    <w:rsid w:val="00BB75C0"/>
  </w:style>
  <w:style w:type="character" w:customStyle="1" w:styleId="ListLabel72">
    <w:name w:val="ListLabel 72"/>
    <w:uiPriority w:val="99"/>
    <w:rsid w:val="00BB75C0"/>
    <w:rPr>
      <w:b/>
    </w:rPr>
  </w:style>
  <w:style w:type="character" w:customStyle="1" w:styleId="ListLabel73">
    <w:name w:val="ListLabel 73"/>
    <w:uiPriority w:val="99"/>
    <w:rsid w:val="00BB75C0"/>
  </w:style>
  <w:style w:type="character" w:styleId="CommentReference">
    <w:name w:val="annotation reference"/>
    <w:basedOn w:val="DefaultParagraphFont"/>
    <w:uiPriority w:val="99"/>
    <w:semiHidden/>
    <w:rsid w:val="00BB75C0"/>
    <w:rPr>
      <w:rFonts w:cs="Times New Roman"/>
      <w:sz w:val="16"/>
      <w:szCs w:val="16"/>
    </w:rPr>
  </w:style>
  <w:style w:type="character" w:customStyle="1" w:styleId="CommentTextChar">
    <w:name w:val="Comment Text Char"/>
    <w:uiPriority w:val="99"/>
    <w:semiHidden/>
    <w:locked/>
    <w:rsid w:val="00BB75C0"/>
    <w:rPr>
      <w:rFonts w:ascii="Calibri" w:hAnsi="Calibri"/>
      <w:color w:val="00000A"/>
      <w:sz w:val="20"/>
    </w:rPr>
  </w:style>
  <w:style w:type="character" w:customStyle="1" w:styleId="CommentSubjectChar">
    <w:name w:val="Comment Subject Char"/>
    <w:uiPriority w:val="99"/>
    <w:semiHidden/>
    <w:locked/>
    <w:rsid w:val="00BB75C0"/>
    <w:rPr>
      <w:rFonts w:ascii="Calibri" w:hAnsi="Calibri"/>
      <w:b/>
      <w:color w:val="00000A"/>
      <w:sz w:val="20"/>
    </w:rPr>
  </w:style>
  <w:style w:type="character" w:customStyle="1" w:styleId="BalloonTextChar">
    <w:name w:val="Balloon Text Char"/>
    <w:uiPriority w:val="99"/>
    <w:semiHidden/>
    <w:locked/>
    <w:rsid w:val="00BB75C0"/>
    <w:rPr>
      <w:rFonts w:ascii="Segoe UI" w:hAnsi="Segoe UI"/>
      <w:color w:val="00000A"/>
      <w:sz w:val="18"/>
    </w:rPr>
  </w:style>
  <w:style w:type="character" w:customStyle="1" w:styleId="ListLabel74">
    <w:name w:val="ListLabel 74"/>
    <w:uiPriority w:val="99"/>
    <w:rsid w:val="00BB75C0"/>
    <w:rPr>
      <w:b/>
      <w:sz w:val="20"/>
    </w:rPr>
  </w:style>
  <w:style w:type="character" w:customStyle="1" w:styleId="ListLabel75">
    <w:name w:val="ListLabel 75"/>
    <w:uiPriority w:val="99"/>
    <w:rsid w:val="00BB75C0"/>
  </w:style>
  <w:style w:type="character" w:customStyle="1" w:styleId="ListLabel76">
    <w:name w:val="ListLabel 76"/>
    <w:uiPriority w:val="99"/>
    <w:rsid w:val="00BB75C0"/>
    <w:rPr>
      <w:b/>
    </w:rPr>
  </w:style>
  <w:style w:type="character" w:customStyle="1" w:styleId="ListLabel77">
    <w:name w:val="ListLabel 77"/>
    <w:uiPriority w:val="99"/>
    <w:rsid w:val="00BB75C0"/>
  </w:style>
  <w:style w:type="character" w:customStyle="1" w:styleId="ListLabel78">
    <w:name w:val="ListLabel 78"/>
    <w:uiPriority w:val="99"/>
    <w:rsid w:val="00BB75C0"/>
    <w:rPr>
      <w:b/>
    </w:rPr>
  </w:style>
  <w:style w:type="character" w:customStyle="1" w:styleId="ListLabel79">
    <w:name w:val="ListLabel 79"/>
    <w:uiPriority w:val="99"/>
    <w:rsid w:val="00BB75C0"/>
    <w:rPr>
      <w:sz w:val="20"/>
    </w:rPr>
  </w:style>
  <w:style w:type="character" w:customStyle="1" w:styleId="ListLabel80">
    <w:name w:val="ListLabel 80"/>
    <w:uiPriority w:val="99"/>
    <w:rsid w:val="00BB75C0"/>
    <w:rPr>
      <w:sz w:val="20"/>
    </w:rPr>
  </w:style>
  <w:style w:type="character" w:customStyle="1" w:styleId="ListLabel81">
    <w:name w:val="ListLabel 81"/>
    <w:uiPriority w:val="99"/>
    <w:rsid w:val="00BB75C0"/>
    <w:rPr>
      <w:sz w:val="20"/>
    </w:rPr>
  </w:style>
  <w:style w:type="character" w:customStyle="1" w:styleId="ListLabel82">
    <w:name w:val="ListLabel 82"/>
    <w:uiPriority w:val="99"/>
    <w:rsid w:val="00BB75C0"/>
  </w:style>
  <w:style w:type="character" w:customStyle="1" w:styleId="ListLabel83">
    <w:name w:val="ListLabel 83"/>
    <w:uiPriority w:val="99"/>
    <w:rsid w:val="00BB75C0"/>
    <w:rPr>
      <w:b/>
    </w:rPr>
  </w:style>
  <w:style w:type="character" w:customStyle="1" w:styleId="ListLabel84">
    <w:name w:val="ListLabel 84"/>
    <w:uiPriority w:val="99"/>
    <w:rsid w:val="00BB75C0"/>
  </w:style>
  <w:style w:type="character" w:customStyle="1" w:styleId="ListLabel85">
    <w:name w:val="ListLabel 85"/>
    <w:uiPriority w:val="99"/>
    <w:rsid w:val="00BB75C0"/>
    <w:rPr>
      <w:b/>
      <w:sz w:val="20"/>
    </w:rPr>
  </w:style>
  <w:style w:type="character" w:customStyle="1" w:styleId="ListLabel86">
    <w:name w:val="ListLabel 86"/>
    <w:uiPriority w:val="99"/>
    <w:rsid w:val="00BB75C0"/>
  </w:style>
  <w:style w:type="character" w:customStyle="1" w:styleId="ListLabel87">
    <w:name w:val="ListLabel 87"/>
    <w:uiPriority w:val="99"/>
    <w:rsid w:val="00BB75C0"/>
    <w:rPr>
      <w:b/>
    </w:rPr>
  </w:style>
  <w:style w:type="character" w:customStyle="1" w:styleId="ListLabel88">
    <w:name w:val="ListLabel 88"/>
    <w:uiPriority w:val="99"/>
    <w:rsid w:val="00BB75C0"/>
  </w:style>
  <w:style w:type="character" w:customStyle="1" w:styleId="ListLabel89">
    <w:name w:val="ListLabel 89"/>
    <w:uiPriority w:val="99"/>
    <w:rsid w:val="00BB75C0"/>
    <w:rPr>
      <w:b/>
    </w:rPr>
  </w:style>
  <w:style w:type="character" w:customStyle="1" w:styleId="ListLabel90">
    <w:name w:val="ListLabel 90"/>
    <w:uiPriority w:val="99"/>
    <w:rsid w:val="00BB75C0"/>
    <w:rPr>
      <w:sz w:val="20"/>
    </w:rPr>
  </w:style>
  <w:style w:type="character" w:customStyle="1" w:styleId="ListLabel91">
    <w:name w:val="ListLabel 91"/>
    <w:uiPriority w:val="99"/>
    <w:rsid w:val="00BB75C0"/>
    <w:rPr>
      <w:sz w:val="20"/>
    </w:rPr>
  </w:style>
  <w:style w:type="character" w:customStyle="1" w:styleId="ListLabel92">
    <w:name w:val="ListLabel 92"/>
    <w:uiPriority w:val="99"/>
    <w:rsid w:val="00BB75C0"/>
    <w:rPr>
      <w:sz w:val="20"/>
    </w:rPr>
  </w:style>
  <w:style w:type="character" w:customStyle="1" w:styleId="ListLabel93">
    <w:name w:val="ListLabel 93"/>
    <w:uiPriority w:val="99"/>
    <w:rsid w:val="00BB75C0"/>
  </w:style>
  <w:style w:type="character" w:customStyle="1" w:styleId="ListLabel94">
    <w:name w:val="ListLabel 94"/>
    <w:uiPriority w:val="99"/>
    <w:rsid w:val="00BB75C0"/>
    <w:rPr>
      <w:b/>
    </w:rPr>
  </w:style>
  <w:style w:type="character" w:customStyle="1" w:styleId="ListLabel95">
    <w:name w:val="ListLabel 95"/>
    <w:uiPriority w:val="99"/>
    <w:rsid w:val="00BB75C0"/>
  </w:style>
  <w:style w:type="character" w:customStyle="1" w:styleId="ListLabel96">
    <w:name w:val="ListLabel 96"/>
    <w:uiPriority w:val="99"/>
    <w:rsid w:val="00BB75C0"/>
    <w:rPr>
      <w:b/>
      <w:sz w:val="20"/>
    </w:rPr>
  </w:style>
  <w:style w:type="character" w:customStyle="1" w:styleId="ListLabel97">
    <w:name w:val="ListLabel 97"/>
    <w:uiPriority w:val="99"/>
    <w:rsid w:val="00BB75C0"/>
  </w:style>
  <w:style w:type="character" w:customStyle="1" w:styleId="ListLabel98">
    <w:name w:val="ListLabel 98"/>
    <w:uiPriority w:val="99"/>
    <w:rsid w:val="00BB75C0"/>
    <w:rPr>
      <w:b/>
    </w:rPr>
  </w:style>
  <w:style w:type="character" w:customStyle="1" w:styleId="ListLabel99">
    <w:name w:val="ListLabel 99"/>
    <w:uiPriority w:val="99"/>
    <w:rsid w:val="00BB75C0"/>
  </w:style>
  <w:style w:type="character" w:customStyle="1" w:styleId="ListLabel100">
    <w:name w:val="ListLabel 100"/>
    <w:uiPriority w:val="99"/>
    <w:rsid w:val="00BB75C0"/>
    <w:rPr>
      <w:b/>
    </w:rPr>
  </w:style>
  <w:style w:type="character" w:customStyle="1" w:styleId="ListLabel101">
    <w:name w:val="ListLabel 101"/>
    <w:uiPriority w:val="99"/>
    <w:rsid w:val="00BB75C0"/>
    <w:rPr>
      <w:sz w:val="20"/>
    </w:rPr>
  </w:style>
  <w:style w:type="character" w:customStyle="1" w:styleId="ListLabel102">
    <w:name w:val="ListLabel 102"/>
    <w:uiPriority w:val="99"/>
    <w:rsid w:val="00BB75C0"/>
    <w:rPr>
      <w:sz w:val="20"/>
    </w:rPr>
  </w:style>
  <w:style w:type="character" w:customStyle="1" w:styleId="ListLabel103">
    <w:name w:val="ListLabel 103"/>
    <w:uiPriority w:val="99"/>
    <w:rsid w:val="00BB75C0"/>
    <w:rPr>
      <w:sz w:val="20"/>
    </w:rPr>
  </w:style>
  <w:style w:type="character" w:customStyle="1" w:styleId="ListLabel104">
    <w:name w:val="ListLabel 104"/>
    <w:uiPriority w:val="99"/>
    <w:rsid w:val="00BB75C0"/>
  </w:style>
  <w:style w:type="character" w:customStyle="1" w:styleId="ListLabel105">
    <w:name w:val="ListLabel 105"/>
    <w:uiPriority w:val="99"/>
    <w:rsid w:val="00BB75C0"/>
    <w:rPr>
      <w:b/>
    </w:rPr>
  </w:style>
  <w:style w:type="character" w:customStyle="1" w:styleId="ListLabel106">
    <w:name w:val="ListLabel 106"/>
    <w:uiPriority w:val="99"/>
    <w:rsid w:val="00BB75C0"/>
  </w:style>
  <w:style w:type="character" w:customStyle="1" w:styleId="ListLabel107">
    <w:name w:val="ListLabel 107"/>
    <w:uiPriority w:val="99"/>
    <w:rsid w:val="00BB75C0"/>
    <w:rPr>
      <w:b/>
      <w:sz w:val="20"/>
    </w:rPr>
  </w:style>
  <w:style w:type="character" w:customStyle="1" w:styleId="ListLabel108">
    <w:name w:val="ListLabel 108"/>
    <w:uiPriority w:val="99"/>
    <w:rsid w:val="00BB75C0"/>
  </w:style>
  <w:style w:type="character" w:customStyle="1" w:styleId="ListLabel109">
    <w:name w:val="ListLabel 109"/>
    <w:uiPriority w:val="99"/>
    <w:rsid w:val="00BB75C0"/>
    <w:rPr>
      <w:b/>
    </w:rPr>
  </w:style>
  <w:style w:type="character" w:customStyle="1" w:styleId="ListLabel110">
    <w:name w:val="ListLabel 110"/>
    <w:uiPriority w:val="99"/>
    <w:rsid w:val="00BB75C0"/>
  </w:style>
  <w:style w:type="character" w:customStyle="1" w:styleId="ListLabel111">
    <w:name w:val="ListLabel 111"/>
    <w:uiPriority w:val="99"/>
    <w:rsid w:val="00BB75C0"/>
    <w:rPr>
      <w:b/>
    </w:rPr>
  </w:style>
  <w:style w:type="character" w:customStyle="1" w:styleId="ListLabel112">
    <w:name w:val="ListLabel 112"/>
    <w:uiPriority w:val="99"/>
    <w:rsid w:val="00BB75C0"/>
    <w:rPr>
      <w:sz w:val="20"/>
    </w:rPr>
  </w:style>
  <w:style w:type="character" w:customStyle="1" w:styleId="ListLabel113">
    <w:name w:val="ListLabel 113"/>
    <w:uiPriority w:val="99"/>
    <w:rsid w:val="00BB75C0"/>
    <w:rPr>
      <w:sz w:val="20"/>
    </w:rPr>
  </w:style>
  <w:style w:type="character" w:customStyle="1" w:styleId="ListLabel114">
    <w:name w:val="ListLabel 114"/>
    <w:uiPriority w:val="99"/>
    <w:rsid w:val="00BB75C0"/>
    <w:rPr>
      <w:sz w:val="20"/>
    </w:rPr>
  </w:style>
  <w:style w:type="character" w:customStyle="1" w:styleId="ListLabel115">
    <w:name w:val="ListLabel 115"/>
    <w:uiPriority w:val="99"/>
    <w:rsid w:val="00BB75C0"/>
  </w:style>
  <w:style w:type="character" w:customStyle="1" w:styleId="ListLabel116">
    <w:name w:val="ListLabel 116"/>
    <w:uiPriority w:val="99"/>
    <w:rsid w:val="00BB75C0"/>
    <w:rPr>
      <w:rFonts w:ascii="Calibri" w:hAnsi="Calibri"/>
      <w:b/>
    </w:rPr>
  </w:style>
  <w:style w:type="character" w:customStyle="1" w:styleId="ListLabel117">
    <w:name w:val="ListLabel 117"/>
    <w:uiPriority w:val="99"/>
    <w:rsid w:val="00BB75C0"/>
  </w:style>
  <w:style w:type="character" w:customStyle="1" w:styleId="ListLabel118">
    <w:name w:val="ListLabel 118"/>
    <w:uiPriority w:val="99"/>
    <w:rsid w:val="00BB75C0"/>
    <w:rPr>
      <w:b/>
      <w:sz w:val="20"/>
    </w:rPr>
  </w:style>
  <w:style w:type="character" w:customStyle="1" w:styleId="ListLabel119">
    <w:name w:val="ListLabel 119"/>
    <w:uiPriority w:val="99"/>
    <w:rsid w:val="00BB75C0"/>
  </w:style>
  <w:style w:type="character" w:customStyle="1" w:styleId="ListLabel120">
    <w:name w:val="ListLabel 120"/>
    <w:uiPriority w:val="99"/>
    <w:rsid w:val="00BB75C0"/>
    <w:rPr>
      <w:b/>
    </w:rPr>
  </w:style>
  <w:style w:type="character" w:customStyle="1" w:styleId="ListLabel121">
    <w:name w:val="ListLabel 121"/>
    <w:uiPriority w:val="99"/>
    <w:rsid w:val="00BB75C0"/>
  </w:style>
  <w:style w:type="character" w:customStyle="1" w:styleId="ListLabel122">
    <w:name w:val="ListLabel 122"/>
    <w:uiPriority w:val="99"/>
    <w:rsid w:val="00BB75C0"/>
    <w:rPr>
      <w:b/>
    </w:rPr>
  </w:style>
  <w:style w:type="character" w:customStyle="1" w:styleId="ListLabel123">
    <w:name w:val="ListLabel 123"/>
    <w:uiPriority w:val="99"/>
    <w:rsid w:val="00BB75C0"/>
    <w:rPr>
      <w:sz w:val="20"/>
    </w:rPr>
  </w:style>
  <w:style w:type="character" w:customStyle="1" w:styleId="ListLabel124">
    <w:name w:val="ListLabel 124"/>
    <w:uiPriority w:val="99"/>
    <w:rsid w:val="00BB75C0"/>
    <w:rPr>
      <w:sz w:val="20"/>
    </w:rPr>
  </w:style>
  <w:style w:type="character" w:customStyle="1" w:styleId="ListLabel125">
    <w:name w:val="ListLabel 125"/>
    <w:uiPriority w:val="99"/>
    <w:rsid w:val="00BB75C0"/>
    <w:rPr>
      <w:sz w:val="20"/>
    </w:rPr>
  </w:style>
  <w:style w:type="character" w:customStyle="1" w:styleId="ListLabel126">
    <w:name w:val="ListLabel 126"/>
    <w:uiPriority w:val="99"/>
    <w:rsid w:val="00BB75C0"/>
  </w:style>
  <w:style w:type="character" w:customStyle="1" w:styleId="ListLabel127">
    <w:name w:val="ListLabel 127"/>
    <w:uiPriority w:val="99"/>
    <w:rsid w:val="00BB75C0"/>
    <w:rPr>
      <w:b/>
    </w:rPr>
  </w:style>
  <w:style w:type="character" w:customStyle="1" w:styleId="ListLabel128">
    <w:name w:val="ListLabel 128"/>
    <w:uiPriority w:val="99"/>
    <w:rsid w:val="00BB75C0"/>
  </w:style>
  <w:style w:type="character" w:customStyle="1" w:styleId="ListLabel129">
    <w:name w:val="ListLabel 129"/>
    <w:uiPriority w:val="99"/>
    <w:rsid w:val="00BB75C0"/>
    <w:rPr>
      <w:b/>
      <w:sz w:val="20"/>
    </w:rPr>
  </w:style>
  <w:style w:type="character" w:customStyle="1" w:styleId="ListLabel130">
    <w:name w:val="ListLabel 130"/>
    <w:uiPriority w:val="99"/>
    <w:rsid w:val="00BB75C0"/>
  </w:style>
  <w:style w:type="character" w:customStyle="1" w:styleId="ListLabel131">
    <w:name w:val="ListLabel 131"/>
    <w:uiPriority w:val="99"/>
    <w:rsid w:val="00BB75C0"/>
  </w:style>
  <w:style w:type="character" w:customStyle="1" w:styleId="ListLabel132">
    <w:name w:val="ListLabel 132"/>
    <w:uiPriority w:val="99"/>
    <w:rsid w:val="00BB75C0"/>
    <w:rPr>
      <w:b/>
    </w:rPr>
  </w:style>
  <w:style w:type="character" w:customStyle="1" w:styleId="ListLabel133">
    <w:name w:val="ListLabel 133"/>
    <w:uiPriority w:val="99"/>
    <w:rsid w:val="00BB75C0"/>
    <w:rPr>
      <w:sz w:val="20"/>
    </w:rPr>
  </w:style>
  <w:style w:type="character" w:customStyle="1" w:styleId="ListLabel134">
    <w:name w:val="ListLabel 134"/>
    <w:uiPriority w:val="99"/>
    <w:rsid w:val="00BB75C0"/>
    <w:rPr>
      <w:sz w:val="20"/>
    </w:rPr>
  </w:style>
  <w:style w:type="character" w:customStyle="1" w:styleId="ListLabel135">
    <w:name w:val="ListLabel 135"/>
    <w:uiPriority w:val="99"/>
    <w:rsid w:val="00BB75C0"/>
    <w:rPr>
      <w:sz w:val="20"/>
    </w:rPr>
  </w:style>
  <w:style w:type="character" w:customStyle="1" w:styleId="ListLabel136">
    <w:name w:val="ListLabel 136"/>
    <w:uiPriority w:val="99"/>
    <w:rsid w:val="00BB75C0"/>
  </w:style>
  <w:style w:type="character" w:customStyle="1" w:styleId="ListLabel137">
    <w:name w:val="ListLabel 137"/>
    <w:uiPriority w:val="99"/>
    <w:rsid w:val="00BB75C0"/>
    <w:rPr>
      <w:rFonts w:ascii="Calibri" w:hAnsi="Calibri"/>
      <w:b/>
    </w:rPr>
  </w:style>
  <w:style w:type="character" w:customStyle="1" w:styleId="ListLabel138">
    <w:name w:val="ListLabel 138"/>
    <w:uiPriority w:val="99"/>
    <w:rsid w:val="00BB75C0"/>
  </w:style>
  <w:style w:type="character" w:customStyle="1" w:styleId="FooterChar">
    <w:name w:val="Footer Char"/>
    <w:uiPriority w:val="99"/>
    <w:locked/>
    <w:rsid w:val="00BB75C0"/>
    <w:rPr>
      <w:rFonts w:ascii="Calibri" w:hAnsi="Calibri"/>
      <w:color w:val="00000A"/>
      <w:sz w:val="22"/>
    </w:rPr>
  </w:style>
  <w:style w:type="character" w:customStyle="1" w:styleId="ListLabel139">
    <w:name w:val="ListLabel 139"/>
    <w:uiPriority w:val="99"/>
    <w:rsid w:val="007572F4"/>
    <w:rPr>
      <w:b/>
      <w:sz w:val="20"/>
    </w:rPr>
  </w:style>
  <w:style w:type="character" w:customStyle="1" w:styleId="ListLabel140">
    <w:name w:val="ListLabel 140"/>
    <w:uiPriority w:val="99"/>
    <w:rsid w:val="007572F4"/>
  </w:style>
  <w:style w:type="character" w:customStyle="1" w:styleId="ListLabel141">
    <w:name w:val="ListLabel 141"/>
    <w:uiPriority w:val="99"/>
    <w:rsid w:val="007572F4"/>
    <w:rPr>
      <w:sz w:val="20"/>
    </w:rPr>
  </w:style>
  <w:style w:type="character" w:customStyle="1" w:styleId="ListLabel142">
    <w:name w:val="ListLabel 142"/>
    <w:uiPriority w:val="99"/>
    <w:rsid w:val="007572F4"/>
    <w:rPr>
      <w:sz w:val="20"/>
    </w:rPr>
  </w:style>
  <w:style w:type="character" w:customStyle="1" w:styleId="ListLabel143">
    <w:name w:val="ListLabel 143"/>
    <w:uiPriority w:val="99"/>
    <w:rsid w:val="007572F4"/>
    <w:rPr>
      <w:sz w:val="20"/>
    </w:rPr>
  </w:style>
  <w:style w:type="character" w:customStyle="1" w:styleId="ListLabel144">
    <w:name w:val="ListLabel 144"/>
    <w:uiPriority w:val="99"/>
    <w:rsid w:val="007572F4"/>
  </w:style>
  <w:style w:type="character" w:customStyle="1" w:styleId="ListLabel145">
    <w:name w:val="ListLabel 145"/>
    <w:uiPriority w:val="99"/>
    <w:rsid w:val="007572F4"/>
  </w:style>
  <w:style w:type="character" w:customStyle="1" w:styleId="ListLabel146">
    <w:name w:val="ListLabel 146"/>
    <w:uiPriority w:val="99"/>
    <w:rsid w:val="007572F4"/>
    <w:rPr>
      <w:b/>
    </w:rPr>
  </w:style>
  <w:style w:type="character" w:customStyle="1" w:styleId="ListLabel147">
    <w:name w:val="ListLabel 147"/>
    <w:uiPriority w:val="99"/>
    <w:rsid w:val="007572F4"/>
    <w:rPr>
      <w:b/>
    </w:rPr>
  </w:style>
  <w:style w:type="character" w:customStyle="1" w:styleId="ListLabel148">
    <w:name w:val="ListLabel 148"/>
    <w:uiPriority w:val="99"/>
    <w:rsid w:val="007572F4"/>
  </w:style>
  <w:style w:type="character" w:customStyle="1" w:styleId="ListLabel149">
    <w:name w:val="ListLabel 149"/>
    <w:uiPriority w:val="99"/>
    <w:rsid w:val="007572F4"/>
    <w:rPr>
      <w:b/>
      <w:sz w:val="20"/>
    </w:rPr>
  </w:style>
  <w:style w:type="character" w:customStyle="1" w:styleId="ListLabel150">
    <w:name w:val="ListLabel 150"/>
    <w:uiPriority w:val="99"/>
    <w:rsid w:val="007572F4"/>
  </w:style>
  <w:style w:type="character" w:customStyle="1" w:styleId="ListLabel151">
    <w:name w:val="ListLabel 151"/>
    <w:uiPriority w:val="99"/>
    <w:rsid w:val="007572F4"/>
    <w:rPr>
      <w:sz w:val="20"/>
    </w:rPr>
  </w:style>
  <w:style w:type="character" w:customStyle="1" w:styleId="ListLabel152">
    <w:name w:val="ListLabel 152"/>
    <w:uiPriority w:val="99"/>
    <w:rsid w:val="007572F4"/>
    <w:rPr>
      <w:sz w:val="20"/>
    </w:rPr>
  </w:style>
  <w:style w:type="character" w:customStyle="1" w:styleId="ListLabel153">
    <w:name w:val="ListLabel 153"/>
    <w:uiPriority w:val="99"/>
    <w:rsid w:val="007572F4"/>
    <w:rPr>
      <w:sz w:val="20"/>
    </w:rPr>
  </w:style>
  <w:style w:type="character" w:customStyle="1" w:styleId="ListLabel154">
    <w:name w:val="ListLabel 154"/>
    <w:uiPriority w:val="99"/>
    <w:rsid w:val="007572F4"/>
  </w:style>
  <w:style w:type="character" w:customStyle="1" w:styleId="ListLabel155">
    <w:name w:val="ListLabel 155"/>
    <w:uiPriority w:val="99"/>
    <w:rsid w:val="007572F4"/>
  </w:style>
  <w:style w:type="character" w:customStyle="1" w:styleId="ListLabel156">
    <w:name w:val="ListLabel 156"/>
    <w:uiPriority w:val="99"/>
    <w:rsid w:val="007572F4"/>
    <w:rPr>
      <w:b/>
    </w:rPr>
  </w:style>
  <w:style w:type="character" w:customStyle="1" w:styleId="ListLabel157">
    <w:name w:val="ListLabel 157"/>
    <w:uiPriority w:val="99"/>
    <w:rsid w:val="007572F4"/>
    <w:rPr>
      <w:b/>
    </w:rPr>
  </w:style>
  <w:style w:type="character" w:customStyle="1" w:styleId="ListLabel158">
    <w:name w:val="ListLabel 158"/>
    <w:uiPriority w:val="99"/>
    <w:rsid w:val="007572F4"/>
  </w:style>
  <w:style w:type="character" w:customStyle="1" w:styleId="ListLabel159">
    <w:name w:val="ListLabel 159"/>
    <w:uiPriority w:val="99"/>
    <w:rsid w:val="007572F4"/>
  </w:style>
  <w:style w:type="paragraph" w:styleId="Header">
    <w:name w:val="header"/>
    <w:basedOn w:val="Normal"/>
    <w:next w:val="Tretekstu"/>
    <w:link w:val="HeaderChar"/>
    <w:uiPriority w:val="99"/>
    <w:rsid w:val="007572F4"/>
    <w:pPr>
      <w:keepNext/>
      <w:spacing w:before="240" w:after="120"/>
    </w:pPr>
    <w:rPr>
      <w:rFonts w:ascii="Liberation Sans" w:eastAsia="Microsoft YaHei" w:hAnsi="Liberation Sans" w:cs="Mangal"/>
      <w:sz w:val="28"/>
      <w:szCs w:val="28"/>
    </w:rPr>
  </w:style>
  <w:style w:type="character" w:customStyle="1" w:styleId="HeaderChar">
    <w:name w:val="Header Char"/>
    <w:basedOn w:val="DefaultParagraphFont"/>
    <w:link w:val="Header"/>
    <w:uiPriority w:val="99"/>
    <w:semiHidden/>
    <w:locked/>
    <w:rsid w:val="00493434"/>
    <w:rPr>
      <w:rFonts w:cs="Times New Roman"/>
      <w:color w:val="00000A"/>
      <w:lang w:eastAsia="en-US"/>
    </w:rPr>
  </w:style>
  <w:style w:type="paragraph" w:customStyle="1" w:styleId="Tretekstu">
    <w:name w:val="Treść tekstu"/>
    <w:basedOn w:val="Normal"/>
    <w:uiPriority w:val="99"/>
    <w:rsid w:val="00BB75C0"/>
    <w:pPr>
      <w:spacing w:after="140" w:line="288" w:lineRule="auto"/>
    </w:pPr>
  </w:style>
  <w:style w:type="paragraph" w:styleId="List">
    <w:name w:val="List"/>
    <w:basedOn w:val="Tretekstu"/>
    <w:uiPriority w:val="99"/>
    <w:rsid w:val="00BB75C0"/>
    <w:rPr>
      <w:rFonts w:cs="Mangal"/>
    </w:rPr>
  </w:style>
  <w:style w:type="paragraph" w:styleId="Signature">
    <w:name w:val="Signature"/>
    <w:basedOn w:val="Normal"/>
    <w:link w:val="SignatureChar"/>
    <w:uiPriority w:val="99"/>
    <w:rsid w:val="007572F4"/>
    <w:pPr>
      <w:suppressLineNumbers/>
      <w:spacing w:before="120" w:after="120"/>
    </w:pPr>
    <w:rPr>
      <w:rFonts w:cs="Mangal"/>
      <w:i/>
      <w:iCs/>
      <w:sz w:val="24"/>
      <w:szCs w:val="24"/>
    </w:rPr>
  </w:style>
  <w:style w:type="character" w:customStyle="1" w:styleId="SignatureChar">
    <w:name w:val="Signature Char"/>
    <w:basedOn w:val="DefaultParagraphFont"/>
    <w:link w:val="Signature"/>
    <w:uiPriority w:val="99"/>
    <w:semiHidden/>
    <w:locked/>
    <w:rsid w:val="00493434"/>
    <w:rPr>
      <w:rFonts w:cs="Times New Roman"/>
      <w:color w:val="00000A"/>
      <w:lang w:eastAsia="en-US"/>
    </w:rPr>
  </w:style>
  <w:style w:type="paragraph" w:customStyle="1" w:styleId="Indeks">
    <w:name w:val="Indeks"/>
    <w:basedOn w:val="Normal"/>
    <w:uiPriority w:val="99"/>
    <w:rsid w:val="00BB75C0"/>
    <w:pPr>
      <w:suppressLineNumbers/>
    </w:pPr>
    <w:rPr>
      <w:rFonts w:cs="Mangal"/>
    </w:rPr>
  </w:style>
  <w:style w:type="paragraph" w:customStyle="1" w:styleId="Gwka">
    <w:name w:val="Główka"/>
    <w:basedOn w:val="Normal"/>
    <w:uiPriority w:val="99"/>
    <w:rsid w:val="00BB75C0"/>
    <w:pPr>
      <w:keepNext/>
      <w:spacing w:before="240" w:after="120"/>
    </w:pPr>
    <w:rPr>
      <w:rFonts w:ascii="Liberation Sans" w:eastAsia="Microsoft YaHei" w:hAnsi="Liberation Sans" w:cs="Mangal"/>
      <w:sz w:val="28"/>
      <w:szCs w:val="28"/>
    </w:rPr>
  </w:style>
  <w:style w:type="paragraph" w:customStyle="1" w:styleId="Sygnatura">
    <w:name w:val="Sygnatura"/>
    <w:basedOn w:val="Normal"/>
    <w:uiPriority w:val="99"/>
    <w:rsid w:val="00BB75C0"/>
    <w:pPr>
      <w:suppressLineNumbers/>
      <w:spacing w:before="120" w:after="120"/>
    </w:pPr>
    <w:rPr>
      <w:rFonts w:cs="Mangal"/>
      <w:i/>
      <w:iCs/>
      <w:sz w:val="24"/>
      <w:szCs w:val="24"/>
    </w:rPr>
  </w:style>
  <w:style w:type="paragraph" w:styleId="ListParagraph">
    <w:name w:val="List Paragraph"/>
    <w:basedOn w:val="Normal"/>
    <w:uiPriority w:val="99"/>
    <w:qFormat/>
    <w:rsid w:val="00BB75C0"/>
    <w:pPr>
      <w:ind w:left="720"/>
      <w:contextualSpacing/>
    </w:pPr>
  </w:style>
  <w:style w:type="paragraph" w:styleId="TOCHeading">
    <w:name w:val="TOC Heading"/>
    <w:basedOn w:val="Heading1"/>
    <w:uiPriority w:val="99"/>
    <w:qFormat/>
    <w:rsid w:val="00BB75C0"/>
    <w:rPr>
      <w:color w:val="365F91"/>
    </w:rPr>
  </w:style>
  <w:style w:type="paragraph" w:styleId="TOC1">
    <w:name w:val="toc 1"/>
    <w:basedOn w:val="Normal"/>
    <w:autoRedefine/>
    <w:uiPriority w:val="99"/>
    <w:rsid w:val="003A0854"/>
    <w:pPr>
      <w:tabs>
        <w:tab w:val="right" w:leader="dot" w:pos="9072"/>
      </w:tabs>
      <w:spacing w:after="100"/>
    </w:pPr>
  </w:style>
  <w:style w:type="paragraph" w:styleId="TOC2">
    <w:name w:val="toc 2"/>
    <w:basedOn w:val="Normal"/>
    <w:autoRedefine/>
    <w:uiPriority w:val="99"/>
    <w:rsid w:val="00BB75C0"/>
    <w:pPr>
      <w:spacing w:after="100"/>
      <w:ind w:left="220"/>
    </w:pPr>
  </w:style>
  <w:style w:type="paragraph" w:styleId="TOC3">
    <w:name w:val="toc 3"/>
    <w:basedOn w:val="Normal"/>
    <w:autoRedefine/>
    <w:uiPriority w:val="99"/>
    <w:rsid w:val="00BB75C0"/>
    <w:pPr>
      <w:spacing w:after="100"/>
      <w:ind w:left="440"/>
    </w:pPr>
  </w:style>
  <w:style w:type="paragraph" w:customStyle="1" w:styleId="Zawartotabeli">
    <w:name w:val="Zawartość tabeli"/>
    <w:basedOn w:val="Normal"/>
    <w:uiPriority w:val="99"/>
    <w:rsid w:val="00BB75C0"/>
  </w:style>
  <w:style w:type="paragraph" w:styleId="NoSpacing">
    <w:name w:val="No Spacing"/>
    <w:uiPriority w:val="99"/>
    <w:qFormat/>
    <w:rsid w:val="00BB75C0"/>
    <w:pPr>
      <w:suppressAutoHyphens/>
    </w:pPr>
    <w:rPr>
      <w:color w:val="00000A"/>
      <w:lang w:eastAsia="en-US"/>
    </w:rPr>
  </w:style>
  <w:style w:type="paragraph" w:styleId="CommentText">
    <w:name w:val="annotation text"/>
    <w:basedOn w:val="Normal"/>
    <w:link w:val="CommentTextChar1"/>
    <w:uiPriority w:val="99"/>
    <w:semiHidden/>
    <w:rsid w:val="00BB75C0"/>
    <w:pPr>
      <w:spacing w:line="240" w:lineRule="auto"/>
    </w:pPr>
    <w:rPr>
      <w:sz w:val="20"/>
      <w:szCs w:val="20"/>
    </w:rPr>
  </w:style>
  <w:style w:type="character" w:customStyle="1" w:styleId="CommentTextChar1">
    <w:name w:val="Comment Text Char1"/>
    <w:basedOn w:val="DefaultParagraphFont"/>
    <w:link w:val="CommentText"/>
    <w:uiPriority w:val="99"/>
    <w:semiHidden/>
    <w:locked/>
    <w:rsid w:val="00493434"/>
    <w:rPr>
      <w:rFonts w:cs="Times New Roman"/>
      <w:color w:val="00000A"/>
      <w:sz w:val="20"/>
      <w:szCs w:val="20"/>
      <w:lang w:eastAsia="en-US"/>
    </w:rPr>
  </w:style>
  <w:style w:type="paragraph" w:styleId="CommentSubject">
    <w:name w:val="annotation subject"/>
    <w:basedOn w:val="CommentText"/>
    <w:link w:val="CommentSubjectChar1"/>
    <w:uiPriority w:val="99"/>
    <w:semiHidden/>
    <w:rsid w:val="00BB75C0"/>
    <w:rPr>
      <w:b/>
      <w:bCs/>
    </w:rPr>
  </w:style>
  <w:style w:type="character" w:customStyle="1" w:styleId="CommentSubjectChar1">
    <w:name w:val="Comment Subject Char1"/>
    <w:basedOn w:val="CommentTextChar"/>
    <w:link w:val="CommentSubject"/>
    <w:uiPriority w:val="99"/>
    <w:semiHidden/>
    <w:locked/>
    <w:rsid w:val="00493434"/>
    <w:rPr>
      <w:rFonts w:cs="Times New Roman"/>
      <w:b/>
      <w:bCs/>
      <w:szCs w:val="20"/>
      <w:lang w:eastAsia="en-US"/>
    </w:rPr>
  </w:style>
  <w:style w:type="paragraph" w:styleId="BalloonText">
    <w:name w:val="Balloon Text"/>
    <w:basedOn w:val="Normal"/>
    <w:link w:val="BalloonTextChar1"/>
    <w:uiPriority w:val="99"/>
    <w:semiHidden/>
    <w:rsid w:val="00BB75C0"/>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locked/>
    <w:rsid w:val="00493434"/>
    <w:rPr>
      <w:rFonts w:ascii="Times New Roman" w:hAnsi="Times New Roman" w:cs="Times New Roman"/>
      <w:color w:val="00000A"/>
      <w:sz w:val="2"/>
      <w:lang w:eastAsia="en-US"/>
    </w:rPr>
  </w:style>
  <w:style w:type="paragraph" w:styleId="NormalWeb">
    <w:name w:val="Normal (Web)"/>
    <w:basedOn w:val="Normal"/>
    <w:uiPriority w:val="99"/>
    <w:semiHidden/>
    <w:rsid w:val="00BB75C0"/>
    <w:rPr>
      <w:rFonts w:ascii="Times New Roman" w:hAnsi="Times New Roman"/>
      <w:sz w:val="24"/>
      <w:szCs w:val="24"/>
    </w:rPr>
  </w:style>
  <w:style w:type="paragraph" w:customStyle="1" w:styleId="Nagwektabeli">
    <w:name w:val="Nagłówek tabeli"/>
    <w:basedOn w:val="Zawartotabeli"/>
    <w:uiPriority w:val="99"/>
    <w:rsid w:val="00BB75C0"/>
  </w:style>
  <w:style w:type="paragraph" w:styleId="Caption">
    <w:name w:val="caption"/>
    <w:aliases w:val="Podpis nad obiektem,Legenda Znak Znak Znak,Legenda Znak Znak,Legenda Znak Znak Znak Znak,Legenda Znak Znak Znak Znak Znak Znak,Legenda Znak Znak Znak Znak Znak Znak Znak,Legenda Znak Znak Znak Znak Znak Znak Znak Znak Znak Z,Legenda Znak"/>
    <w:basedOn w:val="Normal"/>
    <w:uiPriority w:val="99"/>
    <w:qFormat/>
    <w:rsid w:val="00BB75C0"/>
    <w:pPr>
      <w:spacing w:line="240" w:lineRule="auto"/>
    </w:pPr>
    <w:rPr>
      <w:b/>
      <w:bCs/>
      <w:color w:val="4F81BD"/>
      <w:sz w:val="18"/>
      <w:szCs w:val="18"/>
    </w:rPr>
  </w:style>
  <w:style w:type="paragraph" w:styleId="Footer">
    <w:name w:val="footer"/>
    <w:basedOn w:val="Normal"/>
    <w:link w:val="FooterChar1"/>
    <w:uiPriority w:val="99"/>
    <w:rsid w:val="00BB75C0"/>
    <w:pPr>
      <w:tabs>
        <w:tab w:val="center" w:pos="4536"/>
        <w:tab w:val="right" w:pos="9072"/>
      </w:tabs>
      <w:spacing w:after="0" w:line="240" w:lineRule="auto"/>
    </w:pPr>
  </w:style>
  <w:style w:type="character" w:customStyle="1" w:styleId="FooterChar1">
    <w:name w:val="Footer Char1"/>
    <w:basedOn w:val="DefaultParagraphFont"/>
    <w:link w:val="Footer"/>
    <w:uiPriority w:val="99"/>
    <w:semiHidden/>
    <w:locked/>
    <w:rsid w:val="00493434"/>
    <w:rPr>
      <w:rFonts w:cs="Times New Roman"/>
      <w:color w:val="00000A"/>
      <w:lang w:eastAsia="en-US"/>
    </w:rPr>
  </w:style>
  <w:style w:type="table" w:styleId="TableGrid">
    <w:name w:val="Table Grid"/>
    <w:basedOn w:val="TableNormal"/>
    <w:uiPriority w:val="99"/>
    <w:rsid w:val="00BB75C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041119"/>
    <w:rPr>
      <w:rFonts w:cs="Times New Roman"/>
      <w:color w:val="0000FF"/>
      <w:u w:val="single"/>
    </w:rPr>
  </w:style>
  <w:style w:type="paragraph" w:styleId="TOC4">
    <w:name w:val="toc 4"/>
    <w:basedOn w:val="Normal"/>
    <w:next w:val="Normal"/>
    <w:autoRedefine/>
    <w:uiPriority w:val="99"/>
    <w:rsid w:val="00041119"/>
    <w:pPr>
      <w:spacing w:after="100"/>
      <w:ind w:left="660"/>
    </w:pPr>
  </w:style>
  <w:style w:type="paragraph" w:styleId="EndnoteText">
    <w:name w:val="endnote text"/>
    <w:basedOn w:val="Normal"/>
    <w:link w:val="EndnoteTextChar"/>
    <w:uiPriority w:val="99"/>
    <w:semiHidden/>
    <w:rsid w:val="00B67C07"/>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B67C07"/>
    <w:rPr>
      <w:rFonts w:ascii="Calibri" w:hAnsi="Calibri" w:cs="Times New Roman"/>
      <w:color w:val="00000A"/>
      <w:sz w:val="20"/>
      <w:szCs w:val="20"/>
    </w:rPr>
  </w:style>
  <w:style w:type="character" w:styleId="EndnoteReference">
    <w:name w:val="endnote reference"/>
    <w:basedOn w:val="DefaultParagraphFont"/>
    <w:uiPriority w:val="99"/>
    <w:semiHidden/>
    <w:rsid w:val="00B67C07"/>
    <w:rPr>
      <w:rFonts w:cs="Times New Roman"/>
      <w:vertAlign w:val="superscript"/>
    </w:rPr>
  </w:style>
  <w:style w:type="table" w:customStyle="1" w:styleId="Tabela-Siatka1">
    <w:name w:val="Tabela - Siatka1"/>
    <w:uiPriority w:val="99"/>
    <w:rsid w:val="00E31F2E"/>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826E3F"/>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C94210"/>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29338987">
      <w:marLeft w:val="0"/>
      <w:marRight w:val="0"/>
      <w:marTop w:val="0"/>
      <w:marBottom w:val="0"/>
      <w:divBdr>
        <w:top w:val="none" w:sz="0" w:space="0" w:color="auto"/>
        <w:left w:val="none" w:sz="0" w:space="0" w:color="auto"/>
        <w:bottom w:val="none" w:sz="0" w:space="0" w:color="auto"/>
        <w:right w:val="none" w:sz="0" w:space="0" w:color="auto"/>
      </w:divBdr>
      <w:divsChild>
        <w:div w:id="1229339023">
          <w:marLeft w:val="0"/>
          <w:marRight w:val="0"/>
          <w:marTop w:val="0"/>
          <w:marBottom w:val="0"/>
          <w:divBdr>
            <w:top w:val="none" w:sz="0" w:space="0" w:color="auto"/>
            <w:left w:val="none" w:sz="0" w:space="0" w:color="auto"/>
            <w:bottom w:val="none" w:sz="0" w:space="0" w:color="auto"/>
            <w:right w:val="none" w:sz="0" w:space="0" w:color="auto"/>
          </w:divBdr>
        </w:div>
        <w:div w:id="1229339028">
          <w:marLeft w:val="0"/>
          <w:marRight w:val="0"/>
          <w:marTop w:val="0"/>
          <w:marBottom w:val="0"/>
          <w:divBdr>
            <w:top w:val="none" w:sz="0" w:space="0" w:color="auto"/>
            <w:left w:val="none" w:sz="0" w:space="0" w:color="auto"/>
            <w:bottom w:val="none" w:sz="0" w:space="0" w:color="auto"/>
            <w:right w:val="none" w:sz="0" w:space="0" w:color="auto"/>
          </w:divBdr>
        </w:div>
        <w:div w:id="1229339038">
          <w:marLeft w:val="0"/>
          <w:marRight w:val="0"/>
          <w:marTop w:val="0"/>
          <w:marBottom w:val="0"/>
          <w:divBdr>
            <w:top w:val="none" w:sz="0" w:space="0" w:color="auto"/>
            <w:left w:val="none" w:sz="0" w:space="0" w:color="auto"/>
            <w:bottom w:val="none" w:sz="0" w:space="0" w:color="auto"/>
            <w:right w:val="none" w:sz="0" w:space="0" w:color="auto"/>
          </w:divBdr>
        </w:div>
      </w:divsChild>
    </w:div>
    <w:div w:id="1229339029">
      <w:marLeft w:val="0"/>
      <w:marRight w:val="0"/>
      <w:marTop w:val="0"/>
      <w:marBottom w:val="0"/>
      <w:divBdr>
        <w:top w:val="none" w:sz="0" w:space="0" w:color="auto"/>
        <w:left w:val="none" w:sz="0" w:space="0" w:color="auto"/>
        <w:bottom w:val="none" w:sz="0" w:space="0" w:color="auto"/>
        <w:right w:val="none" w:sz="0" w:space="0" w:color="auto"/>
      </w:divBdr>
      <w:divsChild>
        <w:div w:id="1229338982">
          <w:marLeft w:val="0"/>
          <w:marRight w:val="0"/>
          <w:marTop w:val="0"/>
          <w:marBottom w:val="0"/>
          <w:divBdr>
            <w:top w:val="none" w:sz="0" w:space="0" w:color="auto"/>
            <w:left w:val="none" w:sz="0" w:space="0" w:color="auto"/>
            <w:bottom w:val="none" w:sz="0" w:space="0" w:color="auto"/>
            <w:right w:val="none" w:sz="0" w:space="0" w:color="auto"/>
          </w:divBdr>
        </w:div>
        <w:div w:id="1229338986">
          <w:marLeft w:val="0"/>
          <w:marRight w:val="0"/>
          <w:marTop w:val="0"/>
          <w:marBottom w:val="0"/>
          <w:divBdr>
            <w:top w:val="none" w:sz="0" w:space="0" w:color="auto"/>
            <w:left w:val="none" w:sz="0" w:space="0" w:color="auto"/>
            <w:bottom w:val="none" w:sz="0" w:space="0" w:color="auto"/>
            <w:right w:val="none" w:sz="0" w:space="0" w:color="auto"/>
          </w:divBdr>
        </w:div>
        <w:div w:id="1229339006">
          <w:marLeft w:val="0"/>
          <w:marRight w:val="0"/>
          <w:marTop w:val="0"/>
          <w:marBottom w:val="0"/>
          <w:divBdr>
            <w:top w:val="none" w:sz="0" w:space="0" w:color="auto"/>
            <w:left w:val="none" w:sz="0" w:space="0" w:color="auto"/>
            <w:bottom w:val="none" w:sz="0" w:space="0" w:color="auto"/>
            <w:right w:val="none" w:sz="0" w:space="0" w:color="auto"/>
          </w:divBdr>
        </w:div>
        <w:div w:id="1229339095">
          <w:marLeft w:val="0"/>
          <w:marRight w:val="0"/>
          <w:marTop w:val="0"/>
          <w:marBottom w:val="0"/>
          <w:divBdr>
            <w:top w:val="none" w:sz="0" w:space="0" w:color="auto"/>
            <w:left w:val="none" w:sz="0" w:space="0" w:color="auto"/>
            <w:bottom w:val="none" w:sz="0" w:space="0" w:color="auto"/>
            <w:right w:val="none" w:sz="0" w:space="0" w:color="auto"/>
          </w:divBdr>
        </w:div>
      </w:divsChild>
    </w:div>
    <w:div w:id="1229339039">
      <w:marLeft w:val="0"/>
      <w:marRight w:val="0"/>
      <w:marTop w:val="0"/>
      <w:marBottom w:val="0"/>
      <w:divBdr>
        <w:top w:val="none" w:sz="0" w:space="0" w:color="auto"/>
        <w:left w:val="none" w:sz="0" w:space="0" w:color="auto"/>
        <w:bottom w:val="none" w:sz="0" w:space="0" w:color="auto"/>
        <w:right w:val="none" w:sz="0" w:space="0" w:color="auto"/>
      </w:divBdr>
      <w:divsChild>
        <w:div w:id="1229339060">
          <w:marLeft w:val="0"/>
          <w:marRight w:val="0"/>
          <w:marTop w:val="0"/>
          <w:marBottom w:val="0"/>
          <w:divBdr>
            <w:top w:val="none" w:sz="0" w:space="0" w:color="auto"/>
            <w:left w:val="none" w:sz="0" w:space="0" w:color="auto"/>
            <w:bottom w:val="none" w:sz="0" w:space="0" w:color="auto"/>
            <w:right w:val="none" w:sz="0" w:space="0" w:color="auto"/>
          </w:divBdr>
        </w:div>
        <w:div w:id="1229339092">
          <w:marLeft w:val="0"/>
          <w:marRight w:val="0"/>
          <w:marTop w:val="0"/>
          <w:marBottom w:val="0"/>
          <w:divBdr>
            <w:top w:val="none" w:sz="0" w:space="0" w:color="auto"/>
            <w:left w:val="none" w:sz="0" w:space="0" w:color="auto"/>
            <w:bottom w:val="none" w:sz="0" w:space="0" w:color="auto"/>
            <w:right w:val="none" w:sz="0" w:space="0" w:color="auto"/>
          </w:divBdr>
        </w:div>
      </w:divsChild>
    </w:div>
    <w:div w:id="1229339042">
      <w:marLeft w:val="0"/>
      <w:marRight w:val="0"/>
      <w:marTop w:val="0"/>
      <w:marBottom w:val="0"/>
      <w:divBdr>
        <w:top w:val="none" w:sz="0" w:space="0" w:color="auto"/>
        <w:left w:val="none" w:sz="0" w:space="0" w:color="auto"/>
        <w:bottom w:val="none" w:sz="0" w:space="0" w:color="auto"/>
        <w:right w:val="none" w:sz="0" w:space="0" w:color="auto"/>
      </w:divBdr>
      <w:divsChild>
        <w:div w:id="1229338994">
          <w:marLeft w:val="0"/>
          <w:marRight w:val="0"/>
          <w:marTop w:val="0"/>
          <w:marBottom w:val="0"/>
          <w:divBdr>
            <w:top w:val="none" w:sz="0" w:space="0" w:color="auto"/>
            <w:left w:val="none" w:sz="0" w:space="0" w:color="auto"/>
            <w:bottom w:val="none" w:sz="0" w:space="0" w:color="auto"/>
            <w:right w:val="none" w:sz="0" w:space="0" w:color="auto"/>
          </w:divBdr>
        </w:div>
        <w:div w:id="1229339097">
          <w:marLeft w:val="0"/>
          <w:marRight w:val="0"/>
          <w:marTop w:val="0"/>
          <w:marBottom w:val="0"/>
          <w:divBdr>
            <w:top w:val="none" w:sz="0" w:space="0" w:color="auto"/>
            <w:left w:val="none" w:sz="0" w:space="0" w:color="auto"/>
            <w:bottom w:val="none" w:sz="0" w:space="0" w:color="auto"/>
            <w:right w:val="none" w:sz="0" w:space="0" w:color="auto"/>
          </w:divBdr>
        </w:div>
        <w:div w:id="1229339099">
          <w:marLeft w:val="0"/>
          <w:marRight w:val="0"/>
          <w:marTop w:val="0"/>
          <w:marBottom w:val="0"/>
          <w:divBdr>
            <w:top w:val="none" w:sz="0" w:space="0" w:color="auto"/>
            <w:left w:val="none" w:sz="0" w:space="0" w:color="auto"/>
            <w:bottom w:val="none" w:sz="0" w:space="0" w:color="auto"/>
            <w:right w:val="none" w:sz="0" w:space="0" w:color="auto"/>
          </w:divBdr>
        </w:div>
      </w:divsChild>
    </w:div>
    <w:div w:id="1229339089">
      <w:marLeft w:val="0"/>
      <w:marRight w:val="0"/>
      <w:marTop w:val="0"/>
      <w:marBottom w:val="0"/>
      <w:divBdr>
        <w:top w:val="none" w:sz="0" w:space="0" w:color="auto"/>
        <w:left w:val="none" w:sz="0" w:space="0" w:color="auto"/>
        <w:bottom w:val="none" w:sz="0" w:space="0" w:color="auto"/>
        <w:right w:val="none" w:sz="0" w:space="0" w:color="auto"/>
      </w:divBdr>
      <w:divsChild>
        <w:div w:id="1229339066">
          <w:marLeft w:val="0"/>
          <w:marRight w:val="0"/>
          <w:marTop w:val="0"/>
          <w:marBottom w:val="0"/>
          <w:divBdr>
            <w:top w:val="none" w:sz="0" w:space="0" w:color="auto"/>
            <w:left w:val="none" w:sz="0" w:space="0" w:color="auto"/>
            <w:bottom w:val="none" w:sz="0" w:space="0" w:color="auto"/>
            <w:right w:val="none" w:sz="0" w:space="0" w:color="auto"/>
          </w:divBdr>
        </w:div>
        <w:div w:id="1229339081">
          <w:marLeft w:val="0"/>
          <w:marRight w:val="0"/>
          <w:marTop w:val="0"/>
          <w:marBottom w:val="0"/>
          <w:divBdr>
            <w:top w:val="none" w:sz="0" w:space="0" w:color="auto"/>
            <w:left w:val="none" w:sz="0" w:space="0" w:color="auto"/>
            <w:bottom w:val="none" w:sz="0" w:space="0" w:color="auto"/>
            <w:right w:val="none" w:sz="0" w:space="0" w:color="auto"/>
          </w:divBdr>
        </w:div>
        <w:div w:id="1229339106">
          <w:marLeft w:val="0"/>
          <w:marRight w:val="0"/>
          <w:marTop w:val="0"/>
          <w:marBottom w:val="0"/>
          <w:divBdr>
            <w:top w:val="none" w:sz="0" w:space="0" w:color="auto"/>
            <w:left w:val="none" w:sz="0" w:space="0" w:color="auto"/>
            <w:bottom w:val="none" w:sz="0" w:space="0" w:color="auto"/>
            <w:right w:val="none" w:sz="0" w:space="0" w:color="auto"/>
          </w:divBdr>
        </w:div>
      </w:divsChild>
    </w:div>
    <w:div w:id="1229339105">
      <w:marLeft w:val="0"/>
      <w:marRight w:val="0"/>
      <w:marTop w:val="0"/>
      <w:marBottom w:val="0"/>
      <w:divBdr>
        <w:top w:val="none" w:sz="0" w:space="0" w:color="auto"/>
        <w:left w:val="none" w:sz="0" w:space="0" w:color="auto"/>
        <w:bottom w:val="none" w:sz="0" w:space="0" w:color="auto"/>
        <w:right w:val="none" w:sz="0" w:space="0" w:color="auto"/>
      </w:divBdr>
      <w:divsChild>
        <w:div w:id="1229338984">
          <w:marLeft w:val="0"/>
          <w:marRight w:val="0"/>
          <w:marTop w:val="0"/>
          <w:marBottom w:val="0"/>
          <w:divBdr>
            <w:top w:val="none" w:sz="0" w:space="0" w:color="auto"/>
            <w:left w:val="none" w:sz="0" w:space="0" w:color="auto"/>
            <w:bottom w:val="none" w:sz="0" w:space="0" w:color="auto"/>
            <w:right w:val="none" w:sz="0" w:space="0" w:color="auto"/>
          </w:divBdr>
        </w:div>
        <w:div w:id="1229338985">
          <w:marLeft w:val="0"/>
          <w:marRight w:val="0"/>
          <w:marTop w:val="0"/>
          <w:marBottom w:val="0"/>
          <w:divBdr>
            <w:top w:val="none" w:sz="0" w:space="0" w:color="auto"/>
            <w:left w:val="none" w:sz="0" w:space="0" w:color="auto"/>
            <w:bottom w:val="none" w:sz="0" w:space="0" w:color="auto"/>
            <w:right w:val="none" w:sz="0" w:space="0" w:color="auto"/>
          </w:divBdr>
        </w:div>
        <w:div w:id="1229338995">
          <w:marLeft w:val="0"/>
          <w:marRight w:val="0"/>
          <w:marTop w:val="0"/>
          <w:marBottom w:val="0"/>
          <w:divBdr>
            <w:top w:val="none" w:sz="0" w:space="0" w:color="auto"/>
            <w:left w:val="none" w:sz="0" w:space="0" w:color="auto"/>
            <w:bottom w:val="none" w:sz="0" w:space="0" w:color="auto"/>
            <w:right w:val="none" w:sz="0" w:space="0" w:color="auto"/>
          </w:divBdr>
        </w:div>
        <w:div w:id="1229338999">
          <w:marLeft w:val="0"/>
          <w:marRight w:val="0"/>
          <w:marTop w:val="0"/>
          <w:marBottom w:val="0"/>
          <w:divBdr>
            <w:top w:val="none" w:sz="0" w:space="0" w:color="auto"/>
            <w:left w:val="none" w:sz="0" w:space="0" w:color="auto"/>
            <w:bottom w:val="none" w:sz="0" w:space="0" w:color="auto"/>
            <w:right w:val="none" w:sz="0" w:space="0" w:color="auto"/>
          </w:divBdr>
        </w:div>
        <w:div w:id="1229339000">
          <w:marLeft w:val="0"/>
          <w:marRight w:val="0"/>
          <w:marTop w:val="0"/>
          <w:marBottom w:val="0"/>
          <w:divBdr>
            <w:top w:val="none" w:sz="0" w:space="0" w:color="auto"/>
            <w:left w:val="none" w:sz="0" w:space="0" w:color="auto"/>
            <w:bottom w:val="none" w:sz="0" w:space="0" w:color="auto"/>
            <w:right w:val="none" w:sz="0" w:space="0" w:color="auto"/>
          </w:divBdr>
        </w:div>
        <w:div w:id="1229339008">
          <w:marLeft w:val="0"/>
          <w:marRight w:val="0"/>
          <w:marTop w:val="0"/>
          <w:marBottom w:val="0"/>
          <w:divBdr>
            <w:top w:val="none" w:sz="0" w:space="0" w:color="auto"/>
            <w:left w:val="none" w:sz="0" w:space="0" w:color="auto"/>
            <w:bottom w:val="none" w:sz="0" w:space="0" w:color="auto"/>
            <w:right w:val="none" w:sz="0" w:space="0" w:color="auto"/>
          </w:divBdr>
        </w:div>
        <w:div w:id="1229339015">
          <w:marLeft w:val="0"/>
          <w:marRight w:val="0"/>
          <w:marTop w:val="0"/>
          <w:marBottom w:val="0"/>
          <w:divBdr>
            <w:top w:val="none" w:sz="0" w:space="0" w:color="auto"/>
            <w:left w:val="none" w:sz="0" w:space="0" w:color="auto"/>
            <w:bottom w:val="none" w:sz="0" w:space="0" w:color="auto"/>
            <w:right w:val="none" w:sz="0" w:space="0" w:color="auto"/>
          </w:divBdr>
        </w:div>
        <w:div w:id="1229339027">
          <w:marLeft w:val="0"/>
          <w:marRight w:val="0"/>
          <w:marTop w:val="0"/>
          <w:marBottom w:val="0"/>
          <w:divBdr>
            <w:top w:val="none" w:sz="0" w:space="0" w:color="auto"/>
            <w:left w:val="none" w:sz="0" w:space="0" w:color="auto"/>
            <w:bottom w:val="none" w:sz="0" w:space="0" w:color="auto"/>
            <w:right w:val="none" w:sz="0" w:space="0" w:color="auto"/>
          </w:divBdr>
        </w:div>
        <w:div w:id="1229339040">
          <w:marLeft w:val="0"/>
          <w:marRight w:val="0"/>
          <w:marTop w:val="0"/>
          <w:marBottom w:val="0"/>
          <w:divBdr>
            <w:top w:val="none" w:sz="0" w:space="0" w:color="auto"/>
            <w:left w:val="none" w:sz="0" w:space="0" w:color="auto"/>
            <w:bottom w:val="none" w:sz="0" w:space="0" w:color="auto"/>
            <w:right w:val="none" w:sz="0" w:space="0" w:color="auto"/>
          </w:divBdr>
        </w:div>
        <w:div w:id="1229339041">
          <w:marLeft w:val="0"/>
          <w:marRight w:val="0"/>
          <w:marTop w:val="0"/>
          <w:marBottom w:val="0"/>
          <w:divBdr>
            <w:top w:val="none" w:sz="0" w:space="0" w:color="auto"/>
            <w:left w:val="none" w:sz="0" w:space="0" w:color="auto"/>
            <w:bottom w:val="none" w:sz="0" w:space="0" w:color="auto"/>
            <w:right w:val="none" w:sz="0" w:space="0" w:color="auto"/>
          </w:divBdr>
        </w:div>
        <w:div w:id="1229339045">
          <w:marLeft w:val="0"/>
          <w:marRight w:val="0"/>
          <w:marTop w:val="0"/>
          <w:marBottom w:val="0"/>
          <w:divBdr>
            <w:top w:val="none" w:sz="0" w:space="0" w:color="auto"/>
            <w:left w:val="none" w:sz="0" w:space="0" w:color="auto"/>
            <w:bottom w:val="none" w:sz="0" w:space="0" w:color="auto"/>
            <w:right w:val="none" w:sz="0" w:space="0" w:color="auto"/>
          </w:divBdr>
        </w:div>
        <w:div w:id="1229339058">
          <w:marLeft w:val="0"/>
          <w:marRight w:val="0"/>
          <w:marTop w:val="0"/>
          <w:marBottom w:val="0"/>
          <w:divBdr>
            <w:top w:val="none" w:sz="0" w:space="0" w:color="auto"/>
            <w:left w:val="none" w:sz="0" w:space="0" w:color="auto"/>
            <w:bottom w:val="none" w:sz="0" w:space="0" w:color="auto"/>
            <w:right w:val="none" w:sz="0" w:space="0" w:color="auto"/>
          </w:divBdr>
        </w:div>
        <w:div w:id="1229339063">
          <w:marLeft w:val="0"/>
          <w:marRight w:val="0"/>
          <w:marTop w:val="0"/>
          <w:marBottom w:val="0"/>
          <w:divBdr>
            <w:top w:val="none" w:sz="0" w:space="0" w:color="auto"/>
            <w:left w:val="none" w:sz="0" w:space="0" w:color="auto"/>
            <w:bottom w:val="none" w:sz="0" w:space="0" w:color="auto"/>
            <w:right w:val="none" w:sz="0" w:space="0" w:color="auto"/>
          </w:divBdr>
        </w:div>
        <w:div w:id="1229339072">
          <w:marLeft w:val="0"/>
          <w:marRight w:val="0"/>
          <w:marTop w:val="0"/>
          <w:marBottom w:val="0"/>
          <w:divBdr>
            <w:top w:val="none" w:sz="0" w:space="0" w:color="auto"/>
            <w:left w:val="none" w:sz="0" w:space="0" w:color="auto"/>
            <w:bottom w:val="none" w:sz="0" w:space="0" w:color="auto"/>
            <w:right w:val="none" w:sz="0" w:space="0" w:color="auto"/>
          </w:divBdr>
        </w:div>
        <w:div w:id="1229339086">
          <w:marLeft w:val="0"/>
          <w:marRight w:val="0"/>
          <w:marTop w:val="0"/>
          <w:marBottom w:val="0"/>
          <w:divBdr>
            <w:top w:val="none" w:sz="0" w:space="0" w:color="auto"/>
            <w:left w:val="none" w:sz="0" w:space="0" w:color="auto"/>
            <w:bottom w:val="none" w:sz="0" w:space="0" w:color="auto"/>
            <w:right w:val="none" w:sz="0" w:space="0" w:color="auto"/>
          </w:divBdr>
        </w:div>
        <w:div w:id="1229339088">
          <w:marLeft w:val="0"/>
          <w:marRight w:val="0"/>
          <w:marTop w:val="0"/>
          <w:marBottom w:val="0"/>
          <w:divBdr>
            <w:top w:val="none" w:sz="0" w:space="0" w:color="auto"/>
            <w:left w:val="none" w:sz="0" w:space="0" w:color="auto"/>
            <w:bottom w:val="none" w:sz="0" w:space="0" w:color="auto"/>
            <w:right w:val="none" w:sz="0" w:space="0" w:color="auto"/>
          </w:divBdr>
        </w:div>
        <w:div w:id="1229339091">
          <w:marLeft w:val="0"/>
          <w:marRight w:val="0"/>
          <w:marTop w:val="0"/>
          <w:marBottom w:val="0"/>
          <w:divBdr>
            <w:top w:val="none" w:sz="0" w:space="0" w:color="auto"/>
            <w:left w:val="none" w:sz="0" w:space="0" w:color="auto"/>
            <w:bottom w:val="none" w:sz="0" w:space="0" w:color="auto"/>
            <w:right w:val="none" w:sz="0" w:space="0" w:color="auto"/>
          </w:divBdr>
        </w:div>
        <w:div w:id="1229339093">
          <w:marLeft w:val="0"/>
          <w:marRight w:val="0"/>
          <w:marTop w:val="0"/>
          <w:marBottom w:val="0"/>
          <w:divBdr>
            <w:top w:val="none" w:sz="0" w:space="0" w:color="auto"/>
            <w:left w:val="none" w:sz="0" w:space="0" w:color="auto"/>
            <w:bottom w:val="none" w:sz="0" w:space="0" w:color="auto"/>
            <w:right w:val="none" w:sz="0" w:space="0" w:color="auto"/>
          </w:divBdr>
        </w:div>
        <w:div w:id="1229339096">
          <w:marLeft w:val="0"/>
          <w:marRight w:val="0"/>
          <w:marTop w:val="0"/>
          <w:marBottom w:val="0"/>
          <w:divBdr>
            <w:top w:val="none" w:sz="0" w:space="0" w:color="auto"/>
            <w:left w:val="none" w:sz="0" w:space="0" w:color="auto"/>
            <w:bottom w:val="none" w:sz="0" w:space="0" w:color="auto"/>
            <w:right w:val="none" w:sz="0" w:space="0" w:color="auto"/>
          </w:divBdr>
        </w:div>
        <w:div w:id="1229339098">
          <w:marLeft w:val="0"/>
          <w:marRight w:val="0"/>
          <w:marTop w:val="0"/>
          <w:marBottom w:val="0"/>
          <w:divBdr>
            <w:top w:val="none" w:sz="0" w:space="0" w:color="auto"/>
            <w:left w:val="none" w:sz="0" w:space="0" w:color="auto"/>
            <w:bottom w:val="none" w:sz="0" w:space="0" w:color="auto"/>
            <w:right w:val="none" w:sz="0" w:space="0" w:color="auto"/>
          </w:divBdr>
        </w:div>
      </w:divsChild>
    </w:div>
    <w:div w:id="1229339110">
      <w:marLeft w:val="0"/>
      <w:marRight w:val="0"/>
      <w:marTop w:val="0"/>
      <w:marBottom w:val="0"/>
      <w:divBdr>
        <w:top w:val="none" w:sz="0" w:space="0" w:color="auto"/>
        <w:left w:val="none" w:sz="0" w:space="0" w:color="auto"/>
        <w:bottom w:val="none" w:sz="0" w:space="0" w:color="auto"/>
        <w:right w:val="none" w:sz="0" w:space="0" w:color="auto"/>
      </w:divBdr>
      <w:divsChild>
        <w:div w:id="1229338975">
          <w:marLeft w:val="0"/>
          <w:marRight w:val="0"/>
          <w:marTop w:val="0"/>
          <w:marBottom w:val="0"/>
          <w:divBdr>
            <w:top w:val="none" w:sz="0" w:space="0" w:color="auto"/>
            <w:left w:val="none" w:sz="0" w:space="0" w:color="auto"/>
            <w:bottom w:val="none" w:sz="0" w:space="0" w:color="auto"/>
            <w:right w:val="none" w:sz="0" w:space="0" w:color="auto"/>
          </w:divBdr>
        </w:div>
        <w:div w:id="1229338976">
          <w:marLeft w:val="0"/>
          <w:marRight w:val="0"/>
          <w:marTop w:val="0"/>
          <w:marBottom w:val="0"/>
          <w:divBdr>
            <w:top w:val="none" w:sz="0" w:space="0" w:color="auto"/>
            <w:left w:val="none" w:sz="0" w:space="0" w:color="auto"/>
            <w:bottom w:val="none" w:sz="0" w:space="0" w:color="auto"/>
            <w:right w:val="none" w:sz="0" w:space="0" w:color="auto"/>
          </w:divBdr>
        </w:div>
        <w:div w:id="1229338977">
          <w:marLeft w:val="0"/>
          <w:marRight w:val="0"/>
          <w:marTop w:val="0"/>
          <w:marBottom w:val="0"/>
          <w:divBdr>
            <w:top w:val="none" w:sz="0" w:space="0" w:color="auto"/>
            <w:left w:val="none" w:sz="0" w:space="0" w:color="auto"/>
            <w:bottom w:val="none" w:sz="0" w:space="0" w:color="auto"/>
            <w:right w:val="none" w:sz="0" w:space="0" w:color="auto"/>
          </w:divBdr>
        </w:div>
        <w:div w:id="1229338978">
          <w:marLeft w:val="0"/>
          <w:marRight w:val="0"/>
          <w:marTop w:val="0"/>
          <w:marBottom w:val="0"/>
          <w:divBdr>
            <w:top w:val="none" w:sz="0" w:space="0" w:color="auto"/>
            <w:left w:val="none" w:sz="0" w:space="0" w:color="auto"/>
            <w:bottom w:val="none" w:sz="0" w:space="0" w:color="auto"/>
            <w:right w:val="none" w:sz="0" w:space="0" w:color="auto"/>
          </w:divBdr>
        </w:div>
        <w:div w:id="1229338979">
          <w:marLeft w:val="0"/>
          <w:marRight w:val="0"/>
          <w:marTop w:val="0"/>
          <w:marBottom w:val="0"/>
          <w:divBdr>
            <w:top w:val="none" w:sz="0" w:space="0" w:color="auto"/>
            <w:left w:val="none" w:sz="0" w:space="0" w:color="auto"/>
            <w:bottom w:val="none" w:sz="0" w:space="0" w:color="auto"/>
            <w:right w:val="none" w:sz="0" w:space="0" w:color="auto"/>
          </w:divBdr>
        </w:div>
        <w:div w:id="1229338980">
          <w:marLeft w:val="0"/>
          <w:marRight w:val="0"/>
          <w:marTop w:val="0"/>
          <w:marBottom w:val="0"/>
          <w:divBdr>
            <w:top w:val="none" w:sz="0" w:space="0" w:color="auto"/>
            <w:left w:val="none" w:sz="0" w:space="0" w:color="auto"/>
            <w:bottom w:val="none" w:sz="0" w:space="0" w:color="auto"/>
            <w:right w:val="none" w:sz="0" w:space="0" w:color="auto"/>
          </w:divBdr>
        </w:div>
        <w:div w:id="1229338981">
          <w:marLeft w:val="0"/>
          <w:marRight w:val="0"/>
          <w:marTop w:val="0"/>
          <w:marBottom w:val="0"/>
          <w:divBdr>
            <w:top w:val="none" w:sz="0" w:space="0" w:color="auto"/>
            <w:left w:val="none" w:sz="0" w:space="0" w:color="auto"/>
            <w:bottom w:val="none" w:sz="0" w:space="0" w:color="auto"/>
            <w:right w:val="none" w:sz="0" w:space="0" w:color="auto"/>
          </w:divBdr>
        </w:div>
        <w:div w:id="1229338983">
          <w:marLeft w:val="0"/>
          <w:marRight w:val="0"/>
          <w:marTop w:val="0"/>
          <w:marBottom w:val="0"/>
          <w:divBdr>
            <w:top w:val="none" w:sz="0" w:space="0" w:color="auto"/>
            <w:left w:val="none" w:sz="0" w:space="0" w:color="auto"/>
            <w:bottom w:val="none" w:sz="0" w:space="0" w:color="auto"/>
            <w:right w:val="none" w:sz="0" w:space="0" w:color="auto"/>
          </w:divBdr>
        </w:div>
        <w:div w:id="1229338988">
          <w:marLeft w:val="0"/>
          <w:marRight w:val="0"/>
          <w:marTop w:val="0"/>
          <w:marBottom w:val="0"/>
          <w:divBdr>
            <w:top w:val="none" w:sz="0" w:space="0" w:color="auto"/>
            <w:left w:val="none" w:sz="0" w:space="0" w:color="auto"/>
            <w:bottom w:val="none" w:sz="0" w:space="0" w:color="auto"/>
            <w:right w:val="none" w:sz="0" w:space="0" w:color="auto"/>
          </w:divBdr>
        </w:div>
        <w:div w:id="1229338989">
          <w:marLeft w:val="0"/>
          <w:marRight w:val="0"/>
          <w:marTop w:val="0"/>
          <w:marBottom w:val="0"/>
          <w:divBdr>
            <w:top w:val="none" w:sz="0" w:space="0" w:color="auto"/>
            <w:left w:val="none" w:sz="0" w:space="0" w:color="auto"/>
            <w:bottom w:val="none" w:sz="0" w:space="0" w:color="auto"/>
            <w:right w:val="none" w:sz="0" w:space="0" w:color="auto"/>
          </w:divBdr>
        </w:div>
        <w:div w:id="1229338990">
          <w:marLeft w:val="0"/>
          <w:marRight w:val="0"/>
          <w:marTop w:val="0"/>
          <w:marBottom w:val="0"/>
          <w:divBdr>
            <w:top w:val="none" w:sz="0" w:space="0" w:color="auto"/>
            <w:left w:val="none" w:sz="0" w:space="0" w:color="auto"/>
            <w:bottom w:val="none" w:sz="0" w:space="0" w:color="auto"/>
            <w:right w:val="none" w:sz="0" w:space="0" w:color="auto"/>
          </w:divBdr>
        </w:div>
        <w:div w:id="1229338991">
          <w:marLeft w:val="0"/>
          <w:marRight w:val="0"/>
          <w:marTop w:val="0"/>
          <w:marBottom w:val="0"/>
          <w:divBdr>
            <w:top w:val="none" w:sz="0" w:space="0" w:color="auto"/>
            <w:left w:val="none" w:sz="0" w:space="0" w:color="auto"/>
            <w:bottom w:val="none" w:sz="0" w:space="0" w:color="auto"/>
            <w:right w:val="none" w:sz="0" w:space="0" w:color="auto"/>
          </w:divBdr>
        </w:div>
        <w:div w:id="1229338992">
          <w:marLeft w:val="0"/>
          <w:marRight w:val="0"/>
          <w:marTop w:val="0"/>
          <w:marBottom w:val="0"/>
          <w:divBdr>
            <w:top w:val="none" w:sz="0" w:space="0" w:color="auto"/>
            <w:left w:val="none" w:sz="0" w:space="0" w:color="auto"/>
            <w:bottom w:val="none" w:sz="0" w:space="0" w:color="auto"/>
            <w:right w:val="none" w:sz="0" w:space="0" w:color="auto"/>
          </w:divBdr>
        </w:div>
        <w:div w:id="1229338993">
          <w:marLeft w:val="0"/>
          <w:marRight w:val="0"/>
          <w:marTop w:val="0"/>
          <w:marBottom w:val="0"/>
          <w:divBdr>
            <w:top w:val="none" w:sz="0" w:space="0" w:color="auto"/>
            <w:left w:val="none" w:sz="0" w:space="0" w:color="auto"/>
            <w:bottom w:val="none" w:sz="0" w:space="0" w:color="auto"/>
            <w:right w:val="none" w:sz="0" w:space="0" w:color="auto"/>
          </w:divBdr>
        </w:div>
        <w:div w:id="1229338996">
          <w:marLeft w:val="0"/>
          <w:marRight w:val="0"/>
          <w:marTop w:val="0"/>
          <w:marBottom w:val="0"/>
          <w:divBdr>
            <w:top w:val="none" w:sz="0" w:space="0" w:color="auto"/>
            <w:left w:val="none" w:sz="0" w:space="0" w:color="auto"/>
            <w:bottom w:val="none" w:sz="0" w:space="0" w:color="auto"/>
            <w:right w:val="none" w:sz="0" w:space="0" w:color="auto"/>
          </w:divBdr>
        </w:div>
        <w:div w:id="1229338997">
          <w:marLeft w:val="0"/>
          <w:marRight w:val="0"/>
          <w:marTop w:val="0"/>
          <w:marBottom w:val="0"/>
          <w:divBdr>
            <w:top w:val="none" w:sz="0" w:space="0" w:color="auto"/>
            <w:left w:val="none" w:sz="0" w:space="0" w:color="auto"/>
            <w:bottom w:val="none" w:sz="0" w:space="0" w:color="auto"/>
            <w:right w:val="none" w:sz="0" w:space="0" w:color="auto"/>
          </w:divBdr>
        </w:div>
        <w:div w:id="1229338998">
          <w:marLeft w:val="0"/>
          <w:marRight w:val="0"/>
          <w:marTop w:val="0"/>
          <w:marBottom w:val="0"/>
          <w:divBdr>
            <w:top w:val="none" w:sz="0" w:space="0" w:color="auto"/>
            <w:left w:val="none" w:sz="0" w:space="0" w:color="auto"/>
            <w:bottom w:val="none" w:sz="0" w:space="0" w:color="auto"/>
            <w:right w:val="none" w:sz="0" w:space="0" w:color="auto"/>
          </w:divBdr>
        </w:div>
        <w:div w:id="1229339001">
          <w:marLeft w:val="0"/>
          <w:marRight w:val="0"/>
          <w:marTop w:val="0"/>
          <w:marBottom w:val="0"/>
          <w:divBdr>
            <w:top w:val="none" w:sz="0" w:space="0" w:color="auto"/>
            <w:left w:val="none" w:sz="0" w:space="0" w:color="auto"/>
            <w:bottom w:val="none" w:sz="0" w:space="0" w:color="auto"/>
            <w:right w:val="none" w:sz="0" w:space="0" w:color="auto"/>
          </w:divBdr>
        </w:div>
        <w:div w:id="1229339002">
          <w:marLeft w:val="0"/>
          <w:marRight w:val="0"/>
          <w:marTop w:val="0"/>
          <w:marBottom w:val="0"/>
          <w:divBdr>
            <w:top w:val="none" w:sz="0" w:space="0" w:color="auto"/>
            <w:left w:val="none" w:sz="0" w:space="0" w:color="auto"/>
            <w:bottom w:val="none" w:sz="0" w:space="0" w:color="auto"/>
            <w:right w:val="none" w:sz="0" w:space="0" w:color="auto"/>
          </w:divBdr>
        </w:div>
        <w:div w:id="1229339003">
          <w:marLeft w:val="0"/>
          <w:marRight w:val="0"/>
          <w:marTop w:val="0"/>
          <w:marBottom w:val="0"/>
          <w:divBdr>
            <w:top w:val="none" w:sz="0" w:space="0" w:color="auto"/>
            <w:left w:val="none" w:sz="0" w:space="0" w:color="auto"/>
            <w:bottom w:val="none" w:sz="0" w:space="0" w:color="auto"/>
            <w:right w:val="none" w:sz="0" w:space="0" w:color="auto"/>
          </w:divBdr>
        </w:div>
        <w:div w:id="1229339004">
          <w:marLeft w:val="0"/>
          <w:marRight w:val="0"/>
          <w:marTop w:val="0"/>
          <w:marBottom w:val="0"/>
          <w:divBdr>
            <w:top w:val="none" w:sz="0" w:space="0" w:color="auto"/>
            <w:left w:val="none" w:sz="0" w:space="0" w:color="auto"/>
            <w:bottom w:val="none" w:sz="0" w:space="0" w:color="auto"/>
            <w:right w:val="none" w:sz="0" w:space="0" w:color="auto"/>
          </w:divBdr>
        </w:div>
        <w:div w:id="1229339005">
          <w:marLeft w:val="0"/>
          <w:marRight w:val="0"/>
          <w:marTop w:val="0"/>
          <w:marBottom w:val="0"/>
          <w:divBdr>
            <w:top w:val="none" w:sz="0" w:space="0" w:color="auto"/>
            <w:left w:val="none" w:sz="0" w:space="0" w:color="auto"/>
            <w:bottom w:val="none" w:sz="0" w:space="0" w:color="auto"/>
            <w:right w:val="none" w:sz="0" w:space="0" w:color="auto"/>
          </w:divBdr>
        </w:div>
        <w:div w:id="1229339007">
          <w:marLeft w:val="0"/>
          <w:marRight w:val="0"/>
          <w:marTop w:val="0"/>
          <w:marBottom w:val="0"/>
          <w:divBdr>
            <w:top w:val="none" w:sz="0" w:space="0" w:color="auto"/>
            <w:left w:val="none" w:sz="0" w:space="0" w:color="auto"/>
            <w:bottom w:val="none" w:sz="0" w:space="0" w:color="auto"/>
            <w:right w:val="none" w:sz="0" w:space="0" w:color="auto"/>
          </w:divBdr>
        </w:div>
        <w:div w:id="1229339009">
          <w:marLeft w:val="0"/>
          <w:marRight w:val="0"/>
          <w:marTop w:val="0"/>
          <w:marBottom w:val="0"/>
          <w:divBdr>
            <w:top w:val="none" w:sz="0" w:space="0" w:color="auto"/>
            <w:left w:val="none" w:sz="0" w:space="0" w:color="auto"/>
            <w:bottom w:val="none" w:sz="0" w:space="0" w:color="auto"/>
            <w:right w:val="none" w:sz="0" w:space="0" w:color="auto"/>
          </w:divBdr>
        </w:div>
        <w:div w:id="1229339010">
          <w:marLeft w:val="0"/>
          <w:marRight w:val="0"/>
          <w:marTop w:val="0"/>
          <w:marBottom w:val="0"/>
          <w:divBdr>
            <w:top w:val="none" w:sz="0" w:space="0" w:color="auto"/>
            <w:left w:val="none" w:sz="0" w:space="0" w:color="auto"/>
            <w:bottom w:val="none" w:sz="0" w:space="0" w:color="auto"/>
            <w:right w:val="none" w:sz="0" w:space="0" w:color="auto"/>
          </w:divBdr>
        </w:div>
        <w:div w:id="1229339011">
          <w:marLeft w:val="0"/>
          <w:marRight w:val="0"/>
          <w:marTop w:val="0"/>
          <w:marBottom w:val="0"/>
          <w:divBdr>
            <w:top w:val="none" w:sz="0" w:space="0" w:color="auto"/>
            <w:left w:val="none" w:sz="0" w:space="0" w:color="auto"/>
            <w:bottom w:val="none" w:sz="0" w:space="0" w:color="auto"/>
            <w:right w:val="none" w:sz="0" w:space="0" w:color="auto"/>
          </w:divBdr>
        </w:div>
        <w:div w:id="1229339012">
          <w:marLeft w:val="0"/>
          <w:marRight w:val="0"/>
          <w:marTop w:val="0"/>
          <w:marBottom w:val="0"/>
          <w:divBdr>
            <w:top w:val="none" w:sz="0" w:space="0" w:color="auto"/>
            <w:left w:val="none" w:sz="0" w:space="0" w:color="auto"/>
            <w:bottom w:val="none" w:sz="0" w:space="0" w:color="auto"/>
            <w:right w:val="none" w:sz="0" w:space="0" w:color="auto"/>
          </w:divBdr>
        </w:div>
        <w:div w:id="1229339013">
          <w:marLeft w:val="0"/>
          <w:marRight w:val="0"/>
          <w:marTop w:val="0"/>
          <w:marBottom w:val="0"/>
          <w:divBdr>
            <w:top w:val="none" w:sz="0" w:space="0" w:color="auto"/>
            <w:left w:val="none" w:sz="0" w:space="0" w:color="auto"/>
            <w:bottom w:val="none" w:sz="0" w:space="0" w:color="auto"/>
            <w:right w:val="none" w:sz="0" w:space="0" w:color="auto"/>
          </w:divBdr>
        </w:div>
        <w:div w:id="1229339014">
          <w:marLeft w:val="0"/>
          <w:marRight w:val="0"/>
          <w:marTop w:val="0"/>
          <w:marBottom w:val="0"/>
          <w:divBdr>
            <w:top w:val="none" w:sz="0" w:space="0" w:color="auto"/>
            <w:left w:val="none" w:sz="0" w:space="0" w:color="auto"/>
            <w:bottom w:val="none" w:sz="0" w:space="0" w:color="auto"/>
            <w:right w:val="none" w:sz="0" w:space="0" w:color="auto"/>
          </w:divBdr>
        </w:div>
        <w:div w:id="1229339016">
          <w:marLeft w:val="0"/>
          <w:marRight w:val="0"/>
          <w:marTop w:val="0"/>
          <w:marBottom w:val="0"/>
          <w:divBdr>
            <w:top w:val="none" w:sz="0" w:space="0" w:color="auto"/>
            <w:left w:val="none" w:sz="0" w:space="0" w:color="auto"/>
            <w:bottom w:val="none" w:sz="0" w:space="0" w:color="auto"/>
            <w:right w:val="none" w:sz="0" w:space="0" w:color="auto"/>
          </w:divBdr>
        </w:div>
        <w:div w:id="1229339017">
          <w:marLeft w:val="0"/>
          <w:marRight w:val="0"/>
          <w:marTop w:val="0"/>
          <w:marBottom w:val="0"/>
          <w:divBdr>
            <w:top w:val="none" w:sz="0" w:space="0" w:color="auto"/>
            <w:left w:val="none" w:sz="0" w:space="0" w:color="auto"/>
            <w:bottom w:val="none" w:sz="0" w:space="0" w:color="auto"/>
            <w:right w:val="none" w:sz="0" w:space="0" w:color="auto"/>
          </w:divBdr>
        </w:div>
        <w:div w:id="1229339018">
          <w:marLeft w:val="0"/>
          <w:marRight w:val="0"/>
          <w:marTop w:val="0"/>
          <w:marBottom w:val="0"/>
          <w:divBdr>
            <w:top w:val="none" w:sz="0" w:space="0" w:color="auto"/>
            <w:left w:val="none" w:sz="0" w:space="0" w:color="auto"/>
            <w:bottom w:val="none" w:sz="0" w:space="0" w:color="auto"/>
            <w:right w:val="none" w:sz="0" w:space="0" w:color="auto"/>
          </w:divBdr>
        </w:div>
        <w:div w:id="1229339019">
          <w:marLeft w:val="0"/>
          <w:marRight w:val="0"/>
          <w:marTop w:val="0"/>
          <w:marBottom w:val="0"/>
          <w:divBdr>
            <w:top w:val="none" w:sz="0" w:space="0" w:color="auto"/>
            <w:left w:val="none" w:sz="0" w:space="0" w:color="auto"/>
            <w:bottom w:val="none" w:sz="0" w:space="0" w:color="auto"/>
            <w:right w:val="none" w:sz="0" w:space="0" w:color="auto"/>
          </w:divBdr>
        </w:div>
        <w:div w:id="1229339020">
          <w:marLeft w:val="0"/>
          <w:marRight w:val="0"/>
          <w:marTop w:val="0"/>
          <w:marBottom w:val="0"/>
          <w:divBdr>
            <w:top w:val="none" w:sz="0" w:space="0" w:color="auto"/>
            <w:left w:val="none" w:sz="0" w:space="0" w:color="auto"/>
            <w:bottom w:val="none" w:sz="0" w:space="0" w:color="auto"/>
            <w:right w:val="none" w:sz="0" w:space="0" w:color="auto"/>
          </w:divBdr>
        </w:div>
        <w:div w:id="1229339021">
          <w:marLeft w:val="0"/>
          <w:marRight w:val="0"/>
          <w:marTop w:val="0"/>
          <w:marBottom w:val="0"/>
          <w:divBdr>
            <w:top w:val="none" w:sz="0" w:space="0" w:color="auto"/>
            <w:left w:val="none" w:sz="0" w:space="0" w:color="auto"/>
            <w:bottom w:val="none" w:sz="0" w:space="0" w:color="auto"/>
            <w:right w:val="none" w:sz="0" w:space="0" w:color="auto"/>
          </w:divBdr>
        </w:div>
        <w:div w:id="1229339022">
          <w:marLeft w:val="0"/>
          <w:marRight w:val="0"/>
          <w:marTop w:val="0"/>
          <w:marBottom w:val="0"/>
          <w:divBdr>
            <w:top w:val="none" w:sz="0" w:space="0" w:color="auto"/>
            <w:left w:val="none" w:sz="0" w:space="0" w:color="auto"/>
            <w:bottom w:val="none" w:sz="0" w:space="0" w:color="auto"/>
            <w:right w:val="none" w:sz="0" w:space="0" w:color="auto"/>
          </w:divBdr>
        </w:div>
        <w:div w:id="1229339024">
          <w:marLeft w:val="0"/>
          <w:marRight w:val="0"/>
          <w:marTop w:val="0"/>
          <w:marBottom w:val="0"/>
          <w:divBdr>
            <w:top w:val="none" w:sz="0" w:space="0" w:color="auto"/>
            <w:left w:val="none" w:sz="0" w:space="0" w:color="auto"/>
            <w:bottom w:val="none" w:sz="0" w:space="0" w:color="auto"/>
            <w:right w:val="none" w:sz="0" w:space="0" w:color="auto"/>
          </w:divBdr>
        </w:div>
        <w:div w:id="1229339025">
          <w:marLeft w:val="0"/>
          <w:marRight w:val="0"/>
          <w:marTop w:val="0"/>
          <w:marBottom w:val="0"/>
          <w:divBdr>
            <w:top w:val="none" w:sz="0" w:space="0" w:color="auto"/>
            <w:left w:val="none" w:sz="0" w:space="0" w:color="auto"/>
            <w:bottom w:val="none" w:sz="0" w:space="0" w:color="auto"/>
            <w:right w:val="none" w:sz="0" w:space="0" w:color="auto"/>
          </w:divBdr>
        </w:div>
        <w:div w:id="1229339026">
          <w:marLeft w:val="0"/>
          <w:marRight w:val="0"/>
          <w:marTop w:val="0"/>
          <w:marBottom w:val="0"/>
          <w:divBdr>
            <w:top w:val="none" w:sz="0" w:space="0" w:color="auto"/>
            <w:left w:val="none" w:sz="0" w:space="0" w:color="auto"/>
            <w:bottom w:val="none" w:sz="0" w:space="0" w:color="auto"/>
            <w:right w:val="none" w:sz="0" w:space="0" w:color="auto"/>
          </w:divBdr>
        </w:div>
        <w:div w:id="1229339030">
          <w:marLeft w:val="0"/>
          <w:marRight w:val="0"/>
          <w:marTop w:val="0"/>
          <w:marBottom w:val="0"/>
          <w:divBdr>
            <w:top w:val="none" w:sz="0" w:space="0" w:color="auto"/>
            <w:left w:val="none" w:sz="0" w:space="0" w:color="auto"/>
            <w:bottom w:val="none" w:sz="0" w:space="0" w:color="auto"/>
            <w:right w:val="none" w:sz="0" w:space="0" w:color="auto"/>
          </w:divBdr>
        </w:div>
        <w:div w:id="1229339031">
          <w:marLeft w:val="0"/>
          <w:marRight w:val="0"/>
          <w:marTop w:val="0"/>
          <w:marBottom w:val="0"/>
          <w:divBdr>
            <w:top w:val="none" w:sz="0" w:space="0" w:color="auto"/>
            <w:left w:val="none" w:sz="0" w:space="0" w:color="auto"/>
            <w:bottom w:val="none" w:sz="0" w:space="0" w:color="auto"/>
            <w:right w:val="none" w:sz="0" w:space="0" w:color="auto"/>
          </w:divBdr>
        </w:div>
        <w:div w:id="1229339032">
          <w:marLeft w:val="0"/>
          <w:marRight w:val="0"/>
          <w:marTop w:val="0"/>
          <w:marBottom w:val="0"/>
          <w:divBdr>
            <w:top w:val="none" w:sz="0" w:space="0" w:color="auto"/>
            <w:left w:val="none" w:sz="0" w:space="0" w:color="auto"/>
            <w:bottom w:val="none" w:sz="0" w:space="0" w:color="auto"/>
            <w:right w:val="none" w:sz="0" w:space="0" w:color="auto"/>
          </w:divBdr>
        </w:div>
        <w:div w:id="1229339033">
          <w:marLeft w:val="0"/>
          <w:marRight w:val="0"/>
          <w:marTop w:val="0"/>
          <w:marBottom w:val="0"/>
          <w:divBdr>
            <w:top w:val="none" w:sz="0" w:space="0" w:color="auto"/>
            <w:left w:val="none" w:sz="0" w:space="0" w:color="auto"/>
            <w:bottom w:val="none" w:sz="0" w:space="0" w:color="auto"/>
            <w:right w:val="none" w:sz="0" w:space="0" w:color="auto"/>
          </w:divBdr>
        </w:div>
        <w:div w:id="1229339034">
          <w:marLeft w:val="0"/>
          <w:marRight w:val="0"/>
          <w:marTop w:val="0"/>
          <w:marBottom w:val="0"/>
          <w:divBdr>
            <w:top w:val="none" w:sz="0" w:space="0" w:color="auto"/>
            <w:left w:val="none" w:sz="0" w:space="0" w:color="auto"/>
            <w:bottom w:val="none" w:sz="0" w:space="0" w:color="auto"/>
            <w:right w:val="none" w:sz="0" w:space="0" w:color="auto"/>
          </w:divBdr>
        </w:div>
        <w:div w:id="1229339035">
          <w:marLeft w:val="0"/>
          <w:marRight w:val="0"/>
          <w:marTop w:val="0"/>
          <w:marBottom w:val="0"/>
          <w:divBdr>
            <w:top w:val="none" w:sz="0" w:space="0" w:color="auto"/>
            <w:left w:val="none" w:sz="0" w:space="0" w:color="auto"/>
            <w:bottom w:val="none" w:sz="0" w:space="0" w:color="auto"/>
            <w:right w:val="none" w:sz="0" w:space="0" w:color="auto"/>
          </w:divBdr>
        </w:div>
        <w:div w:id="1229339036">
          <w:marLeft w:val="0"/>
          <w:marRight w:val="0"/>
          <w:marTop w:val="0"/>
          <w:marBottom w:val="0"/>
          <w:divBdr>
            <w:top w:val="none" w:sz="0" w:space="0" w:color="auto"/>
            <w:left w:val="none" w:sz="0" w:space="0" w:color="auto"/>
            <w:bottom w:val="none" w:sz="0" w:space="0" w:color="auto"/>
            <w:right w:val="none" w:sz="0" w:space="0" w:color="auto"/>
          </w:divBdr>
        </w:div>
        <w:div w:id="1229339037">
          <w:marLeft w:val="0"/>
          <w:marRight w:val="0"/>
          <w:marTop w:val="0"/>
          <w:marBottom w:val="0"/>
          <w:divBdr>
            <w:top w:val="none" w:sz="0" w:space="0" w:color="auto"/>
            <w:left w:val="none" w:sz="0" w:space="0" w:color="auto"/>
            <w:bottom w:val="none" w:sz="0" w:space="0" w:color="auto"/>
            <w:right w:val="none" w:sz="0" w:space="0" w:color="auto"/>
          </w:divBdr>
        </w:div>
        <w:div w:id="1229339043">
          <w:marLeft w:val="0"/>
          <w:marRight w:val="0"/>
          <w:marTop w:val="0"/>
          <w:marBottom w:val="0"/>
          <w:divBdr>
            <w:top w:val="none" w:sz="0" w:space="0" w:color="auto"/>
            <w:left w:val="none" w:sz="0" w:space="0" w:color="auto"/>
            <w:bottom w:val="none" w:sz="0" w:space="0" w:color="auto"/>
            <w:right w:val="none" w:sz="0" w:space="0" w:color="auto"/>
          </w:divBdr>
        </w:div>
        <w:div w:id="1229339044">
          <w:marLeft w:val="0"/>
          <w:marRight w:val="0"/>
          <w:marTop w:val="0"/>
          <w:marBottom w:val="0"/>
          <w:divBdr>
            <w:top w:val="none" w:sz="0" w:space="0" w:color="auto"/>
            <w:left w:val="none" w:sz="0" w:space="0" w:color="auto"/>
            <w:bottom w:val="none" w:sz="0" w:space="0" w:color="auto"/>
            <w:right w:val="none" w:sz="0" w:space="0" w:color="auto"/>
          </w:divBdr>
        </w:div>
        <w:div w:id="1229339046">
          <w:marLeft w:val="0"/>
          <w:marRight w:val="0"/>
          <w:marTop w:val="0"/>
          <w:marBottom w:val="0"/>
          <w:divBdr>
            <w:top w:val="none" w:sz="0" w:space="0" w:color="auto"/>
            <w:left w:val="none" w:sz="0" w:space="0" w:color="auto"/>
            <w:bottom w:val="none" w:sz="0" w:space="0" w:color="auto"/>
            <w:right w:val="none" w:sz="0" w:space="0" w:color="auto"/>
          </w:divBdr>
        </w:div>
        <w:div w:id="1229339047">
          <w:marLeft w:val="0"/>
          <w:marRight w:val="0"/>
          <w:marTop w:val="0"/>
          <w:marBottom w:val="0"/>
          <w:divBdr>
            <w:top w:val="none" w:sz="0" w:space="0" w:color="auto"/>
            <w:left w:val="none" w:sz="0" w:space="0" w:color="auto"/>
            <w:bottom w:val="none" w:sz="0" w:space="0" w:color="auto"/>
            <w:right w:val="none" w:sz="0" w:space="0" w:color="auto"/>
          </w:divBdr>
        </w:div>
        <w:div w:id="1229339048">
          <w:marLeft w:val="0"/>
          <w:marRight w:val="0"/>
          <w:marTop w:val="0"/>
          <w:marBottom w:val="0"/>
          <w:divBdr>
            <w:top w:val="none" w:sz="0" w:space="0" w:color="auto"/>
            <w:left w:val="none" w:sz="0" w:space="0" w:color="auto"/>
            <w:bottom w:val="none" w:sz="0" w:space="0" w:color="auto"/>
            <w:right w:val="none" w:sz="0" w:space="0" w:color="auto"/>
          </w:divBdr>
        </w:div>
        <w:div w:id="1229339049">
          <w:marLeft w:val="0"/>
          <w:marRight w:val="0"/>
          <w:marTop w:val="0"/>
          <w:marBottom w:val="0"/>
          <w:divBdr>
            <w:top w:val="none" w:sz="0" w:space="0" w:color="auto"/>
            <w:left w:val="none" w:sz="0" w:space="0" w:color="auto"/>
            <w:bottom w:val="none" w:sz="0" w:space="0" w:color="auto"/>
            <w:right w:val="none" w:sz="0" w:space="0" w:color="auto"/>
          </w:divBdr>
        </w:div>
        <w:div w:id="1229339050">
          <w:marLeft w:val="0"/>
          <w:marRight w:val="0"/>
          <w:marTop w:val="0"/>
          <w:marBottom w:val="0"/>
          <w:divBdr>
            <w:top w:val="none" w:sz="0" w:space="0" w:color="auto"/>
            <w:left w:val="none" w:sz="0" w:space="0" w:color="auto"/>
            <w:bottom w:val="none" w:sz="0" w:space="0" w:color="auto"/>
            <w:right w:val="none" w:sz="0" w:space="0" w:color="auto"/>
          </w:divBdr>
        </w:div>
        <w:div w:id="1229339051">
          <w:marLeft w:val="0"/>
          <w:marRight w:val="0"/>
          <w:marTop w:val="0"/>
          <w:marBottom w:val="0"/>
          <w:divBdr>
            <w:top w:val="none" w:sz="0" w:space="0" w:color="auto"/>
            <w:left w:val="none" w:sz="0" w:space="0" w:color="auto"/>
            <w:bottom w:val="none" w:sz="0" w:space="0" w:color="auto"/>
            <w:right w:val="none" w:sz="0" w:space="0" w:color="auto"/>
          </w:divBdr>
        </w:div>
        <w:div w:id="1229339052">
          <w:marLeft w:val="0"/>
          <w:marRight w:val="0"/>
          <w:marTop w:val="0"/>
          <w:marBottom w:val="0"/>
          <w:divBdr>
            <w:top w:val="none" w:sz="0" w:space="0" w:color="auto"/>
            <w:left w:val="none" w:sz="0" w:space="0" w:color="auto"/>
            <w:bottom w:val="none" w:sz="0" w:space="0" w:color="auto"/>
            <w:right w:val="none" w:sz="0" w:space="0" w:color="auto"/>
          </w:divBdr>
        </w:div>
        <w:div w:id="1229339053">
          <w:marLeft w:val="0"/>
          <w:marRight w:val="0"/>
          <w:marTop w:val="0"/>
          <w:marBottom w:val="0"/>
          <w:divBdr>
            <w:top w:val="none" w:sz="0" w:space="0" w:color="auto"/>
            <w:left w:val="none" w:sz="0" w:space="0" w:color="auto"/>
            <w:bottom w:val="none" w:sz="0" w:space="0" w:color="auto"/>
            <w:right w:val="none" w:sz="0" w:space="0" w:color="auto"/>
          </w:divBdr>
        </w:div>
        <w:div w:id="1229339054">
          <w:marLeft w:val="0"/>
          <w:marRight w:val="0"/>
          <w:marTop w:val="0"/>
          <w:marBottom w:val="0"/>
          <w:divBdr>
            <w:top w:val="none" w:sz="0" w:space="0" w:color="auto"/>
            <w:left w:val="none" w:sz="0" w:space="0" w:color="auto"/>
            <w:bottom w:val="none" w:sz="0" w:space="0" w:color="auto"/>
            <w:right w:val="none" w:sz="0" w:space="0" w:color="auto"/>
          </w:divBdr>
        </w:div>
        <w:div w:id="1229339055">
          <w:marLeft w:val="0"/>
          <w:marRight w:val="0"/>
          <w:marTop w:val="0"/>
          <w:marBottom w:val="0"/>
          <w:divBdr>
            <w:top w:val="none" w:sz="0" w:space="0" w:color="auto"/>
            <w:left w:val="none" w:sz="0" w:space="0" w:color="auto"/>
            <w:bottom w:val="none" w:sz="0" w:space="0" w:color="auto"/>
            <w:right w:val="none" w:sz="0" w:space="0" w:color="auto"/>
          </w:divBdr>
        </w:div>
        <w:div w:id="1229339056">
          <w:marLeft w:val="0"/>
          <w:marRight w:val="0"/>
          <w:marTop w:val="0"/>
          <w:marBottom w:val="0"/>
          <w:divBdr>
            <w:top w:val="none" w:sz="0" w:space="0" w:color="auto"/>
            <w:left w:val="none" w:sz="0" w:space="0" w:color="auto"/>
            <w:bottom w:val="none" w:sz="0" w:space="0" w:color="auto"/>
            <w:right w:val="none" w:sz="0" w:space="0" w:color="auto"/>
          </w:divBdr>
        </w:div>
        <w:div w:id="1229339057">
          <w:marLeft w:val="0"/>
          <w:marRight w:val="0"/>
          <w:marTop w:val="0"/>
          <w:marBottom w:val="0"/>
          <w:divBdr>
            <w:top w:val="none" w:sz="0" w:space="0" w:color="auto"/>
            <w:left w:val="none" w:sz="0" w:space="0" w:color="auto"/>
            <w:bottom w:val="none" w:sz="0" w:space="0" w:color="auto"/>
            <w:right w:val="none" w:sz="0" w:space="0" w:color="auto"/>
          </w:divBdr>
        </w:div>
        <w:div w:id="1229339059">
          <w:marLeft w:val="0"/>
          <w:marRight w:val="0"/>
          <w:marTop w:val="0"/>
          <w:marBottom w:val="0"/>
          <w:divBdr>
            <w:top w:val="none" w:sz="0" w:space="0" w:color="auto"/>
            <w:left w:val="none" w:sz="0" w:space="0" w:color="auto"/>
            <w:bottom w:val="none" w:sz="0" w:space="0" w:color="auto"/>
            <w:right w:val="none" w:sz="0" w:space="0" w:color="auto"/>
          </w:divBdr>
        </w:div>
        <w:div w:id="1229339061">
          <w:marLeft w:val="0"/>
          <w:marRight w:val="0"/>
          <w:marTop w:val="0"/>
          <w:marBottom w:val="0"/>
          <w:divBdr>
            <w:top w:val="none" w:sz="0" w:space="0" w:color="auto"/>
            <w:left w:val="none" w:sz="0" w:space="0" w:color="auto"/>
            <w:bottom w:val="none" w:sz="0" w:space="0" w:color="auto"/>
            <w:right w:val="none" w:sz="0" w:space="0" w:color="auto"/>
          </w:divBdr>
        </w:div>
        <w:div w:id="1229339062">
          <w:marLeft w:val="0"/>
          <w:marRight w:val="0"/>
          <w:marTop w:val="0"/>
          <w:marBottom w:val="0"/>
          <w:divBdr>
            <w:top w:val="none" w:sz="0" w:space="0" w:color="auto"/>
            <w:left w:val="none" w:sz="0" w:space="0" w:color="auto"/>
            <w:bottom w:val="none" w:sz="0" w:space="0" w:color="auto"/>
            <w:right w:val="none" w:sz="0" w:space="0" w:color="auto"/>
          </w:divBdr>
        </w:div>
        <w:div w:id="1229339064">
          <w:marLeft w:val="0"/>
          <w:marRight w:val="0"/>
          <w:marTop w:val="0"/>
          <w:marBottom w:val="0"/>
          <w:divBdr>
            <w:top w:val="none" w:sz="0" w:space="0" w:color="auto"/>
            <w:left w:val="none" w:sz="0" w:space="0" w:color="auto"/>
            <w:bottom w:val="none" w:sz="0" w:space="0" w:color="auto"/>
            <w:right w:val="none" w:sz="0" w:space="0" w:color="auto"/>
          </w:divBdr>
        </w:div>
        <w:div w:id="1229339065">
          <w:marLeft w:val="0"/>
          <w:marRight w:val="0"/>
          <w:marTop w:val="0"/>
          <w:marBottom w:val="0"/>
          <w:divBdr>
            <w:top w:val="none" w:sz="0" w:space="0" w:color="auto"/>
            <w:left w:val="none" w:sz="0" w:space="0" w:color="auto"/>
            <w:bottom w:val="none" w:sz="0" w:space="0" w:color="auto"/>
            <w:right w:val="none" w:sz="0" w:space="0" w:color="auto"/>
          </w:divBdr>
        </w:div>
        <w:div w:id="1229339067">
          <w:marLeft w:val="0"/>
          <w:marRight w:val="0"/>
          <w:marTop w:val="0"/>
          <w:marBottom w:val="0"/>
          <w:divBdr>
            <w:top w:val="none" w:sz="0" w:space="0" w:color="auto"/>
            <w:left w:val="none" w:sz="0" w:space="0" w:color="auto"/>
            <w:bottom w:val="none" w:sz="0" w:space="0" w:color="auto"/>
            <w:right w:val="none" w:sz="0" w:space="0" w:color="auto"/>
          </w:divBdr>
        </w:div>
        <w:div w:id="1229339068">
          <w:marLeft w:val="0"/>
          <w:marRight w:val="0"/>
          <w:marTop w:val="0"/>
          <w:marBottom w:val="0"/>
          <w:divBdr>
            <w:top w:val="none" w:sz="0" w:space="0" w:color="auto"/>
            <w:left w:val="none" w:sz="0" w:space="0" w:color="auto"/>
            <w:bottom w:val="none" w:sz="0" w:space="0" w:color="auto"/>
            <w:right w:val="none" w:sz="0" w:space="0" w:color="auto"/>
          </w:divBdr>
        </w:div>
        <w:div w:id="1229339069">
          <w:marLeft w:val="0"/>
          <w:marRight w:val="0"/>
          <w:marTop w:val="0"/>
          <w:marBottom w:val="0"/>
          <w:divBdr>
            <w:top w:val="none" w:sz="0" w:space="0" w:color="auto"/>
            <w:left w:val="none" w:sz="0" w:space="0" w:color="auto"/>
            <w:bottom w:val="none" w:sz="0" w:space="0" w:color="auto"/>
            <w:right w:val="none" w:sz="0" w:space="0" w:color="auto"/>
          </w:divBdr>
        </w:div>
        <w:div w:id="1229339070">
          <w:marLeft w:val="0"/>
          <w:marRight w:val="0"/>
          <w:marTop w:val="0"/>
          <w:marBottom w:val="0"/>
          <w:divBdr>
            <w:top w:val="none" w:sz="0" w:space="0" w:color="auto"/>
            <w:left w:val="none" w:sz="0" w:space="0" w:color="auto"/>
            <w:bottom w:val="none" w:sz="0" w:space="0" w:color="auto"/>
            <w:right w:val="none" w:sz="0" w:space="0" w:color="auto"/>
          </w:divBdr>
        </w:div>
        <w:div w:id="1229339071">
          <w:marLeft w:val="0"/>
          <w:marRight w:val="0"/>
          <w:marTop w:val="0"/>
          <w:marBottom w:val="0"/>
          <w:divBdr>
            <w:top w:val="none" w:sz="0" w:space="0" w:color="auto"/>
            <w:left w:val="none" w:sz="0" w:space="0" w:color="auto"/>
            <w:bottom w:val="none" w:sz="0" w:space="0" w:color="auto"/>
            <w:right w:val="none" w:sz="0" w:space="0" w:color="auto"/>
          </w:divBdr>
        </w:div>
        <w:div w:id="1229339073">
          <w:marLeft w:val="0"/>
          <w:marRight w:val="0"/>
          <w:marTop w:val="0"/>
          <w:marBottom w:val="0"/>
          <w:divBdr>
            <w:top w:val="none" w:sz="0" w:space="0" w:color="auto"/>
            <w:left w:val="none" w:sz="0" w:space="0" w:color="auto"/>
            <w:bottom w:val="none" w:sz="0" w:space="0" w:color="auto"/>
            <w:right w:val="none" w:sz="0" w:space="0" w:color="auto"/>
          </w:divBdr>
        </w:div>
        <w:div w:id="1229339074">
          <w:marLeft w:val="0"/>
          <w:marRight w:val="0"/>
          <w:marTop w:val="0"/>
          <w:marBottom w:val="0"/>
          <w:divBdr>
            <w:top w:val="none" w:sz="0" w:space="0" w:color="auto"/>
            <w:left w:val="none" w:sz="0" w:space="0" w:color="auto"/>
            <w:bottom w:val="none" w:sz="0" w:space="0" w:color="auto"/>
            <w:right w:val="none" w:sz="0" w:space="0" w:color="auto"/>
          </w:divBdr>
        </w:div>
        <w:div w:id="1229339075">
          <w:marLeft w:val="0"/>
          <w:marRight w:val="0"/>
          <w:marTop w:val="0"/>
          <w:marBottom w:val="0"/>
          <w:divBdr>
            <w:top w:val="none" w:sz="0" w:space="0" w:color="auto"/>
            <w:left w:val="none" w:sz="0" w:space="0" w:color="auto"/>
            <w:bottom w:val="none" w:sz="0" w:space="0" w:color="auto"/>
            <w:right w:val="none" w:sz="0" w:space="0" w:color="auto"/>
          </w:divBdr>
        </w:div>
        <w:div w:id="1229339076">
          <w:marLeft w:val="0"/>
          <w:marRight w:val="0"/>
          <w:marTop w:val="0"/>
          <w:marBottom w:val="0"/>
          <w:divBdr>
            <w:top w:val="none" w:sz="0" w:space="0" w:color="auto"/>
            <w:left w:val="none" w:sz="0" w:space="0" w:color="auto"/>
            <w:bottom w:val="none" w:sz="0" w:space="0" w:color="auto"/>
            <w:right w:val="none" w:sz="0" w:space="0" w:color="auto"/>
          </w:divBdr>
        </w:div>
        <w:div w:id="1229339077">
          <w:marLeft w:val="0"/>
          <w:marRight w:val="0"/>
          <w:marTop w:val="0"/>
          <w:marBottom w:val="0"/>
          <w:divBdr>
            <w:top w:val="none" w:sz="0" w:space="0" w:color="auto"/>
            <w:left w:val="none" w:sz="0" w:space="0" w:color="auto"/>
            <w:bottom w:val="none" w:sz="0" w:space="0" w:color="auto"/>
            <w:right w:val="none" w:sz="0" w:space="0" w:color="auto"/>
          </w:divBdr>
        </w:div>
        <w:div w:id="1229339078">
          <w:marLeft w:val="0"/>
          <w:marRight w:val="0"/>
          <w:marTop w:val="0"/>
          <w:marBottom w:val="0"/>
          <w:divBdr>
            <w:top w:val="none" w:sz="0" w:space="0" w:color="auto"/>
            <w:left w:val="none" w:sz="0" w:space="0" w:color="auto"/>
            <w:bottom w:val="none" w:sz="0" w:space="0" w:color="auto"/>
            <w:right w:val="none" w:sz="0" w:space="0" w:color="auto"/>
          </w:divBdr>
        </w:div>
        <w:div w:id="1229339079">
          <w:marLeft w:val="0"/>
          <w:marRight w:val="0"/>
          <w:marTop w:val="0"/>
          <w:marBottom w:val="0"/>
          <w:divBdr>
            <w:top w:val="none" w:sz="0" w:space="0" w:color="auto"/>
            <w:left w:val="none" w:sz="0" w:space="0" w:color="auto"/>
            <w:bottom w:val="none" w:sz="0" w:space="0" w:color="auto"/>
            <w:right w:val="none" w:sz="0" w:space="0" w:color="auto"/>
          </w:divBdr>
        </w:div>
        <w:div w:id="1229339080">
          <w:marLeft w:val="0"/>
          <w:marRight w:val="0"/>
          <w:marTop w:val="0"/>
          <w:marBottom w:val="0"/>
          <w:divBdr>
            <w:top w:val="none" w:sz="0" w:space="0" w:color="auto"/>
            <w:left w:val="none" w:sz="0" w:space="0" w:color="auto"/>
            <w:bottom w:val="none" w:sz="0" w:space="0" w:color="auto"/>
            <w:right w:val="none" w:sz="0" w:space="0" w:color="auto"/>
          </w:divBdr>
        </w:div>
        <w:div w:id="1229339082">
          <w:marLeft w:val="0"/>
          <w:marRight w:val="0"/>
          <w:marTop w:val="0"/>
          <w:marBottom w:val="0"/>
          <w:divBdr>
            <w:top w:val="none" w:sz="0" w:space="0" w:color="auto"/>
            <w:left w:val="none" w:sz="0" w:space="0" w:color="auto"/>
            <w:bottom w:val="none" w:sz="0" w:space="0" w:color="auto"/>
            <w:right w:val="none" w:sz="0" w:space="0" w:color="auto"/>
          </w:divBdr>
        </w:div>
        <w:div w:id="1229339083">
          <w:marLeft w:val="0"/>
          <w:marRight w:val="0"/>
          <w:marTop w:val="0"/>
          <w:marBottom w:val="0"/>
          <w:divBdr>
            <w:top w:val="none" w:sz="0" w:space="0" w:color="auto"/>
            <w:left w:val="none" w:sz="0" w:space="0" w:color="auto"/>
            <w:bottom w:val="none" w:sz="0" w:space="0" w:color="auto"/>
            <w:right w:val="none" w:sz="0" w:space="0" w:color="auto"/>
          </w:divBdr>
        </w:div>
        <w:div w:id="1229339084">
          <w:marLeft w:val="0"/>
          <w:marRight w:val="0"/>
          <w:marTop w:val="0"/>
          <w:marBottom w:val="0"/>
          <w:divBdr>
            <w:top w:val="none" w:sz="0" w:space="0" w:color="auto"/>
            <w:left w:val="none" w:sz="0" w:space="0" w:color="auto"/>
            <w:bottom w:val="none" w:sz="0" w:space="0" w:color="auto"/>
            <w:right w:val="none" w:sz="0" w:space="0" w:color="auto"/>
          </w:divBdr>
        </w:div>
        <w:div w:id="1229339085">
          <w:marLeft w:val="0"/>
          <w:marRight w:val="0"/>
          <w:marTop w:val="0"/>
          <w:marBottom w:val="0"/>
          <w:divBdr>
            <w:top w:val="none" w:sz="0" w:space="0" w:color="auto"/>
            <w:left w:val="none" w:sz="0" w:space="0" w:color="auto"/>
            <w:bottom w:val="none" w:sz="0" w:space="0" w:color="auto"/>
            <w:right w:val="none" w:sz="0" w:space="0" w:color="auto"/>
          </w:divBdr>
        </w:div>
        <w:div w:id="1229339087">
          <w:marLeft w:val="0"/>
          <w:marRight w:val="0"/>
          <w:marTop w:val="0"/>
          <w:marBottom w:val="0"/>
          <w:divBdr>
            <w:top w:val="none" w:sz="0" w:space="0" w:color="auto"/>
            <w:left w:val="none" w:sz="0" w:space="0" w:color="auto"/>
            <w:bottom w:val="none" w:sz="0" w:space="0" w:color="auto"/>
            <w:right w:val="none" w:sz="0" w:space="0" w:color="auto"/>
          </w:divBdr>
        </w:div>
        <w:div w:id="1229339090">
          <w:marLeft w:val="0"/>
          <w:marRight w:val="0"/>
          <w:marTop w:val="0"/>
          <w:marBottom w:val="0"/>
          <w:divBdr>
            <w:top w:val="none" w:sz="0" w:space="0" w:color="auto"/>
            <w:left w:val="none" w:sz="0" w:space="0" w:color="auto"/>
            <w:bottom w:val="none" w:sz="0" w:space="0" w:color="auto"/>
            <w:right w:val="none" w:sz="0" w:space="0" w:color="auto"/>
          </w:divBdr>
        </w:div>
        <w:div w:id="1229339094">
          <w:marLeft w:val="0"/>
          <w:marRight w:val="0"/>
          <w:marTop w:val="0"/>
          <w:marBottom w:val="0"/>
          <w:divBdr>
            <w:top w:val="none" w:sz="0" w:space="0" w:color="auto"/>
            <w:left w:val="none" w:sz="0" w:space="0" w:color="auto"/>
            <w:bottom w:val="none" w:sz="0" w:space="0" w:color="auto"/>
            <w:right w:val="none" w:sz="0" w:space="0" w:color="auto"/>
          </w:divBdr>
        </w:div>
        <w:div w:id="1229339100">
          <w:marLeft w:val="0"/>
          <w:marRight w:val="0"/>
          <w:marTop w:val="0"/>
          <w:marBottom w:val="0"/>
          <w:divBdr>
            <w:top w:val="none" w:sz="0" w:space="0" w:color="auto"/>
            <w:left w:val="none" w:sz="0" w:space="0" w:color="auto"/>
            <w:bottom w:val="none" w:sz="0" w:space="0" w:color="auto"/>
            <w:right w:val="none" w:sz="0" w:space="0" w:color="auto"/>
          </w:divBdr>
        </w:div>
        <w:div w:id="1229339101">
          <w:marLeft w:val="0"/>
          <w:marRight w:val="0"/>
          <w:marTop w:val="0"/>
          <w:marBottom w:val="0"/>
          <w:divBdr>
            <w:top w:val="none" w:sz="0" w:space="0" w:color="auto"/>
            <w:left w:val="none" w:sz="0" w:space="0" w:color="auto"/>
            <w:bottom w:val="none" w:sz="0" w:space="0" w:color="auto"/>
            <w:right w:val="none" w:sz="0" w:space="0" w:color="auto"/>
          </w:divBdr>
        </w:div>
        <w:div w:id="1229339102">
          <w:marLeft w:val="0"/>
          <w:marRight w:val="0"/>
          <w:marTop w:val="0"/>
          <w:marBottom w:val="0"/>
          <w:divBdr>
            <w:top w:val="none" w:sz="0" w:space="0" w:color="auto"/>
            <w:left w:val="none" w:sz="0" w:space="0" w:color="auto"/>
            <w:bottom w:val="none" w:sz="0" w:space="0" w:color="auto"/>
            <w:right w:val="none" w:sz="0" w:space="0" w:color="auto"/>
          </w:divBdr>
        </w:div>
        <w:div w:id="1229339103">
          <w:marLeft w:val="0"/>
          <w:marRight w:val="0"/>
          <w:marTop w:val="0"/>
          <w:marBottom w:val="0"/>
          <w:divBdr>
            <w:top w:val="none" w:sz="0" w:space="0" w:color="auto"/>
            <w:left w:val="none" w:sz="0" w:space="0" w:color="auto"/>
            <w:bottom w:val="none" w:sz="0" w:space="0" w:color="auto"/>
            <w:right w:val="none" w:sz="0" w:space="0" w:color="auto"/>
          </w:divBdr>
        </w:div>
        <w:div w:id="1229339104">
          <w:marLeft w:val="0"/>
          <w:marRight w:val="0"/>
          <w:marTop w:val="0"/>
          <w:marBottom w:val="0"/>
          <w:divBdr>
            <w:top w:val="none" w:sz="0" w:space="0" w:color="auto"/>
            <w:left w:val="none" w:sz="0" w:space="0" w:color="auto"/>
            <w:bottom w:val="none" w:sz="0" w:space="0" w:color="auto"/>
            <w:right w:val="none" w:sz="0" w:space="0" w:color="auto"/>
          </w:divBdr>
        </w:div>
        <w:div w:id="1229339107">
          <w:marLeft w:val="0"/>
          <w:marRight w:val="0"/>
          <w:marTop w:val="0"/>
          <w:marBottom w:val="0"/>
          <w:divBdr>
            <w:top w:val="none" w:sz="0" w:space="0" w:color="auto"/>
            <w:left w:val="none" w:sz="0" w:space="0" w:color="auto"/>
            <w:bottom w:val="none" w:sz="0" w:space="0" w:color="auto"/>
            <w:right w:val="none" w:sz="0" w:space="0" w:color="auto"/>
          </w:divBdr>
        </w:div>
        <w:div w:id="1229339108">
          <w:marLeft w:val="0"/>
          <w:marRight w:val="0"/>
          <w:marTop w:val="0"/>
          <w:marBottom w:val="0"/>
          <w:divBdr>
            <w:top w:val="none" w:sz="0" w:space="0" w:color="auto"/>
            <w:left w:val="none" w:sz="0" w:space="0" w:color="auto"/>
            <w:bottom w:val="none" w:sz="0" w:space="0" w:color="auto"/>
            <w:right w:val="none" w:sz="0" w:space="0" w:color="auto"/>
          </w:divBdr>
        </w:div>
        <w:div w:id="1229339109">
          <w:marLeft w:val="0"/>
          <w:marRight w:val="0"/>
          <w:marTop w:val="0"/>
          <w:marBottom w:val="0"/>
          <w:divBdr>
            <w:top w:val="none" w:sz="0" w:space="0" w:color="auto"/>
            <w:left w:val="none" w:sz="0" w:space="0" w:color="auto"/>
            <w:bottom w:val="none" w:sz="0" w:space="0" w:color="auto"/>
            <w:right w:val="none" w:sz="0" w:space="0" w:color="auto"/>
          </w:divBdr>
        </w:div>
        <w:div w:id="1229339111">
          <w:marLeft w:val="0"/>
          <w:marRight w:val="0"/>
          <w:marTop w:val="0"/>
          <w:marBottom w:val="0"/>
          <w:divBdr>
            <w:top w:val="none" w:sz="0" w:space="0" w:color="auto"/>
            <w:left w:val="none" w:sz="0" w:space="0" w:color="auto"/>
            <w:bottom w:val="none" w:sz="0" w:space="0" w:color="auto"/>
            <w:right w:val="none" w:sz="0" w:space="0" w:color="auto"/>
          </w:divBdr>
        </w:div>
        <w:div w:id="1229339112">
          <w:marLeft w:val="0"/>
          <w:marRight w:val="0"/>
          <w:marTop w:val="0"/>
          <w:marBottom w:val="0"/>
          <w:divBdr>
            <w:top w:val="none" w:sz="0" w:space="0" w:color="auto"/>
            <w:left w:val="none" w:sz="0" w:space="0" w:color="auto"/>
            <w:bottom w:val="none" w:sz="0" w:space="0" w:color="auto"/>
            <w:right w:val="none" w:sz="0" w:space="0" w:color="auto"/>
          </w:divBdr>
        </w:div>
        <w:div w:id="1229339113">
          <w:marLeft w:val="0"/>
          <w:marRight w:val="0"/>
          <w:marTop w:val="0"/>
          <w:marBottom w:val="0"/>
          <w:divBdr>
            <w:top w:val="none" w:sz="0" w:space="0" w:color="auto"/>
            <w:left w:val="none" w:sz="0" w:space="0" w:color="auto"/>
            <w:bottom w:val="none" w:sz="0" w:space="0" w:color="auto"/>
            <w:right w:val="none" w:sz="0" w:space="0" w:color="auto"/>
          </w:divBdr>
        </w:div>
        <w:div w:id="1229339114">
          <w:marLeft w:val="0"/>
          <w:marRight w:val="0"/>
          <w:marTop w:val="0"/>
          <w:marBottom w:val="0"/>
          <w:divBdr>
            <w:top w:val="none" w:sz="0" w:space="0" w:color="auto"/>
            <w:left w:val="none" w:sz="0" w:space="0" w:color="auto"/>
            <w:bottom w:val="none" w:sz="0" w:space="0" w:color="auto"/>
            <w:right w:val="none" w:sz="0" w:space="0" w:color="auto"/>
          </w:divBdr>
        </w:div>
        <w:div w:id="1229339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5.jpeg"/><Relationship Id="rId17" Type="http://schemas.openxmlformats.org/officeDocument/2006/relationships/hyperlink" Target="http://www.bzwbk.pl/kredyty/kredyty-hipoteczne/kredyt-z-doplata-nfosigw/kredyt-z-doplata-nfosigw.html" TargetMode="External"/><Relationship Id="rId2" Type="http://schemas.openxmlformats.org/officeDocument/2006/relationships/styles" Target="styles.xml"/><Relationship Id="rId16" Type="http://schemas.openxmlformats.org/officeDocument/2006/relationships/hyperlink" Target="https://www.bosbank.pl/klienci-indywidualni/finansowanie-twoich-marzen/kredyty-dla-domu/kredyty/kredyt-dom-energooszczedny"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oleObject" Target="embeddings/oleObject2.bin"/><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84</Pages>
  <Words>24992</Words>
  <Characters>-32766</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GOSPODARKI NISKOEMISYJNEJ</dc:title>
  <dc:subject/>
  <dc:creator>Admin</dc:creator>
  <cp:keywords/>
  <dc:description/>
  <cp:lastModifiedBy>Ewa Loręcka</cp:lastModifiedBy>
  <cp:revision>2</cp:revision>
  <cp:lastPrinted>2015-09-14T21:31:00Z</cp:lastPrinted>
  <dcterms:created xsi:type="dcterms:W3CDTF">2016-04-22T09:20:00Z</dcterms:created>
  <dcterms:modified xsi:type="dcterms:W3CDTF">2016-04-22T09:20:00Z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