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5397FC87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015A4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86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015A4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FBC76E1" w14:textId="747C70CC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015A41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…………..2025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15064EC0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</w:t>
      </w:r>
      <w:r w:rsidR="00DC074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 Mateusza Wojciechowskiego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 Wójta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przy kontrasygnacie  Skarbnika Jolanty Rzemyszkiewicz</w:t>
      </w:r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527DF265" w14:textId="3A442E1B" w:rsidR="00CD70E9" w:rsidRPr="00CD70E9" w:rsidRDefault="00015A41" w:rsidP="00CD70E9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……………………….</w:t>
      </w:r>
      <w:r w:rsidR="00CD70E9" w:rsidRPr="00CD70E9">
        <w:rPr>
          <w:rFonts w:ascii="Times New Roman" w:hAnsi="Times New Roman"/>
          <w:b/>
          <w:bCs/>
          <w:color w:val="000000"/>
          <w:sz w:val="20"/>
        </w:rPr>
        <w:t xml:space="preserve">, </w:t>
      </w:r>
      <w:r w:rsidR="00CD70E9" w:rsidRPr="00CD70E9">
        <w:rPr>
          <w:rFonts w:ascii="Times New Roman" w:hAnsi="Times New Roman"/>
          <w:b/>
          <w:color w:val="000000"/>
          <w:sz w:val="20"/>
        </w:rPr>
        <w:t xml:space="preserve">z siedzibą w </w:t>
      </w:r>
      <w:r>
        <w:rPr>
          <w:rFonts w:ascii="Times New Roman" w:hAnsi="Times New Roman"/>
          <w:b/>
          <w:bCs/>
          <w:color w:val="000000"/>
          <w:sz w:val="20"/>
        </w:rPr>
        <w:t>…………………………………..</w:t>
      </w:r>
      <w:r w:rsidR="00CD70E9" w:rsidRPr="00CD70E9">
        <w:rPr>
          <w:rFonts w:ascii="Times New Roman" w:hAnsi="Times New Roman"/>
          <w:b/>
          <w:bCs/>
          <w:color w:val="000000"/>
          <w:sz w:val="20"/>
        </w:rPr>
        <w:t>,</w:t>
      </w:r>
      <w:r w:rsidR="00CD70E9" w:rsidRPr="00CD70E9">
        <w:rPr>
          <w:rFonts w:ascii="Times New Roman" w:hAnsi="Times New Roman"/>
          <w:b/>
          <w:color w:val="000000"/>
          <w:sz w:val="20"/>
        </w:rPr>
        <w:t xml:space="preserve">  dane rejestrowe: </w:t>
      </w:r>
    </w:p>
    <w:p w14:paraId="44C8FEA8" w14:textId="3318F1CC" w:rsidR="00CD70E9" w:rsidRPr="00CD70E9" w:rsidRDefault="00CD70E9" w:rsidP="00CD70E9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CD70E9">
        <w:rPr>
          <w:rFonts w:ascii="Times New Roman" w:hAnsi="Times New Roman"/>
          <w:b/>
          <w:color w:val="000000"/>
          <w:sz w:val="20"/>
        </w:rPr>
        <w:t>N</w:t>
      </w:r>
      <w:r w:rsidR="00015A41">
        <w:rPr>
          <w:rFonts w:ascii="Times New Roman" w:hAnsi="Times New Roman"/>
          <w:b/>
          <w:color w:val="000000"/>
          <w:sz w:val="20"/>
        </w:rPr>
        <w:t>IP…………..</w:t>
      </w:r>
      <w:r w:rsidRPr="00CD70E9">
        <w:rPr>
          <w:rFonts w:ascii="Times New Roman" w:hAnsi="Times New Roman"/>
          <w:b/>
          <w:color w:val="000000"/>
          <w:sz w:val="20"/>
        </w:rPr>
        <w:t xml:space="preserve">, REGON </w:t>
      </w:r>
      <w:r w:rsidR="00015A41">
        <w:rPr>
          <w:rFonts w:ascii="Times New Roman" w:hAnsi="Times New Roman"/>
          <w:b/>
          <w:color w:val="000000"/>
          <w:sz w:val="20"/>
        </w:rPr>
        <w:t>……………….</w:t>
      </w:r>
      <w:r w:rsidRPr="00CD70E9">
        <w:rPr>
          <w:rFonts w:ascii="Times New Roman" w:hAnsi="Times New Roman"/>
          <w:b/>
          <w:color w:val="000000"/>
          <w:sz w:val="20"/>
        </w:rPr>
        <w:t>, którą reprezentuje:</w:t>
      </w:r>
    </w:p>
    <w:p w14:paraId="6DDE576F" w14:textId="6D3D8A21" w:rsidR="00CD70E9" w:rsidRPr="00CD70E9" w:rsidRDefault="00015A41" w:rsidP="00CD70E9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……………..</w:t>
      </w:r>
      <w:r w:rsidR="00CD70E9" w:rsidRPr="00CD70E9">
        <w:rPr>
          <w:rFonts w:ascii="Times New Roman" w:hAnsi="Times New Roman"/>
          <w:b/>
          <w:color w:val="000000"/>
          <w:sz w:val="20"/>
        </w:rPr>
        <w:t xml:space="preserve"> - </w:t>
      </w:r>
      <w:r>
        <w:rPr>
          <w:rFonts w:ascii="Times New Roman" w:hAnsi="Times New Roman"/>
          <w:b/>
          <w:color w:val="000000"/>
          <w:sz w:val="20"/>
        </w:rPr>
        <w:t>………….</w:t>
      </w:r>
      <w:r w:rsidR="00CD70E9" w:rsidRPr="00CD70E9">
        <w:rPr>
          <w:rFonts w:ascii="Times New Roman" w:hAnsi="Times New Roman"/>
          <w:b/>
          <w:color w:val="000000"/>
          <w:sz w:val="20"/>
        </w:rPr>
        <w:t xml:space="preserve"> ,</w:t>
      </w:r>
    </w:p>
    <w:p w14:paraId="05CD2674" w14:textId="77777777" w:rsidR="00CD70E9" w:rsidRPr="00CD70E9" w:rsidRDefault="00CD70E9" w:rsidP="00CD70E9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CD70E9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15C7B" w14:textId="64B904B6" w:rsidR="0001470A" w:rsidRPr="008D48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B19AA5E" w14:textId="77777777" w:rsidR="00015A41" w:rsidRPr="00015A41" w:rsidRDefault="00311284" w:rsidP="00015A41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 w:rsidRPr="00015A4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015A41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015A41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r w:rsidR="002F0CA3" w:rsidRPr="00015A41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„</w:t>
      </w:r>
      <w:r w:rsidR="00015A41" w:rsidRPr="00015A41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„Wykonanie elewacji budynku świetlicy wiejskiej wraz  z zagospodarowaniem terenu w ramach konkursu Pięknieje Wielkopolska wieś”</w:t>
      </w:r>
    </w:p>
    <w:p w14:paraId="7EB91C0D" w14:textId="32A9C0D3" w:rsidR="00856E0F" w:rsidRPr="00015A41" w:rsidRDefault="0008149D" w:rsidP="0050388F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015A4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Wykonanie </w:t>
      </w:r>
      <w:r w:rsidR="005207C8" w:rsidRPr="00015A4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w/w zadania</w:t>
      </w:r>
      <w:r w:rsidRPr="00015A4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zgodnie z </w:t>
      </w:r>
      <w:r w:rsidR="00212BBB" w:rsidRPr="00015A4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parametrami</w:t>
      </w:r>
      <w:r w:rsidRPr="00015A4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technicznymi, które stanowią załącznik nr 1 do umowy</w:t>
      </w:r>
    </w:p>
    <w:p w14:paraId="1E7611E4" w14:textId="77777777" w:rsidR="00856E0F" w:rsidRPr="00856E0F" w:rsidRDefault="00856E0F" w:rsidP="00856E0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Powyższy zakres należy zrealizować na podstawie Art. 29a ustawy z dnia 7 lipca 1944r. Prawo Budowlane.</w:t>
      </w:r>
    </w:p>
    <w:p w14:paraId="726C4464" w14:textId="7C4B585F" w:rsidR="00311284" w:rsidRPr="00635661" w:rsidRDefault="00311284" w:rsidP="00635661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2ECB315C" w14:textId="25C1E6EA" w:rsidR="0001470A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60E7E2F" w14:textId="0EE0D58A" w:rsidR="00311284" w:rsidRPr="00856E0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Realizowania przedmiotu  umowy  w sposób jak najmniej uciążliwy dla osób trzecich oraz zapewnienia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6AA0D314" w14:textId="7F57DDFD" w:rsidR="0008149D" w:rsidRPr="00635661" w:rsidRDefault="00311284" w:rsidP="00635661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</w:t>
      </w:r>
      <w:r w:rsidR="0063566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y</w:t>
      </w: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</w:t>
      </w:r>
      <w:proofErr w:type="spellStart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późn</w:t>
      </w:r>
      <w:proofErr w:type="spellEnd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48C80360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</w:t>
      </w:r>
      <w:r w:rsidR="002F0CA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( w razie zaistnienia takiej potrzeby)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4757FDF5" w14:textId="77777777" w:rsidR="00635661" w:rsidRDefault="00635661" w:rsidP="0063566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2AF9930" w14:textId="77777777" w:rsidR="00635661" w:rsidRDefault="00635661" w:rsidP="0063566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FC1CD63" w14:textId="77777777" w:rsidR="00635661" w:rsidRDefault="00635661" w:rsidP="0063566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BADBF58" w14:textId="77777777" w:rsidR="00635661" w:rsidRDefault="00635661" w:rsidP="0063566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E00A184" w14:textId="09EEB3E6" w:rsidR="00311284" w:rsidRPr="008D4884" w:rsidRDefault="002F0CA3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619E5ED" w14:textId="5A2600C5" w:rsidR="009E5F05" w:rsidRPr="00635661" w:rsidRDefault="00311284" w:rsidP="0063566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 realizacji Przedmiotu Umowy.</w:t>
      </w: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0CAAB40F" w14:textId="77777777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3. Zamawiającemu przysługuje prawo wstrzymania wypłaty wynagrodzenia należnego Wykonawcy w sytuacji gdy podwykonawca nie otrzymał zapłaty za wykonane roboty. Wstrzymanie wypłaty wynagrodzenia Wykonawcy w sytuacji opisanej wyżej nie skutkuje żadnymi roszczeniami po stronie Wykonawcy, w tym w szczególności nie rodzi obowiązku  zapłaty odsetek.</w:t>
      </w:r>
    </w:p>
    <w:p w14:paraId="5F6C382C" w14:textId="25783B06" w:rsidR="0008149D" w:rsidRDefault="00311284" w:rsidP="002F0CA3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0D187D91" w14:textId="7EF85B22" w:rsidR="002F0CA3" w:rsidRDefault="00335DCA" w:rsidP="00635661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312CB332" w14:textId="77777777" w:rsidR="002F0CA3" w:rsidRDefault="002F0CA3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61E4E1F" w14:textId="77777777" w:rsidR="00311284" w:rsidRDefault="00311284" w:rsidP="00A9065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226AD34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0E31A9D7" w14:textId="77777777" w:rsidR="00635661" w:rsidRDefault="00635661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0CF38077" w14:textId="77777777" w:rsidR="00635661" w:rsidRDefault="00635661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6FA2E7F7" w14:textId="77777777" w:rsidR="00635661" w:rsidRPr="008D4884" w:rsidRDefault="00635661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6A15826F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2F926CE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639D6FB" w14:textId="3438274A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582F3EBC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0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015A41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31 października 2025 </w:t>
      </w:r>
      <w:r w:rsidR="002F0CA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</w:t>
      </w:r>
      <w:r w:rsidR="00015A41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AD45F4B" w14:textId="57A9DB4D" w:rsidR="0001470A" w:rsidRPr="008D4884" w:rsidRDefault="00311284" w:rsidP="00635661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1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2" w:name="_Ref431835082"/>
      <w:bookmarkEnd w:id="1"/>
    </w:p>
    <w:p w14:paraId="5466C291" w14:textId="77777777" w:rsidR="00311284" w:rsidRPr="008D4884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2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3" w:name="_Ref431835146"/>
    </w:p>
    <w:bookmarkEnd w:id="3"/>
    <w:p w14:paraId="615D7E09" w14:textId="78F7F506" w:rsidR="00311284" w:rsidRPr="007102AC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1E592F3B" w14:textId="12857BB9" w:rsidR="0008149D" w:rsidRPr="002F0CA3" w:rsidRDefault="00311284" w:rsidP="002F0CA3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4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4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7F4D10F7" w14:textId="654DD978" w:rsidR="002F0CA3" w:rsidRPr="00635661" w:rsidRDefault="00311284" w:rsidP="00635661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69DB59" w14:textId="29E519DB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551DA858" w14:textId="77777777" w:rsidR="009E5F05" w:rsidRPr="008D4884" w:rsidRDefault="009E5F0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D5A661" w14:textId="50423B96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5" w:name="_Ref430013861"/>
      <w:bookmarkStart w:id="6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015A41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……………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015A41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………………………………………………….</w:t>
      </w:r>
      <w:r w:rsidR="00635661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złotych </w:t>
      </w:r>
      <w:r w:rsidR="00015A41">
        <w:rPr>
          <w:rFonts w:ascii="Times New Roman" w:eastAsia="Calibri" w:hAnsi="Times New Roman"/>
          <w:color w:val="auto"/>
          <w:kern w:val="0"/>
          <w:sz w:val="20"/>
          <w:lang w:eastAsia="en-US"/>
        </w:rPr>
        <w:t>00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5"/>
      <w:bookmarkEnd w:id="6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749D9F8D" w:rsidR="003112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AB6A2E">
        <w:rPr>
          <w:rFonts w:ascii="Times New Roman" w:eastAsia="Calibri" w:hAnsi="Times New Roman"/>
          <w:color w:val="auto"/>
          <w:kern w:val="0"/>
          <w:sz w:val="20"/>
          <w:lang w:eastAsia="en-US"/>
        </w:rPr>
        <w:t>14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755CBDCF" w14:textId="77777777" w:rsidR="00635661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A1BDA2" w14:textId="77777777" w:rsidR="00635661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446F25F" w14:textId="77777777" w:rsidR="00635661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DCDD0D7" w14:textId="77777777" w:rsidR="00635661" w:rsidRPr="003C1ECD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</w:t>
      </w:r>
      <w:proofErr w:type="spellStart"/>
      <w:r w:rsidRPr="00D67957">
        <w:rPr>
          <w:sz w:val="20"/>
          <w:szCs w:val="20"/>
        </w:rPr>
        <w:t>split</w:t>
      </w:r>
      <w:proofErr w:type="spellEnd"/>
      <w:r w:rsidRPr="00D67957">
        <w:rPr>
          <w:sz w:val="20"/>
          <w:szCs w:val="20"/>
        </w:rPr>
        <w:t xml:space="preserve"> </w:t>
      </w:r>
      <w:proofErr w:type="spellStart"/>
      <w:r w:rsidRPr="00D67957">
        <w:rPr>
          <w:sz w:val="20"/>
          <w:szCs w:val="20"/>
        </w:rPr>
        <w:t>payment</w:t>
      </w:r>
      <w:proofErr w:type="spellEnd"/>
      <w:r w:rsidRPr="00D67957">
        <w:rPr>
          <w:sz w:val="20"/>
          <w:szCs w:val="20"/>
        </w:rPr>
        <w:t xml:space="preserve">, zgodnie z art. 108a ust. 1a ustawy z dnia 11 marca 2004 r. o podatku od towarów i usług (Dz. U. z 2022 r., poz. 931 ze zm.). </w:t>
      </w:r>
    </w:p>
    <w:p w14:paraId="5110D69C" w14:textId="044010FC" w:rsidR="0008149D" w:rsidRPr="002F0CA3" w:rsidRDefault="00D67957" w:rsidP="002F0CA3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</w:p>
    <w:p w14:paraId="05F1153F" w14:textId="132016A1" w:rsidR="00D67957" w:rsidRPr="00D67957" w:rsidRDefault="00D67957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03DCF20" w14:textId="6BD1A9BC" w:rsidR="00B668A5" w:rsidRPr="008D4884" w:rsidRDefault="00311284" w:rsidP="00635661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44F6FB33" w14:textId="4B238221" w:rsidR="0001470A" w:rsidRPr="00D67957" w:rsidRDefault="00311284" w:rsidP="00D67957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8B4741" w14:textId="1CA3EBB6" w:rsidR="00311284" w:rsidRPr="009E5F05" w:rsidRDefault="00311284" w:rsidP="00CE5009">
      <w:pPr>
        <w:suppressAutoHyphens w:val="0"/>
        <w:autoSpaceDN/>
        <w:spacing w:before="0" w:after="120" w:line="276" w:lineRule="auto"/>
        <w:ind w:left="900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</w:t>
      </w:r>
      <w:r w:rsidRPr="009E5F0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98FBDF" w14:textId="74477ECC" w:rsidR="002F0CA3" w:rsidRPr="00635661" w:rsidRDefault="00311284" w:rsidP="00635661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04682D5A" w14:textId="77777777" w:rsidR="00635661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</w:p>
    <w:p w14:paraId="49C96280" w14:textId="77777777" w:rsidR="00635661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</w:p>
    <w:p w14:paraId="70C3BC84" w14:textId="77777777" w:rsidR="00635661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</w:p>
    <w:p w14:paraId="232BD405" w14:textId="77777777" w:rsidR="00635661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</w:p>
    <w:p w14:paraId="1877EAAE" w14:textId="77777777" w:rsidR="00635661" w:rsidRPr="001657EB" w:rsidRDefault="00635661" w:rsidP="0063566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796CA2CF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02B5D644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0A41A33F" w14:textId="2F17C97D" w:rsidR="0008149D" w:rsidRPr="002F0CA3" w:rsidRDefault="00311284" w:rsidP="002F0CA3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</w:p>
    <w:p w14:paraId="1C2D96E4" w14:textId="1CF8A794" w:rsidR="00311284" w:rsidRPr="00B668A5" w:rsidRDefault="00311284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B668A5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B668A5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7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7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22CE3CCF" w14:textId="77777777" w:rsidR="002F0CA3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zapłaci Wykonawcy wynagrodzenie za roboty wykonane do dnia odstąpienia, pomniejszone o roszczenia Zamawiającego z tytułu kar umownych oraz ewentualne roszczenia o obniżenie ceny na podstawie rękojmi i gwarancji lub </w:t>
      </w:r>
    </w:p>
    <w:p w14:paraId="6463BC4C" w14:textId="0E84175A" w:rsidR="00A33C3C" w:rsidRPr="0001470A" w:rsidRDefault="00311284" w:rsidP="002F0CA3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28D6FB85" w14:textId="2A8DDB5A" w:rsidR="001657EB" w:rsidRPr="00445886" w:rsidRDefault="008D2A73" w:rsidP="00D67957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Wykonawcy.</w:t>
      </w:r>
    </w:p>
    <w:p w14:paraId="686015B5" w14:textId="50845F59" w:rsidR="008D2A73" w:rsidRPr="008D2A73" w:rsidRDefault="000D77F5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       </w:t>
      </w: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02D5B39" w14:textId="77777777" w:rsidR="00635661" w:rsidRDefault="00635661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C5246B0" w14:textId="77777777" w:rsidR="00635661" w:rsidRDefault="00635661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806AF6" w14:textId="77777777" w:rsidR="00635661" w:rsidRDefault="00635661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5AF90A4" w14:textId="77777777" w:rsidR="00635661" w:rsidRDefault="00635661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DF3D689" w14:textId="77777777" w:rsidR="00635661" w:rsidRDefault="00635661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1968D53" w14:textId="77777777" w:rsidR="00635661" w:rsidRDefault="00635661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72BC084B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2F0CA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0822A80D" w14:textId="66C31CDB" w:rsidR="00A9065C" w:rsidRPr="002F0CA3" w:rsidRDefault="00311284" w:rsidP="002F0CA3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65037E8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2F0CA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37C5C4EE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 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B8306EE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6B24E1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586C5" w14:textId="77777777" w:rsidR="00C9334F" w:rsidRDefault="00C9334F">
      <w:pPr>
        <w:spacing w:before="0" w:after="0"/>
      </w:pPr>
      <w:r>
        <w:separator/>
      </w:r>
    </w:p>
  </w:endnote>
  <w:endnote w:type="continuationSeparator" w:id="0">
    <w:p w14:paraId="28BABB24" w14:textId="77777777" w:rsidR="00C9334F" w:rsidRDefault="00C933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2468AE9F" w:rsidR="00FA1DF9" w:rsidRDefault="00016EA7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35E77234" wp14:editId="6F57931C">
              <wp:simplePos x="0" y="0"/>
              <wp:positionH relativeFrom="column">
                <wp:posOffset>3977640</wp:posOffset>
              </wp:positionH>
              <wp:positionV relativeFrom="paragraph">
                <wp:posOffset>-29210</wp:posOffset>
              </wp:positionV>
              <wp:extent cx="1487805" cy="694690"/>
              <wp:effectExtent l="0" t="0" r="0" b="0"/>
              <wp:wrapTight wrapText="bothSides">
                <wp:wrapPolygon edited="0">
                  <wp:start x="0" y="0"/>
                  <wp:lineTo x="0" y="20731"/>
                  <wp:lineTo x="21296" y="20731"/>
                  <wp:lineTo x="21296" y="0"/>
                  <wp:lineTo x="0" y="0"/>
                </wp:wrapPolygon>
              </wp:wrapTight>
              <wp:docPr id="70315259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7805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7BA1478D" wp14:editId="621CF319">
              <wp:simplePos x="0" y="0"/>
              <wp:positionH relativeFrom="column">
                <wp:posOffset>838200</wp:posOffset>
              </wp:positionH>
              <wp:positionV relativeFrom="paragraph">
                <wp:posOffset>-26035</wp:posOffset>
              </wp:positionV>
              <wp:extent cx="2023745" cy="610870"/>
              <wp:effectExtent l="0" t="0" r="0" b="0"/>
              <wp:wrapTight wrapText="bothSides">
                <wp:wrapPolygon edited="0">
                  <wp:start x="0" y="0"/>
                  <wp:lineTo x="0" y="20881"/>
                  <wp:lineTo x="21349" y="20881"/>
                  <wp:lineTo x="21349" y="0"/>
                  <wp:lineTo x="0" y="0"/>
                </wp:wrapPolygon>
              </wp:wrapTight>
              <wp:docPr id="790193678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23745" cy="610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A1DF9">
          <w:fldChar w:fldCharType="begin"/>
        </w:r>
        <w:r w:rsidR="00FA1DF9">
          <w:instrText>PAGE   \* MERGEFORMAT</w:instrText>
        </w:r>
        <w:r w:rsidR="00FA1DF9">
          <w:fldChar w:fldCharType="separate"/>
        </w:r>
        <w:r w:rsidR="00214B14">
          <w:rPr>
            <w:noProof/>
          </w:rPr>
          <w:t>1</w:t>
        </w:r>
        <w:r w:rsidR="00FA1DF9">
          <w:fldChar w:fldCharType="end"/>
        </w:r>
      </w:p>
    </w:sdtContent>
  </w:sdt>
  <w:p w14:paraId="4B5D8AD4" w14:textId="3A6DE14A" w:rsidR="000A452C" w:rsidRDefault="000A452C" w:rsidP="00016EA7">
    <w:pPr>
      <w:pStyle w:val="Stopka"/>
      <w:tabs>
        <w:tab w:val="clear" w:pos="4536"/>
        <w:tab w:val="center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4F44" w14:textId="77777777" w:rsidR="00C9334F" w:rsidRDefault="00C9334F">
      <w:pPr>
        <w:spacing w:before="0" w:after="0"/>
      </w:pPr>
      <w:r>
        <w:separator/>
      </w:r>
    </w:p>
  </w:footnote>
  <w:footnote w:type="continuationSeparator" w:id="0">
    <w:p w14:paraId="0683C864" w14:textId="77777777" w:rsidR="00C9334F" w:rsidRDefault="00C933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501032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501032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501032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1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3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9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3"/>
  </w:num>
  <w:num w:numId="3" w16cid:durableId="1779714191">
    <w:abstractNumId w:val="24"/>
  </w:num>
  <w:num w:numId="4" w16cid:durableId="2058892083">
    <w:abstractNumId w:val="46"/>
  </w:num>
  <w:num w:numId="5" w16cid:durableId="936641927">
    <w:abstractNumId w:val="12"/>
  </w:num>
  <w:num w:numId="6" w16cid:durableId="1900482777">
    <w:abstractNumId w:val="19"/>
  </w:num>
  <w:num w:numId="7" w16cid:durableId="2020961749">
    <w:abstractNumId w:val="4"/>
  </w:num>
  <w:num w:numId="8" w16cid:durableId="1260606355">
    <w:abstractNumId w:val="21"/>
  </w:num>
  <w:num w:numId="9" w16cid:durableId="641427098">
    <w:abstractNumId w:val="9"/>
  </w:num>
  <w:num w:numId="10" w16cid:durableId="1396850985">
    <w:abstractNumId w:val="30"/>
  </w:num>
  <w:num w:numId="11" w16cid:durableId="285240492">
    <w:abstractNumId w:val="45"/>
  </w:num>
  <w:num w:numId="12" w16cid:durableId="915474118">
    <w:abstractNumId w:val="32"/>
  </w:num>
  <w:num w:numId="13" w16cid:durableId="1918897563">
    <w:abstractNumId w:val="44"/>
  </w:num>
  <w:num w:numId="14" w16cid:durableId="1807310141">
    <w:abstractNumId w:val="13"/>
  </w:num>
  <w:num w:numId="15" w16cid:durableId="514878432">
    <w:abstractNumId w:val="25"/>
  </w:num>
  <w:num w:numId="16" w16cid:durableId="1909068016">
    <w:abstractNumId w:val="42"/>
  </w:num>
  <w:num w:numId="17" w16cid:durableId="497304193">
    <w:abstractNumId w:val="29"/>
  </w:num>
  <w:num w:numId="18" w16cid:durableId="1893035500">
    <w:abstractNumId w:val="33"/>
  </w:num>
  <w:num w:numId="19" w16cid:durableId="764039842">
    <w:abstractNumId w:val="34"/>
  </w:num>
  <w:num w:numId="20" w16cid:durableId="1347709329">
    <w:abstractNumId w:val="26"/>
  </w:num>
  <w:num w:numId="21" w16cid:durableId="1872183544">
    <w:abstractNumId w:val="22"/>
  </w:num>
  <w:num w:numId="22" w16cid:durableId="1694763664">
    <w:abstractNumId w:val="28"/>
  </w:num>
  <w:num w:numId="23" w16cid:durableId="604315062">
    <w:abstractNumId w:val="2"/>
  </w:num>
  <w:num w:numId="24" w16cid:durableId="410539721">
    <w:abstractNumId w:val="11"/>
  </w:num>
  <w:num w:numId="25" w16cid:durableId="1275476894">
    <w:abstractNumId w:val="20"/>
  </w:num>
  <w:num w:numId="26" w16cid:durableId="1035930462">
    <w:abstractNumId w:val="0"/>
  </w:num>
  <w:num w:numId="27" w16cid:durableId="468861842">
    <w:abstractNumId w:val="31"/>
  </w:num>
  <w:num w:numId="28" w16cid:durableId="1257329207">
    <w:abstractNumId w:val="18"/>
  </w:num>
  <w:num w:numId="29" w16cid:durableId="1457261929">
    <w:abstractNumId w:val="1"/>
  </w:num>
  <w:num w:numId="30" w16cid:durableId="1686010777">
    <w:abstractNumId w:val="14"/>
  </w:num>
  <w:num w:numId="31" w16cid:durableId="1542934844">
    <w:abstractNumId w:val="35"/>
  </w:num>
  <w:num w:numId="32" w16cid:durableId="2002852793">
    <w:abstractNumId w:val="16"/>
  </w:num>
  <w:num w:numId="33" w16cid:durableId="276840">
    <w:abstractNumId w:val="39"/>
  </w:num>
  <w:num w:numId="34" w16cid:durableId="628517886">
    <w:abstractNumId w:val="38"/>
  </w:num>
  <w:num w:numId="35" w16cid:durableId="402070001">
    <w:abstractNumId w:val="5"/>
  </w:num>
  <w:num w:numId="36" w16cid:durableId="1472863673">
    <w:abstractNumId w:val="37"/>
  </w:num>
  <w:num w:numId="37" w16cid:durableId="425732120">
    <w:abstractNumId w:val="17"/>
  </w:num>
  <w:num w:numId="38" w16cid:durableId="614480405">
    <w:abstractNumId w:val="15"/>
  </w:num>
  <w:num w:numId="39" w16cid:durableId="222063857">
    <w:abstractNumId w:val="8"/>
  </w:num>
  <w:num w:numId="40" w16cid:durableId="731195292">
    <w:abstractNumId w:val="36"/>
  </w:num>
  <w:num w:numId="41" w16cid:durableId="1147890806">
    <w:abstractNumId w:val="7"/>
  </w:num>
  <w:num w:numId="42" w16cid:durableId="4881811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7"/>
  </w:num>
  <w:num w:numId="44" w16cid:durableId="3051680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0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15A41"/>
    <w:rsid w:val="00016EA7"/>
    <w:rsid w:val="00020C76"/>
    <w:rsid w:val="00072AB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B4BDA"/>
    <w:rsid w:val="001B53DD"/>
    <w:rsid w:val="001B582D"/>
    <w:rsid w:val="001F2F60"/>
    <w:rsid w:val="00203D7B"/>
    <w:rsid w:val="00212BBB"/>
    <w:rsid w:val="00214B14"/>
    <w:rsid w:val="00216211"/>
    <w:rsid w:val="002202C8"/>
    <w:rsid w:val="00230F8C"/>
    <w:rsid w:val="00244BA2"/>
    <w:rsid w:val="00244F81"/>
    <w:rsid w:val="002548B3"/>
    <w:rsid w:val="00261857"/>
    <w:rsid w:val="0027549E"/>
    <w:rsid w:val="00296B1B"/>
    <w:rsid w:val="002B5819"/>
    <w:rsid w:val="002D1C69"/>
    <w:rsid w:val="002F094B"/>
    <w:rsid w:val="002F0CA3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D74D6"/>
    <w:rsid w:val="004E48BC"/>
    <w:rsid w:val="00501032"/>
    <w:rsid w:val="00502A08"/>
    <w:rsid w:val="00514678"/>
    <w:rsid w:val="005207C8"/>
    <w:rsid w:val="0052242C"/>
    <w:rsid w:val="0055455B"/>
    <w:rsid w:val="00571E73"/>
    <w:rsid w:val="005820EA"/>
    <w:rsid w:val="00583D39"/>
    <w:rsid w:val="0059755B"/>
    <w:rsid w:val="005A646D"/>
    <w:rsid w:val="0062261B"/>
    <w:rsid w:val="0062478E"/>
    <w:rsid w:val="0063187C"/>
    <w:rsid w:val="00635661"/>
    <w:rsid w:val="00660B93"/>
    <w:rsid w:val="00674386"/>
    <w:rsid w:val="006A06D5"/>
    <w:rsid w:val="006A79F0"/>
    <w:rsid w:val="006B119F"/>
    <w:rsid w:val="006B24E1"/>
    <w:rsid w:val="006D0D10"/>
    <w:rsid w:val="006D28EC"/>
    <w:rsid w:val="006F136F"/>
    <w:rsid w:val="006F73B3"/>
    <w:rsid w:val="007102AC"/>
    <w:rsid w:val="00724620"/>
    <w:rsid w:val="00746CDD"/>
    <w:rsid w:val="007A3990"/>
    <w:rsid w:val="007B1E85"/>
    <w:rsid w:val="007C6E12"/>
    <w:rsid w:val="007D11EB"/>
    <w:rsid w:val="007F4452"/>
    <w:rsid w:val="00804B4C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3AD7"/>
    <w:rsid w:val="00904E25"/>
    <w:rsid w:val="00934E83"/>
    <w:rsid w:val="00935C5C"/>
    <w:rsid w:val="009405CE"/>
    <w:rsid w:val="00976B38"/>
    <w:rsid w:val="00983D26"/>
    <w:rsid w:val="009B3A96"/>
    <w:rsid w:val="009B7149"/>
    <w:rsid w:val="009D6BAF"/>
    <w:rsid w:val="009E5F05"/>
    <w:rsid w:val="00A33C3C"/>
    <w:rsid w:val="00A6124E"/>
    <w:rsid w:val="00A719D5"/>
    <w:rsid w:val="00A9065C"/>
    <w:rsid w:val="00AA22F2"/>
    <w:rsid w:val="00AB6A2E"/>
    <w:rsid w:val="00AD41CE"/>
    <w:rsid w:val="00AE429D"/>
    <w:rsid w:val="00B270BF"/>
    <w:rsid w:val="00B30805"/>
    <w:rsid w:val="00B45A28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9334F"/>
    <w:rsid w:val="00CD7079"/>
    <w:rsid w:val="00CD70E9"/>
    <w:rsid w:val="00CE3B24"/>
    <w:rsid w:val="00CE5009"/>
    <w:rsid w:val="00D021E6"/>
    <w:rsid w:val="00D361C6"/>
    <w:rsid w:val="00D6544A"/>
    <w:rsid w:val="00D67957"/>
    <w:rsid w:val="00DC0744"/>
    <w:rsid w:val="00DF274D"/>
    <w:rsid w:val="00DF35C4"/>
    <w:rsid w:val="00E0385F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80E75"/>
    <w:rsid w:val="00EB3E8C"/>
    <w:rsid w:val="00EF38D5"/>
    <w:rsid w:val="00F323A0"/>
    <w:rsid w:val="00F40C70"/>
    <w:rsid w:val="00F5144D"/>
    <w:rsid w:val="00F6060B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2573</Words>
  <Characters>15440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2024-11-14T08:10:00Z</cp:lastPrinted>
  <dcterms:created xsi:type="dcterms:W3CDTF">2025-09-16T08:27:00Z</dcterms:created>
  <dcterms:modified xsi:type="dcterms:W3CDTF">2025-09-16T08:27:00Z</dcterms:modified>
</cp:coreProperties>
</file>