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C" w:rsidRDefault="00793F3C" w:rsidP="00793F3C">
      <w:pPr>
        <w:jc w:val="both"/>
      </w:pPr>
      <w:r>
        <w:rPr>
          <w:rFonts w:ascii="Tahoma" w:hAnsi="Tahoma" w:cs="Tahoma"/>
          <w:b/>
          <w:noProof/>
          <w:sz w:val="44"/>
          <w:lang w:eastAsia="pl-PL" w:bidi="ar-SA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42545</wp:posOffset>
            </wp:positionH>
            <wp:positionV relativeFrom="paragraph">
              <wp:posOffset>17780</wp:posOffset>
            </wp:positionV>
            <wp:extent cx="819150" cy="914400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F3C" w:rsidRDefault="00793F3C" w:rsidP="00793F3C">
      <w:pPr>
        <w:jc w:val="both"/>
        <w:rPr>
          <w:rFonts w:ascii="Tahoma" w:hAnsi="Tahoma" w:cs="Tahoma"/>
          <w:b/>
          <w:sz w:val="44"/>
        </w:rPr>
      </w:pPr>
      <w:r>
        <w:rPr>
          <w:rFonts w:ascii="Tahoma" w:hAnsi="Tahoma" w:cs="Tahoma"/>
          <w:b/>
          <w:sz w:val="44"/>
        </w:rPr>
        <w:t xml:space="preserve">                        Gmina Ostrowite </w:t>
      </w:r>
    </w:p>
    <w:p w:rsidR="00793F3C" w:rsidRDefault="00793F3C" w:rsidP="00793F3C">
      <w:pPr>
        <w:tabs>
          <w:tab w:val="left" w:pos="24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ul. Lipowa 2,  62 – 402 Ostrowite</w:t>
      </w:r>
    </w:p>
    <w:p w:rsidR="00793F3C" w:rsidRPr="001E4037" w:rsidRDefault="00793F3C" w:rsidP="00793F3C">
      <w:pPr>
        <w:tabs>
          <w:tab w:val="left" w:pos="24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* tel.  </w:t>
      </w:r>
      <w:r w:rsidRPr="001E4037">
        <w:rPr>
          <w:rFonts w:ascii="Tahoma" w:hAnsi="Tahoma" w:cs="Tahoma"/>
        </w:rPr>
        <w:t>63 276 – 51 - 21      *</w:t>
      </w:r>
      <w:proofErr w:type="spellStart"/>
      <w:r w:rsidRPr="001E4037">
        <w:rPr>
          <w:rFonts w:ascii="Tahoma" w:hAnsi="Tahoma" w:cs="Tahoma"/>
        </w:rPr>
        <w:t>fax</w:t>
      </w:r>
      <w:proofErr w:type="spellEnd"/>
      <w:r w:rsidRPr="001E4037">
        <w:rPr>
          <w:rFonts w:ascii="Tahoma" w:hAnsi="Tahoma" w:cs="Tahoma"/>
        </w:rPr>
        <w:t xml:space="preserve">  63 276 – 51 - 60    </w:t>
      </w:r>
    </w:p>
    <w:p w:rsidR="00793F3C" w:rsidRPr="001E4037" w:rsidRDefault="00793F3C" w:rsidP="00793F3C">
      <w:pPr>
        <w:pStyle w:val="Tekstpodstawowy"/>
        <w:jc w:val="both"/>
        <w:rPr>
          <w:rFonts w:ascii="Tahoma" w:hAnsi="Tahoma" w:cs="Tahoma"/>
        </w:rPr>
      </w:pPr>
      <w:r w:rsidRPr="001E4037">
        <w:rPr>
          <w:rFonts w:ascii="Tahoma" w:hAnsi="Tahoma" w:cs="Tahoma"/>
          <w:color w:val="000000"/>
        </w:rPr>
        <w:t xml:space="preserve">          </w:t>
      </w:r>
      <w:r>
        <w:rPr>
          <w:rFonts w:ascii="Tahoma" w:hAnsi="Tahoma" w:cs="Tahoma"/>
          <w:color w:val="000000"/>
        </w:rPr>
        <w:t xml:space="preserve">                                  </w:t>
      </w:r>
      <w:r w:rsidRPr="001E4037">
        <w:rPr>
          <w:rFonts w:ascii="Tahoma" w:hAnsi="Tahoma" w:cs="Tahoma"/>
          <w:color w:val="000000"/>
        </w:rPr>
        <w:t xml:space="preserve"> *  </w:t>
      </w:r>
      <w:hyperlink r:id="rId9" w:history="1">
        <w:r w:rsidRPr="001E4037">
          <w:rPr>
            <w:rStyle w:val="Hipercze"/>
            <w:rFonts w:ascii="Tahoma" w:hAnsi="Tahoma"/>
          </w:rPr>
          <w:t>www.ostrowite</w:t>
        </w:r>
      </w:hyperlink>
      <w:r w:rsidRPr="001E4037">
        <w:rPr>
          <w:color w:val="1F497D"/>
          <w:u w:val="single"/>
        </w:rPr>
        <w:t>.pl</w:t>
      </w:r>
      <w:r w:rsidRPr="001E4037">
        <w:rPr>
          <w:rFonts w:ascii="Tahoma" w:hAnsi="Tahoma" w:cs="Tahoma"/>
        </w:rPr>
        <w:t xml:space="preserve">    </w:t>
      </w:r>
    </w:p>
    <w:p w:rsidR="00793F3C" w:rsidRPr="001E4037" w:rsidRDefault="0091405A" w:rsidP="00793F3C">
      <w:pPr>
        <w:jc w:val="both"/>
      </w:pPr>
      <w:r>
        <w:pict>
          <v:line id="_x0000_s1026" style="position:absolute;left:0;text-align:left;z-index:251660288" from="9pt,12.15pt" to="486pt,12.15pt" strokecolor="green" strokeweight=".79mm">
            <v:stroke color2="#ff7fff" joinstyle="miter"/>
            <w10:wrap type="square"/>
          </v:line>
        </w:pict>
      </w:r>
    </w:p>
    <w:p w:rsidR="00793F3C" w:rsidRPr="001E4037" w:rsidRDefault="00793F3C" w:rsidP="00793F3C">
      <w:pPr>
        <w:jc w:val="both"/>
      </w:pPr>
    </w:p>
    <w:p w:rsidR="00793F3C" w:rsidRPr="001E4037" w:rsidRDefault="00793F3C" w:rsidP="00793F3C">
      <w:pPr>
        <w:jc w:val="both"/>
      </w:pPr>
    </w:p>
    <w:p w:rsidR="00793F3C" w:rsidRPr="001E4037" w:rsidRDefault="00793F3C" w:rsidP="00793F3C">
      <w:pPr>
        <w:jc w:val="both"/>
      </w:pPr>
    </w:p>
    <w:p w:rsidR="00793F3C" w:rsidRDefault="00793F3C" w:rsidP="00793F3C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793F3C" w:rsidRDefault="00793F3C" w:rsidP="00793F3C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zwana dalej SIWZ</w:t>
      </w:r>
    </w:p>
    <w:p w:rsidR="00793F3C" w:rsidRDefault="00793F3C" w:rsidP="00793F3C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793F3C" w:rsidRPr="00D45267" w:rsidRDefault="00793F3C" w:rsidP="00D45267">
      <w:pPr>
        <w:spacing w:line="360" w:lineRule="auto"/>
        <w:jc w:val="center"/>
        <w:rPr>
          <w:rFonts w:ascii="Tahoma" w:hAnsi="Tahoma" w:cs="Tahoma"/>
          <w:b/>
        </w:rPr>
      </w:pPr>
      <w:r w:rsidRPr="00D45267">
        <w:rPr>
          <w:rFonts w:ascii="Tahoma" w:hAnsi="Tahoma" w:cs="Tahoma"/>
          <w:b/>
        </w:rPr>
        <w:t>w postępowaniu o udzielenie zamówienia publicznego</w:t>
      </w:r>
    </w:p>
    <w:p w:rsidR="00793F3C" w:rsidRPr="00D45267" w:rsidRDefault="00793F3C" w:rsidP="00D45267">
      <w:pPr>
        <w:spacing w:line="360" w:lineRule="auto"/>
        <w:jc w:val="center"/>
        <w:rPr>
          <w:rFonts w:ascii="Tahoma" w:hAnsi="Tahoma" w:cs="Tahoma"/>
          <w:b/>
        </w:rPr>
      </w:pPr>
      <w:r w:rsidRPr="00D45267">
        <w:rPr>
          <w:rFonts w:ascii="Tahoma" w:hAnsi="Tahoma" w:cs="Tahoma"/>
          <w:b/>
        </w:rPr>
        <w:t>prowadzonego w trybie przetargu nieograniczonego,</w:t>
      </w:r>
    </w:p>
    <w:p w:rsidR="00D45267" w:rsidRPr="00D45267" w:rsidRDefault="00793F3C" w:rsidP="00D45267">
      <w:pPr>
        <w:spacing w:line="360" w:lineRule="auto"/>
        <w:jc w:val="center"/>
        <w:rPr>
          <w:rFonts w:ascii="Tahoma" w:hAnsi="Tahoma" w:cs="Tahoma"/>
          <w:b/>
        </w:rPr>
      </w:pPr>
      <w:r w:rsidRPr="00D45267">
        <w:rPr>
          <w:rFonts w:ascii="Tahoma" w:hAnsi="Tahoma" w:cs="Tahoma"/>
          <w:b/>
        </w:rPr>
        <w:t>o szacunkowej wartości przedmiotu zamówienia mniejszej od kwot określonych w przepisach wydanych na podstawie art. 11</w:t>
      </w:r>
    </w:p>
    <w:p w:rsidR="00793F3C" w:rsidRPr="00D45267" w:rsidRDefault="00793F3C" w:rsidP="00D45267">
      <w:pPr>
        <w:spacing w:line="360" w:lineRule="auto"/>
        <w:jc w:val="center"/>
        <w:rPr>
          <w:rFonts w:ascii="Tahoma" w:hAnsi="Tahoma" w:cs="Tahoma"/>
          <w:b/>
        </w:rPr>
      </w:pPr>
      <w:r w:rsidRPr="00D45267">
        <w:rPr>
          <w:rFonts w:ascii="Tahoma" w:hAnsi="Tahoma" w:cs="Tahoma"/>
          <w:b/>
        </w:rPr>
        <w:t>ust. 8</w:t>
      </w:r>
      <w:r w:rsidR="00D45267">
        <w:rPr>
          <w:rFonts w:ascii="Tahoma" w:hAnsi="Tahoma" w:cs="Tahoma"/>
          <w:b/>
        </w:rPr>
        <w:t xml:space="preserve"> </w:t>
      </w:r>
      <w:r w:rsidRPr="00D45267">
        <w:rPr>
          <w:rFonts w:ascii="Tahoma" w:hAnsi="Tahoma" w:cs="Tahoma"/>
          <w:b/>
        </w:rPr>
        <w:t>ustawy Prawo zamówień publicznych</w:t>
      </w:r>
    </w:p>
    <w:p w:rsidR="00793F3C" w:rsidRPr="00D45267" w:rsidRDefault="00793F3C" w:rsidP="00D45267">
      <w:pPr>
        <w:spacing w:line="360" w:lineRule="auto"/>
        <w:jc w:val="center"/>
        <w:rPr>
          <w:rFonts w:ascii="Tahoma" w:hAnsi="Tahoma" w:cs="Tahoma"/>
          <w:b/>
        </w:rPr>
      </w:pPr>
      <w:r w:rsidRPr="00D45267">
        <w:rPr>
          <w:rFonts w:ascii="Tahoma" w:hAnsi="Tahoma" w:cs="Tahoma"/>
          <w:b/>
        </w:rPr>
        <w:t xml:space="preserve">(Dz. U. z 2010 r. Nr 113, poz. 759 z </w:t>
      </w:r>
      <w:proofErr w:type="spellStart"/>
      <w:r w:rsidRPr="00D45267">
        <w:rPr>
          <w:rFonts w:ascii="Tahoma" w:hAnsi="Tahoma" w:cs="Tahoma"/>
          <w:b/>
        </w:rPr>
        <w:t>późn</w:t>
      </w:r>
      <w:proofErr w:type="spellEnd"/>
      <w:r w:rsidRPr="00D45267">
        <w:rPr>
          <w:rFonts w:ascii="Tahoma" w:hAnsi="Tahoma" w:cs="Tahoma"/>
          <w:b/>
        </w:rPr>
        <w:t>. zm.)</w:t>
      </w:r>
    </w:p>
    <w:p w:rsidR="00793F3C" w:rsidRDefault="00793F3C" w:rsidP="00D45267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793F3C" w:rsidRDefault="00793F3C" w:rsidP="00793F3C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prowadzonego pod nazwą:</w:t>
      </w:r>
    </w:p>
    <w:p w:rsidR="00793F3C" w:rsidRDefault="00793F3C" w:rsidP="00793F3C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461C9B" w:rsidRDefault="00793F3C" w:rsidP="00793F3C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Dowóz i  </w:t>
      </w:r>
      <w:proofErr w:type="spellStart"/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odwóz</w:t>
      </w:r>
      <w:proofErr w:type="spellEnd"/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 dzieci do Specja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l</w:t>
      </w:r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nego   Ośrodka Szkolno-Wychowawczego</w:t>
      </w:r>
      <w:r w:rsidR="00D45267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w Słupcy</w:t>
      </w:r>
    </w:p>
    <w:p w:rsidR="00793F3C" w:rsidRDefault="00793F3C" w:rsidP="00793F3C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w roku szkolnym 201</w:t>
      </w:r>
      <w:r w:rsidR="00452A46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3</w:t>
      </w:r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/201</w:t>
      </w:r>
      <w:r w:rsidR="00452A46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4</w:t>
      </w:r>
    </w:p>
    <w:p w:rsidR="00793F3C" w:rsidRDefault="00793F3C" w:rsidP="00793F3C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793F3C" w:rsidRDefault="00793F3C" w:rsidP="00793F3C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                                        </w:t>
      </w:r>
    </w:p>
    <w:p w:rsidR="00793F3C" w:rsidRDefault="00793F3C" w:rsidP="00793F3C">
      <w:pPr>
        <w:spacing w:line="360" w:lineRule="auto"/>
        <w:jc w:val="both"/>
        <w:rPr>
          <w:rFonts w:ascii="Arial" w:hAnsi="Arial" w:cs="Arial"/>
          <w:color w:val="000000"/>
          <w:kern w:val="0"/>
          <w:lang w:bidi="ar-SA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         Zatwierdzam: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793F3C" w:rsidRDefault="003972B4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                                                                        (-) Wójt Gminy Ostrowite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                                                                                                    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Ostrowite dnia 2</w:t>
      </w:r>
      <w:r w:rsidR="00452A46">
        <w:rPr>
          <w:rFonts w:ascii="Arial" w:hAnsi="Arial" w:cs="Arial"/>
          <w:color w:val="000000"/>
          <w:kern w:val="0"/>
          <w:lang w:bidi="ar-SA"/>
        </w:rPr>
        <w:t>5</w:t>
      </w:r>
      <w:r>
        <w:rPr>
          <w:rFonts w:ascii="Arial" w:hAnsi="Arial" w:cs="Arial"/>
          <w:color w:val="000000"/>
          <w:kern w:val="0"/>
          <w:lang w:bidi="ar-SA"/>
        </w:rPr>
        <w:t>.0</w:t>
      </w:r>
      <w:r w:rsidR="00452A46">
        <w:rPr>
          <w:rFonts w:ascii="Arial" w:hAnsi="Arial" w:cs="Arial"/>
          <w:color w:val="000000"/>
          <w:kern w:val="0"/>
          <w:lang w:bidi="ar-SA"/>
        </w:rPr>
        <w:t>6</w:t>
      </w:r>
      <w:r>
        <w:rPr>
          <w:rFonts w:ascii="Arial" w:hAnsi="Arial" w:cs="Arial"/>
          <w:color w:val="000000"/>
          <w:kern w:val="0"/>
          <w:lang w:bidi="ar-SA"/>
        </w:rPr>
        <w:t>.201</w:t>
      </w:r>
      <w:r w:rsidR="00452A46">
        <w:rPr>
          <w:rFonts w:ascii="Arial" w:hAnsi="Arial" w:cs="Arial"/>
          <w:color w:val="000000"/>
          <w:kern w:val="0"/>
          <w:lang w:bidi="ar-SA"/>
        </w:rPr>
        <w:t>3</w:t>
      </w:r>
      <w:r>
        <w:rPr>
          <w:rFonts w:ascii="Arial" w:hAnsi="Arial" w:cs="Arial"/>
          <w:color w:val="000000"/>
          <w:kern w:val="0"/>
          <w:lang w:bidi="ar-SA"/>
        </w:rPr>
        <w:t>r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I. Informacje o Zamawiaj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cym: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GMINA OSTROWITE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052284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Ul. Lipowa 2; 62-402 Ostrowite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, woj. wielkopolskie.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NIP: 667-12-20-769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Telefon: (63) 2765160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Fax.: (63) 2765160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8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Strona internetowa: </w:t>
      </w:r>
      <w:r w:rsidRPr="003C75FF">
        <w:rPr>
          <w:rFonts w:ascii="Arial" w:hAnsi="Arial" w:cs="Arial"/>
          <w:color w:val="000080"/>
          <w:kern w:val="0"/>
          <w:sz w:val="22"/>
          <w:szCs w:val="22"/>
          <w:lang w:bidi="ar-SA"/>
        </w:rPr>
        <w:t>http://www.ostrowite.pl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II. Informacje uzupełniaj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ce: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Wszelkie informacje przedstawione w niniejszej Specyfikacji Istotnych Warunków Zamówienia,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zwanej dalej „SIWZ", przeznaczone są wyłącznie do przygotowania oferty.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Ilekroć w SIWZ zastosowane jest pojęcie „ustawa", bez bliższego określenia, o jaką ustawę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chodzi, dotyczy ono ustawy z dnia 29 stycznia 2004 r. Prawo zamówień publicznych (Dz. U. 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2010r. Nr 113, poz. 759, z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późn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. zm.).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3. Zamawiający, w uzasadnionych przypadkach zastrzega sobie prawo zmiany lub uzupełnienia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treści SIWZ. Zmiana może mieć miejsce w każdym czasie, przed upływem terminu składania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 przypadku wprowadzenia takiej zmiany, informacja o tym zostanie niezwłocznie przekazana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wszystkim wykonawcom, którym przekazano specyfikację istotnych warunków zamówienia oraz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zostanie umieszczona na stronie internetowej, na której zamieszczono SIWZ. Dokonana zmiana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będzie wiążąca dla wykonawców.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4. Jeżeli wprowadzona modyfikacja treści specyfikacji istotnych warunków zamówienia prowadzi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zmiany treści ogłoszenia Zamawiający zamieści w Biuletynie Zamówień Publicznych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„ogłoszenie o zmianie ogłoszenia zamieszczonego w Biuletynie Zamówień Publicznych",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przedłużając jednocześnie termin składania ofert o czas niezbędny na wprowadzenie zmian w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ofertach, jeżeli spełnione zostaną przesłanki określone w art. 12a ust. 1 lub 2 Prawa zamówień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publicznych.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5. Niezwłocznie po zamieszczeniu w Biuletynie Zamówień Publicznych „ogłoszenia o zmianie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ogłoszenia zamieszczonego w Biuletynie Zamówień Publicznych"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amawiający zamieści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informację o zmianach na tablicy ogłoszeń oraz na stronie internetowej Zamawiającego.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6. Jeżeli w wyniku zmiany treści specyfikacji istotnych warunków zamówienia nieprowadzącej do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zmiany treści ogłoszenia o zamówieniu jest niezbędny dodatkowy czas na wprowadzenie zmian w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ofertach,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amawiający przedłuży termin składania ofert i poinformuje o tym wykonawców, którym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przekazano specyfikację istotnych warunków zamówienia, oraz zamieści informację na stronie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internetowej Zamawiającego.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III. Informacje o sposobie porozumiewania si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ę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amawiaj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cego z wykonawcami: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1.Wszelkie oświadczenia, wnioski, zawiadomienia oraz informacje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amawiający i wykonawcy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przekazują pisemnie lub faksem na adres i numer wskazany w punkcie I SIWZ.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Jeżeli treść oświadczeń, wniosków, zawiadomień oraz informacji przekazywana jest za pomocą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faksu, każda ze stron na żądanie drugiej niezwłocznie potwierdza fakt ich otrzymania.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3. Osobami uprawnionymi do bezpośredniego kontaktowania się z wykonawcami są: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Symbol" w:hAnsi="Symbol" w:cs="Symbol"/>
          <w:color w:val="000000"/>
          <w:kern w:val="0"/>
          <w:sz w:val="22"/>
          <w:szCs w:val="22"/>
          <w:lang w:bidi="ar-SA"/>
        </w:rPr>
        <w:t></w:t>
      </w:r>
      <w:r w:rsidRPr="003C75FF">
        <w:rPr>
          <w:rFonts w:ascii="Symbol" w:hAnsi="Symbol" w:cs="Symbol"/>
          <w:color w:val="000000"/>
          <w:kern w:val="0"/>
          <w:sz w:val="22"/>
          <w:szCs w:val="22"/>
          <w:lang w:bidi="ar-SA"/>
        </w:rPr>
        <w:t>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 kwestiach formalnych dot. przetargu – Pani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Irena Kołata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Tel. (63) 2765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121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Fax. (63) 2765160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Informacji udziela się w godzinach urzędowania: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Od poniedziałku do piątku w godzinach od 7:15 do 15:15.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IV. Numer post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ę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powania: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Postępowanie, którego dotyczy niniejszy dokument oznaczone jest znakiem: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GK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.271.</w:t>
      </w:r>
      <w:r w:rsidR="00452A46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5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.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201</w:t>
      </w:r>
      <w:r w:rsidR="00452A46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3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. Wykonawcy we wszelkich kontaktach z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amawiającymi powinni powoływać się na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ten znak.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V. Tryb post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ę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powania oraz podstawa prawna opracowania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S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pecyfikacji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I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stotnych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arunków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Z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 xml:space="preserve">1. Postępowanie o udzielenie zamówienia prowadzone jest w trybie przetargu nieograniczonego -art. 39 ustawy z dnia 29.01.2004 r. Prawo zamówień publicznych (Dz. U. z 2010r. Nr 113, poz. 759,z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późn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. zm.).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2. Podstawa prawna opracowania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S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pecyfikacji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I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stotnych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W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arunków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amówienia: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a. Ustawa z dnia 29 stycznia 2004 r. Prawo zamówień publicznych (Dz. U. z 2010r. Nr 113, poz.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759, z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późn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. zm.)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b. Rozporządzenie Prezesa Rady Ministrów z dnia 30 grudnia 2009 r. w sprawie rodzajów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dokumentów, jakich może żądać zamawiający od wykonawcy, oraz form, w jakich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te dokumenty mogą być składane (Dz. U. z 2009r. Nr 226, poz. 1817).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c. Rozporządzenie Prezesa Rady Ministrów z dnia 23 grudnia 2009 r. w sprawie średniego kursu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złotego w stosunku do euro stanowiącego podstawę przeliczania wartości zamówień publicznych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(Dz. U. z 2009 r. Nr 224, poz. 1796).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3. Zamawiający nie dopuszcza możliwości składania ofert częściowych.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4. Zamawiający nie dopuszcza możliwości składania ofert wariantowych.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5. Zamawiający nie przewiduje przeprowadzenia aukcji elektronicznej.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6. Zamawiający nie przewiduje możliwości udzielania zamówień uzupełniających.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7. Zamawiający nie przewiduje zwrotu kosztów udziału w postępowaniu z zastrzeżeniem art. 93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ust. 4 ustawy.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8. Zamawiający nie przewiduje udzielenia zaliczek na poczet wykonania zamówienia.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9. Zamawiający nie ogranicza możliwości ubiegania się o zamówienie publiczne tylko dla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wykonawców, u których ponad 50% pracowników stanowią osoby niepełnosprawne.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10. W sprawach nieuregulowanych w niniejszej specyfikacji mają zastosowanie przepisy Ustawy 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dnia 29 stycznia 2004r. Prawo Zamówień Publicznych (Dz. U. z 2010r. Nr 113, poz. 759, z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późn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zm.) oraz przepisy wykonawcze do tej ustawy.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VI. Opis przedmiotu zamówienia.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Kod CPV: 60.11.31.00-4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Przedmiotem zamówienia są usługi przewozowe dzieci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niepełnosprawnych do  Ośrodka Szkolno-Wychowawczego</w:t>
      </w:r>
      <w:r w:rsidR="00D45267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w Słupcy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. </w:t>
      </w:r>
      <w:r w:rsidR="00C81560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zobowiązany jest zapewnić każdego dnia roboczego 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wyjątkiem okresów wolnych od zajęć lekcyjnych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do  przewozu  </w:t>
      </w:r>
      <w:r w:rsidR="00D41D66">
        <w:rPr>
          <w:rFonts w:ascii="Arial" w:hAnsi="Arial" w:cs="Arial"/>
          <w:color w:val="000000"/>
          <w:kern w:val="0"/>
          <w:sz w:val="22"/>
          <w:szCs w:val="22"/>
          <w:lang w:bidi="ar-SA"/>
        </w:rPr>
        <w:t>16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dzieci wraz z  opiekunem</w:t>
      </w:r>
      <w:r w:rsidR="00C81560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pojazd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sprawny technicznie</w:t>
      </w:r>
      <w:r w:rsidR="00C81560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( </w:t>
      </w:r>
      <w:r w:rsidR="00D41D66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 2 dzieci  będzie dowożone tylko  w poniedziałki  i w piątki i  jedno dziecko </w:t>
      </w:r>
      <w:r w:rsidR="00C81560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jest </w:t>
      </w:r>
      <w:r w:rsidR="00D41D66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na wózku  inwalidzkim </w:t>
      </w:r>
      <w:r w:rsidR="00C81560">
        <w:rPr>
          <w:rFonts w:ascii="Arial" w:hAnsi="Arial" w:cs="Arial"/>
          <w:color w:val="000000"/>
          <w:kern w:val="0"/>
          <w:sz w:val="22"/>
          <w:szCs w:val="22"/>
          <w:lang w:bidi="ar-SA"/>
        </w:rPr>
        <w:t>).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2. Zamawiający zastrzega, iż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p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rzewozy rozliczane będą na podstawie podanej w ofercie przez Wykonawcę ceny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jednostkowej brutto i liczby przejechanych kilometrów. Długość dziennej trasy dowozów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wynosi w zależności od potrzeb około </w:t>
      </w:r>
      <w:r w:rsidR="00D41D66">
        <w:rPr>
          <w:rFonts w:ascii="Arial" w:hAnsi="Arial" w:cs="Arial"/>
          <w:color w:val="000000"/>
          <w:kern w:val="0"/>
          <w:sz w:val="22"/>
          <w:szCs w:val="22"/>
          <w:lang w:bidi="ar-SA"/>
        </w:rPr>
        <w:t>9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0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km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, ilość dni  19</w:t>
      </w:r>
      <w:r w:rsidR="00D41D66">
        <w:rPr>
          <w:rFonts w:ascii="Arial" w:hAnsi="Arial" w:cs="Arial"/>
          <w:color w:val="000000"/>
          <w:kern w:val="0"/>
          <w:sz w:val="22"/>
          <w:szCs w:val="22"/>
          <w:lang w:bidi="ar-SA"/>
        </w:rPr>
        <w:t>0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Przewozy  będą  rozliczane   na  podstawie  podanej w ofercie  przez Wykonawcę  ceny jednostkowej  brutto i  liczby przejechanych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km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 finansuje jedynie przewóz dzieci od pierwszej do ostatniej miejscowości,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zgodnie z trasami przejazdu autobus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u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(zob. zał. nr 1 do umowy). Zamawiający nie pokrywa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dojazdu autobus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u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z bazy i na bazę Wykonawcy.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4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.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Oferent przed zło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ż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eniem oferty powinien dokona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ć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pełnego rozeznania przedmiotu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zamówienia.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VII. Termin wykonania zamówienia: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Wymagany termin realizacji całości zamówienia: od dnia 0</w:t>
      </w:r>
      <w:r w:rsidR="00D41D66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2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września 201</w:t>
      </w:r>
      <w:r w:rsidR="00D41D66">
        <w:rPr>
          <w:rFonts w:ascii="Arial" w:hAnsi="Arial" w:cs="Arial"/>
          <w:color w:val="000000"/>
          <w:kern w:val="0"/>
          <w:sz w:val="22"/>
          <w:szCs w:val="22"/>
          <w:lang w:bidi="ar-SA"/>
        </w:rPr>
        <w:t>3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r.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do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końca roku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szkolnego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201</w:t>
      </w:r>
      <w:r w:rsidR="00D41D66">
        <w:rPr>
          <w:rFonts w:ascii="Arial" w:hAnsi="Arial" w:cs="Arial"/>
          <w:color w:val="000000"/>
          <w:kern w:val="0"/>
          <w:sz w:val="22"/>
          <w:szCs w:val="22"/>
          <w:lang w:bidi="ar-SA"/>
        </w:rPr>
        <w:t>4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r.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VIII. Warunki udziału w post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ę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powaniu oraz opis sposobu dokonywania oceny spełniania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tych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warunków.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W postępowaniu mogą wziąć udział Wykonawcy, którzy spełniają warunki, dotyczące: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a) posiadania uprawnień do wykonywania określonej działalności lub czynności, jeżeli przepisy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prawa nakładają obowiązek ich posiadania;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b) posiadania wiedzy i doświadczenia;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c) dysponowania odpowiednim potencjałem technicznym oraz osobami zdolnymi do wykonania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zamówienia;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d) sytuacja ekonomiczna i  finansowa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2D3C41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2. Opis warunków udziału w postępowaniu oraz opis sposobu dokonywania oceny tych warunków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1) Uprawnienia do wykonywania określonej działalności lub czynności, to jest posiadają licencję na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podejmowanie i wykonywanie transportu drogowego.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 udzielenie zamówienia mogą ubiegać się Wykonawcy spełniający warunki zawarte w art. 22 ust.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1 ustawy z dn. 29 stycznia 2004 roku - Prawo zamówień publicznych. Zamawiający 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określa szczegółowych wymagań. Ocena spełnienia warunku udziału w postępowaniu zostanie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dokonana zgodnie z formułą spełnia-nie spełnia, w oparciu o oświadczenie o spełnianiu warunków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udziału w postępowaniu zgodnie z art. 22 ust. 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1.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2) Wiedza i doświadczenie: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 udzielenie zamówienia mogą ubiegać się Wykonawcy spełniający warunki zawarte w art. 22 ust.1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2 ustawy z dn. 29 stycznia 2004 roku- Prawo zamówień publicznych, oraz spełniający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szczegółowe warunki udziału w postępowaniu, tj.: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a) Wykonawca musi wykazać, że wykonał w okresie ostatnich trzech lat przed upływem terminu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składania ofert, a jeżeli okres prowadzenia działalności jest krótszy - w tym okresie,  odpowiadające swoim rodzajem przedmiotowi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zamówienia, z podaniem ich wartości oraz daty i miejsca wykonania oraz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zał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czy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ć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dokument(-y)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potwierdzaj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cy, 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ż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 usługi zostały wykonane prawidłowo 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Ocena spełnienia warunku udziału w postępowaniu zostanie dokonana zgodnie z formułą spełnia –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 spełnia, w oparciu o informacje zawarte w wymaganych oświadczeniach i dokumentach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wyszczególnionych w rozdziale IX SIWZ.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3)Potencjał techniczny: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O udzielenie zamówienia mogą ubiegać się Wykonawcy spełniający warunki zawarte 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art.22 ust. 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3 ustawy Prawo zamówień publicznych. Posiadają niezbędny potencjał techniczny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tj. zapewniają co najmniej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1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pojazd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–na </w:t>
      </w:r>
      <w:r w:rsidR="002D3C41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16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miejsc siedząc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ych </w:t>
      </w:r>
      <w:r w:rsidR="00F26CA9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plus  opiekun , </w:t>
      </w:r>
      <w:r w:rsidR="002D3C41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w tym  1 wózek  inwalidzki),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posiadając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y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aktualne badania techniczne lub przedstawią pisemne zobowiązania innych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podmiotów do udostępnienia potencjału technicznego.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Ocena spełnienia warunku udziału w postępowaniu zostanie dokonana zgodnie z formułą spełnia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– nie spełnia, w oparciu o oświadczenie o spełnianiu warunków udziału w postępowaniu zgodnie 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art. 22 ust. 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3.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4) Osoby zdolne do wykonania zamówienia.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 udzielenie zamówienia mogą ubiegać się Wykonawcy spełniający warunki zawarte w art. 22 ust.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3 ustawy Prawo zamówień publicznych oraz spełniający szczegółowe warunki udziału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 postępowaniu, tj.: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a)Wykonawca musi wykazać, że dysponuje osob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zdoln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do wykonania zamówienia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posiadając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a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uprawnienia przewidziane prawem – dokumenty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stwierdzające uprawnienia do kierowania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pojazdu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(kategoria D) lub przedstawi pisemne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zobowiązanie innych podmiotów do udostępnienia osób zdolnych do wykonania 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Ocena spełnienia warunku udziału w postępowaniu zostanie dokonana zgodnie z formułą spełnia –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 spełnia, w oparciu o informacje zawarte w wymaganych oświadczeniach i dokumentach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wyszczególnionych w rozdziale IX SIWZ.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5) Sytuacja ekonomiczna i finansowa: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 udzielenie zamówienia mogą ubiegać się Wykonawcy spełniający warunki zawarte w art. 22 ust.1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4 ustawy Prawo zamówień publicznych oraz spełniający szczegółowe warunki udziału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 postępowaniu, tj.: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musi wykazać że posiada ubezpieczenie od odpowiedzialności cywilnej w zakresie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prowadzonej działalności związanej z przedmiotem zamówienia: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Ocena spełnienia warunku udziału w postępowaniu zostanie dokonana zgodnie z formułą spełnia –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 spełnia, w oparciu o informacje zawarte w wymaganych oświadczeniach i dokumentach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wyszczególnionych w rozdziale IX SIWZ.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Zgodnie z art. 26 ust. 2a ustawy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W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ykonawca na żądanie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amawiającego w zakresie przez niego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wskazanym jest zobowiązany wykazać odpowiednio nie później niż na dzień składania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ofert,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spełnienie warunków, o których mowa w art. 22 ust. 1 i brak podstaw do wykluczenia z powodu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niespełnienia warunków, o których mowa w art. 24 ust. 1 w/w ustawy.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może polegać na wiedzy i doświadczeniu, potencjale technicznym, osobach zdolnych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wykonania zamówienia lub zdolnościach finansowych innych podmiotów, niezależnie od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charakteru prawnego łączącego go z nimi stosunków. Wykonawca w takiej sytuacji zobowiązany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jest udowodnić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amawiającemu, iż będzie dysponował zasob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e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m niezbędnym do realizacji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zamówienia, w szczególności przedstawiając w tym celu pisemne zobowiązanie tych podmiotów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oddania mu do dyspozycji niezbędnych zasobów na okres korzystania z nich przy wykonywaniu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zamówienia.</w:t>
      </w:r>
    </w:p>
    <w:p w:rsidR="002D3C41" w:rsidRDefault="002D3C41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IX. Informacja o o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ś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wiadczeniach i dokumentach, jakie maj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ą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dostarczy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ć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wykonawcy w celu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potwierdzenia spełniania warunków udziału w post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ę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powaniu oraz niepodlegania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wykluczeniu na podstawie art. 24 ust. 1 ustawy.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Wszystkie dokumenty w ofercie wykonawca musi przedstawić w formie oryginałów albo kopii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poświadczonych za zgodność z oryginałem przez wykonawcę lub upoważnionego przedstawiciela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wykonawcy. Zamawiający może żądać przedstawienia oryginału lub notarialnie poświadczonej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kopii dokumentu, gdy złożona kopia dokumentu jest nieczytelna lub budzi wątpliwości co do jej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prawdziwości. Dokumenty sporządzone w języku obcym należy złożyć wraz z tłumaczeniem na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język polski.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Załączane do oferty kopie dokumentów należy potwierdzać za zgodność z oryginałem,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potwierdzając każdą zapisaną stronę przedkładanego dokumentu.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1. W zakresie wykazania spełniania przez wykonawc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ę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warunków, o których mowa w art. 22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ust. 1 ustawy, oprócz o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ś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wiadczenia o spełnianiu warunków udziału w post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ę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powaniu nale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ż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y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przedło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ż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y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ć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1) W zakresie wykazania spełniania przez wykonawcę warunku udziału w postępowaniu dot.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wiedzy i doświadczenia należy przedłożyć: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wykaz wykonanych w okresie ostatnich trzech lat usług przewozu dzieci do szkół ,a jeżeli okres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prowadzenia działalności jest krótszy ,</w:t>
      </w:r>
      <w:r w:rsidR="002D3C41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- w tym okresie , wraz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z podaniem ich wartości oraz daty i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miejsca wykonania</w:t>
      </w:r>
      <w:r w:rsidR="002D3C41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 załączeniem dowodów  , czy są  wykonane lub są wykonywane  należycie.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2) W zakresie wykazania spełniania przez wykonawcę warunku udziału w postępowaniu dot. osób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zdolnych do wykonania zamówienia należy przedłożyć: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wykaz osób (załącznik nr 4), które będą uczestniczyć w wykonaniu zamówienia, zawierający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osoby posiadające uprawnienia niezbędne do wykonania przedmiotu zamówienia, ze wskazaniem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zakresu wykonywanych przez nie czynności oraz informacją o podstawie dysponowania tymi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osobami, tj.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oświadczenie, że osoby, które będą uczestniczyć w wykonywaniu zamówienia, posiadają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wymagane uprawnienia, jeżeli ustawy nakładają obowiązek posiadania takich uprawnień -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załącznik nr 5,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3)W zakresie wykazania spełniania przez wykonawcę warunku udziału w postępowaniu dot.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Sytuacji ekonomicznej i finansowej należy przedłożyć: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a)opłaconą polisę lub inny dokument potwierdzający, że wykonawca jest ubezpieczony od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odpowiedzialności cywilnej w zakresie prowadzonej działalności związanej z przedmiotem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Uwaga: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 treści załączonej polisy musi wynikać, że została opłacona lub należy załączyć dowód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wpłaty (np. potwierdzenie przelewu) albo inny dokument potwierdzający, że wykonawca jest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ubezpieczony od odpowiedzialności cywilnej w zakresie prowadzonej działalności związanej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 przedmiotem zamówienia.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2. W zakresie potwierdzenia niepodleganiu wykluczeniu na podstawie art. 24 ust. 1 ustawy,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nale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ż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y przedło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ż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y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ć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1) Oświadczenie wykonawcy o braku podstaw do wykluczenia - załącznik nr 3.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2) Aktualne zaświadczenie właściwego naczelnika urzędu skarbowego potwierdzające, że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nie zalega z opłacaniem podatków, lub zaświadczenia, że uzyskał przewidziane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prawem zwolnienie, odroczenie lub rozłożenie na raty zaległych płatności lub wstrzymanie 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całości wykonania decyzji właściwego organu - wystawione nie wcześniej niż 3 miesiące przed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upływem terminu składania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3) Aktualne zaświadczenie właściwego oddziału Zakładu Ubezpieczeń Społecznych lub Kasy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Rolniczego Ubezpieczenia Społecznego potwierdzające, że wykonawca nie zalega z opłacaniem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składek na ubezpieczenia zdrowotne i społeczne, lub potwierdzenie, że uzyskał przewidziane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prawem zwolnienie, odroczenie lub rozłożenie na raty zaległych płatności lub wstrzymanie w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całości wykonania decyzji właściwego organu - wystawione nie wcześniej niż 3 miesiące przed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upływem terminu składania wniosków o dopuszczenie do udziału w postępowaniu o udzielenie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 albo składania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Uwaga: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 przypadku wykonawców wspólnie ubiegających się o udzielenie zamówienia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(konsorcjum, spółka cywilna), każdy podmiot wchodzący w skład konsorcjum, spółki cywilnej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oddzielnie składa dokumenty, o których mowa w powyższym punkcie 2, podpunkty 1-3.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3. Dokumenty podmiotów zagranicznych: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Jeżeli wykonawca ma siedzibę lub miejsce zamieszkania poza terytorium Rzeczypospolitej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Polskiej, przedkłada dokument wystawiony w kraju, w którym ma siedzibę lub miejsce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zamieszkania potwierdzający, że: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a) nie otwarto jego likwidacji ani nie ogłoszono upadłości - wystawiony nie wcześniej niż 6 miesięcy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 upływem terminu składania ofert,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b) nie zalega z uiszczaniem podatków, opłat, składek na ubezpieczenie społeczne i zdrowotne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albo że uzyskał przewidziane prawem zwolnienie, odroczenie lub rozłożenie na raty zaległych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płatności lub wstrzymanie w całości wykonania decyzji właściwego organu - wystawiony nie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wcześniej niż 3 miesiące przed upływem terminu składania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c) nie orzeczono wobec niego zakazu ubiegania się o zamówienia - wystawiony nie wcześniej niż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6 miesięcy przed upływem terminu składania ofert,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4. Inne dokumenty.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1) wypełniony formularz „Oferta" - Załącznik nr 1,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2) pełnomocnictwo zgodnie z art. 23 ustawy, jeżeli wykonawcy ubiegają się wspólnie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 udzielenie zamówienia (tylko, jeśli dotyczy),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3) zaparafowany wzór umowy - Załącznik nr 7 wraz z wykazem tras jako załącznik nr 1 do umowy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4) oświadczenie wykonawcy o spełnianiu warunków udziału w postępowaniu zgodnie z art. 22 ust.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1-4 ustawy - Załącznik nr 2,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5) Zamawiający żąda, aby wykonawca do oferty dołączył dokument lub dokumenty, z których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będzie wynikać uprawnienie do podpisywania oferty, np. Aktualny odpis z właściwego rejestru,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aktualne zaświadczenie o wpisie do ewidencji działalności gospodarczej, aktualny statut spółki lub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aktualny rejestr handlowy. Wymagane dokumenty można złożyć w formie kopii poświadczonej 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oryginałem przez wykonawcę.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Jeżeli uprawnienie do reprezentacji osoby podpisującej ofertę nie wynika z załączonego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dokumentu, o którym mowa wyżej, do oferty należy dołączyć także pełnomocnictwo w oryginale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lub w postaci kopii poświadczonej notarialnie.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 treści załączonych dokumentów musi wynikać jednoznacznie, iż ww. warunki wykonawca spełnił.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 spełnienie chociażby jednego warunku skutkować będzie wykluczeniem z postępowania.</w:t>
      </w:r>
    </w:p>
    <w:p w:rsidR="000F3644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 wezwie Wykonawców, w trybie art. 26 ust. 3 ustawy, którzy w określonym terminie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 złożyli wymaganych oświadczeń lub dokumentów potwierdzających spełnianie warunków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udziału w postępowaniu lub, którzy nie złożyli pełnomocnictw, albo którzy złożyli wymagane przez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zamawiającego oświadczenia i dokumenty, o którym mowa w art. 25 ust.1, zawierające błędy lub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którzy złożyli wadliwe pełnomocnictwa, do ich złożenia w wyznaczonym terminie chyba, że mimo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ich złożenia oferta wykonawcy podlega odrzuceniu albo konieczne byłoby unieważnienie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postępowania. Złożone na wezwanie zamawiającego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oświadczenia i dokumenty powinny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potwierdzać spełnianie przez wykonawcę warunków udziału w postępowaniu oraz spełnianie przez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oferowane roboty budowlane wymagań określonych przez zamawiającego, nie później niż w dniu,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 którym upłynął termin składania ofert.</w:t>
      </w:r>
    </w:p>
    <w:p w:rsidR="000F3644" w:rsidRPr="007C05FE" w:rsidRDefault="000F3644" w:rsidP="000F3644">
      <w:pPr>
        <w:numPr>
          <w:ilvl w:val="0"/>
          <w:numId w:val="3"/>
        </w:numPr>
        <w:tabs>
          <w:tab w:val="clear" w:pos="453"/>
          <w:tab w:val="num" w:pos="720"/>
        </w:tabs>
        <w:autoSpaceDN/>
        <w:ind w:left="720"/>
        <w:jc w:val="both"/>
        <w:textAlignment w:val="auto"/>
        <w:rPr>
          <w:rFonts w:ascii="Arial" w:eastAsia="SimSun" w:hAnsi="Arial" w:cs="Arial"/>
          <w:color w:val="000000"/>
          <w:kern w:val="1"/>
          <w:sz w:val="22"/>
          <w:szCs w:val="22"/>
          <w:lang w:eastAsia="hi-IN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6) </w:t>
      </w:r>
      <w:r w:rsidRPr="007C05FE">
        <w:rPr>
          <w:rFonts w:ascii="Arial" w:eastAsia="SimSun" w:hAnsi="Arial" w:cs="Arial"/>
          <w:color w:val="000000"/>
          <w:kern w:val="1"/>
          <w:sz w:val="22"/>
          <w:szCs w:val="22"/>
          <w:lang w:eastAsia="hi-IN"/>
        </w:rPr>
        <w:t xml:space="preserve">co najmniej </w:t>
      </w:r>
      <w:r w:rsidRPr="007C05FE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/>
        </w:rPr>
        <w:t>1</w:t>
      </w:r>
      <w:r w:rsidRPr="007C05FE">
        <w:rPr>
          <w:rFonts w:ascii="Arial" w:eastAsia="SimSun" w:hAnsi="Arial" w:cs="Arial"/>
          <w:color w:val="000000"/>
          <w:kern w:val="1"/>
          <w:sz w:val="22"/>
          <w:szCs w:val="22"/>
          <w:lang w:eastAsia="hi-IN"/>
        </w:rPr>
        <w:t xml:space="preserve">  autobus  na </w:t>
      </w:r>
      <w:r w:rsidRPr="007C05FE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/>
        </w:rPr>
        <w:t>42</w:t>
      </w:r>
      <w:r w:rsidRPr="007C05FE">
        <w:rPr>
          <w:rFonts w:ascii="Arial" w:eastAsia="SimSun" w:hAnsi="Arial" w:cs="Arial"/>
          <w:color w:val="000000"/>
          <w:kern w:val="1"/>
          <w:sz w:val="22"/>
          <w:szCs w:val="22"/>
          <w:lang w:eastAsia="hi-IN"/>
        </w:rPr>
        <w:t xml:space="preserve"> miejsca siedzące  i </w:t>
      </w:r>
      <w:r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/>
        </w:rPr>
        <w:t>2</w:t>
      </w:r>
      <w:r w:rsidRPr="007C05FE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/>
        </w:rPr>
        <w:t xml:space="preserve"> </w:t>
      </w:r>
      <w:r w:rsidRPr="007C05FE">
        <w:rPr>
          <w:rFonts w:ascii="Arial" w:eastAsia="SimSun" w:hAnsi="Arial" w:cs="Arial"/>
          <w:color w:val="000000"/>
          <w:kern w:val="1"/>
          <w:sz w:val="22"/>
          <w:szCs w:val="22"/>
          <w:lang w:eastAsia="hi-IN"/>
        </w:rPr>
        <w:t xml:space="preserve"> autobusy   na </w:t>
      </w:r>
      <w:r w:rsidRPr="007C05FE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/>
        </w:rPr>
        <w:t>54</w:t>
      </w:r>
      <w:r w:rsidRPr="007C05FE">
        <w:rPr>
          <w:rFonts w:ascii="Arial" w:eastAsia="SimSun" w:hAnsi="Arial" w:cs="Arial"/>
          <w:color w:val="000000"/>
          <w:kern w:val="1"/>
          <w:sz w:val="22"/>
          <w:szCs w:val="22"/>
          <w:lang w:eastAsia="hi-IN"/>
        </w:rPr>
        <w:t xml:space="preserve"> miejsca siedzące</w:t>
      </w:r>
      <w:r>
        <w:rPr>
          <w:rFonts w:ascii="Arial" w:eastAsia="SimSun" w:hAnsi="Arial" w:cs="Arial"/>
          <w:color w:val="000000"/>
          <w:kern w:val="1"/>
          <w:sz w:val="22"/>
          <w:szCs w:val="22"/>
          <w:lang w:eastAsia="hi-IN"/>
        </w:rPr>
        <w:t xml:space="preserve"> i 1  autobus  na 57 miejsc siedzących</w:t>
      </w:r>
      <w:r w:rsidRPr="007C05FE">
        <w:rPr>
          <w:rFonts w:ascii="Arial" w:eastAsia="SimSun" w:hAnsi="Arial" w:cs="Arial"/>
          <w:color w:val="000000"/>
          <w:kern w:val="1"/>
          <w:sz w:val="22"/>
          <w:szCs w:val="22"/>
          <w:lang w:eastAsia="hi-IN"/>
        </w:rPr>
        <w:t xml:space="preserve"> . </w:t>
      </w:r>
    </w:p>
    <w:p w:rsidR="000F3644" w:rsidRPr="003C75FF" w:rsidRDefault="000F3644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X. Opis sposobu przygotowania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Wymagania i zalecenia ogólne.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Oferta musi być przygotowana zgodnie z wymaganiami SIWZ, ustawy oraz z uwzględnieniem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poniższych zasad: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1) każdy wykonawca może złożyć tylko jedną ofertę, w której musi być oferowana tylko jedna cena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 całość zamówienia,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2) wykonawcy mogą wspólnie ubiegać się o udzielenie zamówienia (konsorcjum, spółka cywilna).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 takim przypadku ich oferta musi spełniać następujące wymagania: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a) Wykonawcy wspólnie ubiegający się o udzielenie zamówienia (konsorcjum, spółka cywilna)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zobowiązani są do ustanowienia pełnomocnika do reprezentowania ich w postępowaniu 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udzielenie zamówienia albo reprezentowania w postępowaniu i zawarcia umowy w sprawie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 publicznego oraz ponoszą solidarną odpowiedzialność za wykonanie przedmiotu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umowy. W takim przypadku każdy z partnerów zobowiązany jest osobno złożyć dokumenty lub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oświadczenia wymienione w rozdz. IX, pkt. 2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. 1-3. Pozostałe dokumenty lub oświadczenia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mogą być złożone wspólnie. Wówczas kopie dokumentów dotyczących odpowiednio wykonawcy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są poświadczone za zgodność z oryginałem przez wykonawcę. Wszelkie kontakty,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korespondencja, oświadczenia i zawiadomienia między uczestnikami konsorcjum, spółki cywilnej 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zamawiającym będą się odbywać za pośrednictwem pełnomocnika.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 wyborze oferty danego konsorcjum czy spółki cywilnej jako najkorzystniejszej zamawiający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może zażądać przedstawienia umowy regulującej współpracę danych podmiotów, która 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szczególności musi zawierać: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strony umowy z oznaczeniem lidera,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cel zawarcia umowy,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okres obowiązywania umowy,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solidarną odpowiedzialność każdego z wykonawców wspólnie ubiegających się o udzielenie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 wobec zamawiającego za wykonanie umowy,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wyłączenie możliwości wypowiedzenia umowy przez któregokolwiek z wykonawców wspólnie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ubiegających się o udzielenie zamówienia do czasu wykonania zamówienia,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- zakaz dokonywania zmian w umowie konsorcjum bez zgody zamawiającego.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b) oferta musi być podpisana w taki sposób, aby prawnie zobowiązywała wszystkich wykonawców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występujących wspólnie,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3) wymaga się, by oferta była przygotowana na piśmie, w formie zapewniającej pełną czytelność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jej treści,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4) ofertę należy sporządzić w języku polskim,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5) w przypadku, gdy informacje zawarte w ofercie stanowią tajemnicę przedsiębiorstwa 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rozumieniu przepisów ustawy o zwalczaniu nieuczciwej konkurencji, co, do których wykonawca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zastrzega, że nie mogą być udostępniane innym uczestnikom postępowania, muszą być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oznaczone klauzulą: „Informacje stanowiące tajemnicę przedsiębiorstwa w rozumieniu art. 11 ust.4 ustawy z dnia 16 kwietnia 1993 r. o zwalczaniu nieuczciwej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konkurencji (Dz. U. 2005 r. Nr 10,poz. 68)" i dołączone do oferty, zaleca się, aby były trwale, oddzielnie spięte. Zgodnie z tym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przepisem przez tajemnicę przedsiębiorstwa rozumie się nieujawnione do wiadomości publicznej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informacje techniczne, technologiczne, organizacyjne przedsiębiorstwa lub inne informacje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posiadające wartość gospodarczą, co, do których przedsiębiorca podjął niezbędne działania w celu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zachowania ich poufności,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6) wymaga się, by oferta umieszczona była w zamkniętym opakowaniu, uniemożliwiającym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odczytanie zawartości bez uszkodzenia tego opakowania. Opakowanie winno być oznaczone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nazwą (firmą) i adresem wykonawcy, zaadresowane na adres zamawiającego i opisane według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poniższego wzoru: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Oferta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Przetarg nieograniczony nr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GK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.271.</w:t>
      </w:r>
      <w:r w:rsidR="00D2071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5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.201</w:t>
      </w:r>
      <w:r w:rsidR="00452A46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3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pn:</w:t>
      </w:r>
    </w:p>
    <w:p w:rsidR="00793F3C" w:rsidRPr="00F01D21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„Dowóz i  </w:t>
      </w:r>
      <w:proofErr w:type="spellStart"/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odwóz</w:t>
      </w:r>
      <w:proofErr w:type="spellEnd"/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 dzieci do Specja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l</w:t>
      </w:r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nego   Ośrodka Szkolno-Wychowawczego w roku szkolnym 201</w:t>
      </w:r>
      <w:r w:rsidR="000B7CE0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3</w:t>
      </w:r>
      <w:r w:rsidRPr="00F01D21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/201</w:t>
      </w:r>
      <w:r w:rsidR="000B7CE0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4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Nie otwiera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ć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przed </w:t>
      </w:r>
      <w:r w:rsidR="00452A46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1</w:t>
      </w:r>
      <w:r w:rsidR="00D2071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5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.0</w:t>
      </w:r>
      <w:r w:rsidR="00452A46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7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.201</w:t>
      </w:r>
      <w:r w:rsidR="000B7CE0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3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r. godz. </w:t>
      </w:r>
      <w:r w:rsidR="000B7CE0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10.15.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7) wymaga się, by oferta była podpisana przez osobę lub osoby uprawnione do zaciągania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zobowiązań, a wszystkie zapisane strony oferty parafowane,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8) wszystkie strony oferty powinny być ponumerowane,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9) wymaga się, aby wszelkie poprawki były dokonane w sposób czytelny i dodatkowo opatrzone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datą dokonania poprawki oraz parafą osoby podpisującej ofertę,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10) wykonawcy ponoszą wszelkie koszty związane z przygotowaniem i złożeniem oferty,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 zastrzeżeniem art. 93 ust. 4 ustawy.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2. Zmiany i wycofanie ofert: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Wykonawca może wprowadzić zmiany w złożonej ofercie lub ją wycofać, pod warunkiem, że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uczyni to przed terminem składania ofert. Zarówno zmiana jak i wycofanie oferty wymagają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zachowania formy pisemnej.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Zmiany dotyczące treści oferty powinny być przygotowane, opakowane i zaadresowane w ten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sam sposób, co oferta. Dodatkowo opakowanie, w którym jest przekazywana zmieniona oferta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należy opatrzyć napisem ZMIANA.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3. Powiadomienie o wycofaniu oferty powinno być opakowane i zaadresowane w ten sam sposób,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co oferta. Dodatkowo opakowanie, w którym jest przekazywane to powiadomienie należy opatrzyć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napisem WYCOFANE.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3. Zawarto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ść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oferty.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Do oferty należy załączyć oświadczenia i dokumenty, których treść podano w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IX SIWZ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„Informacja o oświadczeniach i dokumentach, jakie mają dostarczyć wykonawcy w celu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potwierdzenia spełniania warunków udziału w postępowaniu oraz niepodlegania wykluczeniu na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podstawie art. 24 ust. 1 ustawy”.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XI. Opis sposobu udzielania wyja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ś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nie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ń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tre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ś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ci SIWZ.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1. Wykonawca może zwrócić się do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amawiającego o wyjaśnienie treści specyfikacji istotnych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warunków zamówienia. Zamawiający jest obowiązany udzielić wyjaśnień niezwłocznie, jednak 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później niż na 2 dni przed upływem terminu składania ofert - pod warunkiem że wniosek 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wyjaśnienie treści specyfikacji istotnych warunków zamówienia wpłynął do zamawiającego 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później niż do końca dnia, w którym upływa połowa wyznaczonego terminu składania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Jeżeli wniosek o wyjaśnienie treści specyfikacji istotnych warunków zamówienia wpłynął po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upływie terminu składania wniosku lub dotyczy udzielonych wyjaśnień, zamawiający może udzielić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wyjaśnień albo pozostawić wniosek bez rozpoznania.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3. Przedłużenie terminu składania ofert nie wpływa na bieg terminu składania wniosku.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4. Treść pytań wraz z wyjaśnieniami zamawiający przekazuje wszystkim zidentyfikowanym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uczestnikom postępowania bez ujawniania źródeł zapytania na piśmie.</w:t>
      </w:r>
    </w:p>
    <w:p w:rsidR="00793F3C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5.Pytania należy kierować na adres: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lastRenderedPageBreak/>
        <w:t>Gmina Ostrowite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Ul. Lipowa 2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62-402 Ostrowite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Faks: (63) 2765160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6. W przypadku rozbieżności pomiędzy treścią niniejszej SIWZ a treścią udzielonych odpowiedzi,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jako obowiązującą należy przyjąć treść pisma zawierającego późniejsze oświadczenie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zamawiającego.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7. Zamawiający nie przewiduje zwołania zebrania wszystkich wykonawców w celu wyjaśnienia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treści SIWZ.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8. Jeżeli w wyniku zmiany treści specyfikacji istotnych warunków zamówienia nieprowadzącej do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zmiany treści ogłoszenia o zamówieniu jest niezbędny dodatkowy czas na wprowadzenie zmian w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ofertach, zamawiający przedłuża termin składania ofert i informuje o tym wykonawców, którym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przekazano specyfikację istotnych warunków zamówienia, oraz na stronie internetowej, jeżeli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specyfikacja istotnych warunków zamówienia jest udostępniona na tej stronie.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XII. Opis sposobu obliczania ceny oferty.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Oferta powinna zawierać propozycję ceny ofertowej netto i brutto (z podatkiem VAT) za całość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przedmiotu zamówienia.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Oferty uwzględnia wszystkie zobowiązania, musi być podana w walucie polskiej cyfrowo i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słownie, z uwzględnieniem podatku VAT.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ta musi zawierać wszystkie koszty związane z realizacją zamówienia.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musi być tylko jedna; nie dopuszcza się wariantowości cen.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nie ulega zmianie przez okres ważności oferty (związania) oraz okres realizacji (wykonania)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 poprawia w ofercie: oczywiste omyłki pisarskie, oczywiste omyłki rachunkowe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 uwzględnieniem konsekwencji rachunkowych dokonanych poprawek, inne omyłki polegające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 niezgodności oferty ze specyfikacją istotnych warunków zamówienia, nie powodujące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istotnych zmian w treści oferty.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Każdy z wykonawców może zaproponować tylko jedną cenę i nie może jej zmienić.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UWAGA: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Wszystkie wartości cen jednostkowych oraz ostateczna cena oferty muszą być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liczone z dokładnością do dwóch miejsc po przecinku. Przy zaokrąglaniu ceny należy przyjąć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następującą zasadę zaokrągleń: liczbę kończącą się cyframi 0-4 zaokrąglamy w dół, a 5-9 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górę.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XIII. Informacje dotycz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ce walut obcych, w jakich mog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ą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by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ć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prowadzone rozliczenia miedzy</w:t>
      </w:r>
      <w:r w:rsidR="002A4D99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zamawiaj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cym a wykonawc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Wszelkie rozliczenia pomiędzy wykonawcą a zamawiającym dotyczące przedmiotu zamówienia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dokonywane będą w złotych polskich.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XIV. Podwykonawcy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Zamawiający nie dopuszcza powierzenie wykonania części niniejszego zadania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zamówienia podwykonawcom.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XV.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Miejsce i termin składania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Oferty winny być złożone w siedzibie Urzędu Gminy Ostrowite</w:t>
      </w:r>
    </w:p>
    <w:p w:rsidR="00793F3C" w:rsidRPr="000558D4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pok. 11 w terminie do </w:t>
      </w:r>
      <w:r w:rsidR="00E512B9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1</w:t>
      </w:r>
      <w:r w:rsidR="00D20718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5</w:t>
      </w:r>
      <w:r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.0</w:t>
      </w:r>
      <w:r w:rsidR="00E512B9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7</w:t>
      </w:r>
      <w:r w:rsidRPr="000558D4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.201</w:t>
      </w:r>
      <w:r w:rsidR="000B7CE0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3</w:t>
      </w:r>
      <w:r w:rsidRPr="000558D4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r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. do godz. </w:t>
      </w:r>
      <w:r w:rsidR="00D20718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10</w:t>
      </w:r>
      <w:r w:rsidRPr="000558D4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:</w:t>
      </w:r>
      <w:r w:rsidR="00D20718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00</w:t>
      </w:r>
      <w:r w:rsidRPr="000558D4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Oferta otrzymana przez zamawiającego po terminie składania ofert zostanie niezwłocznie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zwrócona wykonawcy bez otwierania.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XVI. Termin zwi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zania ofert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Termin związania ofertą wynosi 30 dni. Bieg terminu związania ofertą rozpoczyna się wraz z</w:t>
      </w:r>
      <w:r w:rsidR="002A4D99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upływem terminu składania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Wykonawca samodzielnie lub na wniosek Zamawiającego może przedłużyć termin związania 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ofertą, na czas niezbędny do zawarcia umowy w sprawie zamówienia publicznego, z tym że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 może tylko raz, co najmniej na 3 dni przed upływem terminu związania złożoną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ofertą, zwrócić się do Wykonawcy o wyrażenie zgody na przedłużenie tego terminu o oznaczony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okres, nie dłuższy jednak niż 60 dni.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3.Odmowa przychylenia się do prośby Zamawiającego ze strony Wykonawcy nie powoduje utraty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wadium (jeśli dotyczy).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4. Przedłużenie terminu związania ofertą jest dopuszczalne tylko z jednoczesnym przedłużeniem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okresu ważności (jeśli dotyczy) wadium albo, jeżeli nie jest to możliwe, z wniesieniem nowego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wadium na przedłużony okres związania ofertą. Jeżeli przedłużenie terminu związania ofertą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dokonywane jest po wyborze oferty najkorzystniejszej, obowiązek wniesienia nowego wadium lub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jego przedłużenia dotyczy jedynie wykonawcy, którego oferta została wybrana jako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najkorzystniejsza.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XVII. Wadium - nie dotyczy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XVIII. Miejsce i termin otwarcie ofert.</w:t>
      </w:r>
    </w:p>
    <w:p w:rsidR="00793F3C" w:rsidRPr="000558D4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Otwarcie ofert nastąpi w siedzibie Urzędu Gminy Ostrowite przy ul. Lipowej 2 w Ostrowitem , na</w:t>
      </w:r>
      <w:r w:rsidR="002A4D99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Sali posiedzeń, w dniu </w:t>
      </w:r>
      <w:r w:rsidR="00E512B9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1</w:t>
      </w:r>
      <w:r w:rsidR="00D20718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5</w:t>
      </w:r>
      <w:r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.0</w:t>
      </w:r>
      <w:r w:rsidR="00E512B9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7</w:t>
      </w:r>
      <w:r w:rsidRPr="000558D4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.201</w:t>
      </w:r>
      <w:r w:rsidR="000B7CE0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3</w:t>
      </w:r>
      <w:r w:rsidRPr="000558D4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r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. o godzinie </w:t>
      </w:r>
      <w:r w:rsidR="00D20718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10.15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2.Otwarcie ofert jest jawne. Wykonawcy mogą uczestniczyć w sesji otwarcie ofert. W przypadku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nieobecności wykonawcy przy otwieraniu ofert, zamawiający prześle wykonawcy informację z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otwarcia ofert na pisemny wniosek wykonawcy.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XIX. Opis kryteriów oceny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Przy wyborze oferty zamawiający będzie się kierował następującym kryterium i jego znaczeniem: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ofertowa brutto - 100%. Oferta spełniająca w najwyższym stopniu wymagania kryterium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otrzyma maksymalną ilość punktów. Pozostałym wykonawcom przypisana zostanie odpowiednio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mniejsza ilość punktów.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XX. Sposób oceny ofert.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Ocena ofert w zakresie przedstawionego kryterium zostanie dokonana według następujących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zasad: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a. ocena punktowa zostanie dokonana zgodnie z formułą: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minimalna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Liczba punktów = -------------------------- x 100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ofertowa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b. w zakresie kryterium oferta może uzyskać maksymalnie 100 punktów.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Za najkorzystniejszą zostanie uznana oferta, która nie podlega odrzuceniu oraz uzyska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największą ilość punktów.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XXI. Zabezpieczenie nale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ż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ytego wykonania umowy.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Zamawiający nie wymaga od Wykonawcy zabezpieczenia należytego wykonania umowy.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XXII. Informacje o formalno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ś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ciach, jakie powinny zosta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ć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dopełnione po wyborze oferty 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celu zawarcia umowy w sprawie zamówienia publicznego.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 Zamawiający udzieli zamówienia wykonawcy, którego oferta odpowiada wszystkim wymaganiom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określonym w ustawie oraz w niniejszej SIWZ i została oceniona, jako najkorzystniejsza w oparciu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o podane w ogłoszeniu o zamówieniu i SIWZ kryteria wyboru.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Niezwłocznie po wyborze najkorzystniejszej oferty zamawiający jednocześnie zawiadamia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wykonawców, którzy złożyli oferty, o: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a) wyborze najkorzystniejszej oferty, podając nazwę (firmę), albo imię i nazwisko, siedzib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XXIII. Istotne dla stron postanowienia, które zostan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 xml:space="preserve">ą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wprowadzone do tre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ś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ci zawieranej</w:t>
      </w:r>
      <w:r w:rsidR="00CD3CAA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umowy w sprawie zamówienia publicznego, ogólne warunki umowy albo wzór umowy.</w:t>
      </w:r>
    </w:p>
    <w:p w:rsidR="00CD3CAA" w:rsidRPr="00CD3CAA" w:rsidRDefault="00CD3CAA" w:rsidP="00CD3CAA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D3CAA">
        <w:rPr>
          <w:rFonts w:ascii="Arial" w:hAnsi="Arial" w:cs="Arial"/>
          <w:sz w:val="22"/>
          <w:szCs w:val="22"/>
        </w:rPr>
        <w:t xml:space="preserve"> Zamawiający dopuszcza możliwość zmiany umowy w następujących przypadkach:</w:t>
      </w:r>
    </w:p>
    <w:p w:rsidR="00CD3CAA" w:rsidRDefault="00CD3CAA" w:rsidP="00CD3C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a/ kwota wynagrodzenia brutto może ulec zmianie w przypadku ustawowej zmiany       </w:t>
      </w:r>
    </w:p>
    <w:p w:rsidR="00CD3CAA" w:rsidRDefault="00CD3CAA" w:rsidP="00CD3C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obowiązującej stawki VAT o wartość wynikającą ze zmiany tej stawki,</w:t>
      </w:r>
    </w:p>
    <w:p w:rsidR="00CD3CAA" w:rsidRDefault="00CD3CAA" w:rsidP="00CD3C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b/ zmiany  trasy przejazdu</w:t>
      </w:r>
    </w:p>
    <w:p w:rsidR="00CD3CAA" w:rsidRDefault="00CD3CAA" w:rsidP="00CD3C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c/ zmiany   w  liczbie  dzieci korzystających  z przejazdów ( zwiększenie  lub         </w:t>
      </w:r>
    </w:p>
    <w:p w:rsidR="00CD3CAA" w:rsidRDefault="00CD3CAA" w:rsidP="00CD3C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zmniejszeni)</w:t>
      </w:r>
    </w:p>
    <w:p w:rsidR="00CD3CAA" w:rsidRDefault="00CD3CAA" w:rsidP="00CD3CAA">
      <w:pPr>
        <w:pStyle w:val="Akapitzlist"/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zmiany wartości  umowy w sytuacji   zwiększenia  lub zmniejszenia  dzieci  korzystających  z usługi  wskutek nieprzewidzianych   wcześniej  nieprzewidzianych  okolicznośc</w:t>
      </w:r>
      <w:r w:rsidR="00D45267">
        <w:rPr>
          <w:rFonts w:ascii="Arial" w:hAnsi="Arial" w:cs="Arial"/>
          <w:sz w:val="22"/>
          <w:szCs w:val="22"/>
        </w:rPr>
        <w:t>i</w:t>
      </w:r>
    </w:p>
    <w:p w:rsidR="00793F3C" w:rsidRPr="00CD3CAA" w:rsidRDefault="00CD3CAA" w:rsidP="00D45267">
      <w:pPr>
        <w:pStyle w:val="Akapitzlist"/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CD3CAA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  <w:r w:rsidR="00793F3C" w:rsidRPr="00CD3CAA">
        <w:rPr>
          <w:rFonts w:ascii="Arial" w:hAnsi="Arial" w:cs="Arial"/>
          <w:color w:val="000000"/>
          <w:kern w:val="0"/>
          <w:sz w:val="22"/>
          <w:szCs w:val="22"/>
          <w:lang w:bidi="ar-SA"/>
        </w:rPr>
        <w:t>Wzór umowy stanowi Załącznik nr 7 do SIWZ. Zamawiający wymaga od wykonawcy, aby zawarł</w:t>
      </w:r>
      <w:r w:rsidRPr="00CD3CA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="00793F3C" w:rsidRPr="00CD3CAA">
        <w:rPr>
          <w:rFonts w:ascii="Arial" w:hAnsi="Arial" w:cs="Arial"/>
          <w:color w:val="000000"/>
          <w:kern w:val="0"/>
          <w:sz w:val="22"/>
          <w:szCs w:val="22"/>
          <w:lang w:bidi="ar-SA"/>
        </w:rPr>
        <w:t>umowę na realizację zamówienia na warunkach określonych we wzorze umowy.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XXIV. Pouczenie o 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ś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rodkach ochrony prawnej.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 podstawie art. 179 ustawy PZP, Wykonawcy, a także innemu podmiotowi, jeżeli ma lub miał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interes w uzyskaniu danego zamówienia oraz poniósł lub może ponieść szkodę w wyniku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naruszenia przez zamawiającego przepisów ustawy PZP przysługują środki ochrony prawnej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przewidziane w dziale VI ustawy PZP.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XXV. Lista Zał</w:t>
      </w:r>
      <w:r w:rsidRPr="003C75FF">
        <w:rPr>
          <w:rFonts w:ascii="Arial,Bold" w:hAnsi="Arial,Bold" w:cs="Arial,Bold"/>
          <w:b/>
          <w:bCs/>
          <w:color w:val="000000"/>
          <w:kern w:val="0"/>
          <w:sz w:val="22"/>
          <w:szCs w:val="22"/>
          <w:lang w:bidi="ar-SA"/>
        </w:rPr>
        <w:t>ą</w:t>
      </w: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czników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Wymienione niżej załączniki stanowią integralną część SIWZ: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1.wzór formularza „Oferta" - Załącznik nr 1,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2. oświadczenie wykonawcy o spełnianiu warunków udziału w postępowaniu zgodnie z art. 22 ust.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1 </w:t>
      </w:r>
      <w:proofErr w:type="spellStart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pkt</w:t>
      </w:r>
      <w:proofErr w:type="spellEnd"/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1-4 ustawy - Załącznik nr 2,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3.oświadczenie o niepodleganiu wykluczeniu z postępowania zgodnie z art. 24 ustawy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–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z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ałącznik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nr 3,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4.wykaz osób - Załącznik nr 4,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5.oświadczenie, że osoby które będą uczestniczyć w wykonaniu zamówienia posiadają wymagane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uprawnienia - Załącznik nr 5,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6.wykaz usług przewozu - Załącznik nr 6,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7.wzór umowy - Załącznik nr 7, wykaz tras jako załącznik nr 1 do umowy</w:t>
      </w:r>
    </w:p>
    <w:p w:rsidR="00793F3C" w:rsidRPr="003C75FF" w:rsidRDefault="00793F3C" w:rsidP="00793F3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C75FF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XXVI. Data opracowania</w:t>
      </w:r>
    </w:p>
    <w:p w:rsidR="00D45267" w:rsidRDefault="00D45267" w:rsidP="00793F3C">
      <w:pPr>
        <w:jc w:val="both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:rsidR="00D45267" w:rsidRDefault="00D45267" w:rsidP="00793F3C">
      <w:pPr>
        <w:jc w:val="both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:rsidR="00D45267" w:rsidRDefault="00D45267" w:rsidP="00793F3C">
      <w:pPr>
        <w:jc w:val="both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:rsidR="00D45267" w:rsidRDefault="00D45267" w:rsidP="00793F3C">
      <w:pPr>
        <w:jc w:val="both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:rsidR="00793F3C" w:rsidRDefault="00793F3C" w:rsidP="00793F3C">
      <w:pPr>
        <w:jc w:val="both"/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2</w:t>
      </w:r>
      <w:r w:rsidR="00E512B9">
        <w:rPr>
          <w:rFonts w:ascii="Arial" w:hAnsi="Arial" w:cs="Arial"/>
          <w:color w:val="000000"/>
          <w:kern w:val="0"/>
          <w:sz w:val="22"/>
          <w:szCs w:val="22"/>
          <w:lang w:bidi="ar-SA"/>
        </w:rPr>
        <w:t>5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.0</w:t>
      </w:r>
      <w:r w:rsidR="00D45267">
        <w:rPr>
          <w:rFonts w:ascii="Arial" w:hAnsi="Arial" w:cs="Arial"/>
          <w:color w:val="000000"/>
          <w:kern w:val="0"/>
          <w:sz w:val="22"/>
          <w:szCs w:val="22"/>
          <w:lang w:bidi="ar-SA"/>
        </w:rPr>
        <w:t>6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.201</w:t>
      </w:r>
      <w:r w:rsidR="00E512B9">
        <w:rPr>
          <w:rFonts w:ascii="Arial" w:hAnsi="Arial" w:cs="Arial"/>
          <w:color w:val="000000"/>
          <w:kern w:val="0"/>
          <w:sz w:val="22"/>
          <w:szCs w:val="22"/>
          <w:lang w:bidi="ar-SA"/>
        </w:rPr>
        <w:t>3</w:t>
      </w:r>
      <w:r w:rsidRPr="003C75FF">
        <w:rPr>
          <w:rFonts w:ascii="Arial" w:hAnsi="Arial" w:cs="Arial"/>
          <w:color w:val="000000"/>
          <w:kern w:val="0"/>
          <w:sz w:val="22"/>
          <w:szCs w:val="22"/>
          <w:lang w:bidi="ar-SA"/>
        </w:rPr>
        <w:t>r.</w:t>
      </w:r>
    </w:p>
    <w:p w:rsidR="00AA7D46" w:rsidRDefault="00AA7D46"/>
    <w:sectPr w:rsidR="00AA7D46" w:rsidSect="002666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AC" w:rsidRDefault="00EE63AC" w:rsidP="00A634D4">
      <w:r>
        <w:separator/>
      </w:r>
    </w:p>
  </w:endnote>
  <w:endnote w:type="continuationSeparator" w:id="0">
    <w:p w:rsidR="00EE63AC" w:rsidRDefault="00EE63AC" w:rsidP="00A6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B2" w:rsidRDefault="0091405A">
    <w:pPr>
      <w:pStyle w:val="Stopka"/>
      <w:jc w:val="right"/>
    </w:pPr>
    <w:r>
      <w:fldChar w:fldCharType="begin"/>
    </w:r>
    <w:r w:rsidR="00E512B9">
      <w:instrText xml:space="preserve"> PAGE   \* MERGEFORMAT </w:instrText>
    </w:r>
    <w:r>
      <w:fldChar w:fldCharType="separate"/>
    </w:r>
    <w:r w:rsidR="00D45267">
      <w:rPr>
        <w:noProof/>
      </w:rPr>
      <w:t>11</w:t>
    </w:r>
    <w:r>
      <w:fldChar w:fldCharType="end"/>
    </w:r>
  </w:p>
  <w:p w:rsidR="004A4AB2" w:rsidRDefault="00EE6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AC" w:rsidRDefault="00EE63AC" w:rsidP="00A634D4">
      <w:r>
        <w:separator/>
      </w:r>
    </w:p>
  </w:footnote>
  <w:footnote w:type="continuationSeparator" w:id="0">
    <w:p w:rsidR="00EE63AC" w:rsidRDefault="00EE63AC" w:rsidP="00A63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3"/>
        </w:tabs>
        <w:ind w:left="1353" w:hanging="360"/>
      </w:pPr>
    </w:lvl>
  </w:abstractNum>
  <w:abstractNum w:abstractNumId="1">
    <w:nsid w:val="09B76FDA"/>
    <w:multiLevelType w:val="hybridMultilevel"/>
    <w:tmpl w:val="4ED01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45BD"/>
    <w:multiLevelType w:val="hybridMultilevel"/>
    <w:tmpl w:val="BE9C1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F3C"/>
    <w:rsid w:val="000B7CE0"/>
    <w:rsid w:val="000D3A5F"/>
    <w:rsid w:val="000F3644"/>
    <w:rsid w:val="00226982"/>
    <w:rsid w:val="002A4D99"/>
    <w:rsid w:val="002D3C41"/>
    <w:rsid w:val="003972B4"/>
    <w:rsid w:val="003F0D2A"/>
    <w:rsid w:val="00452A46"/>
    <w:rsid w:val="00461C9B"/>
    <w:rsid w:val="005F2E6E"/>
    <w:rsid w:val="00694A69"/>
    <w:rsid w:val="00793F3C"/>
    <w:rsid w:val="007A05FD"/>
    <w:rsid w:val="0091405A"/>
    <w:rsid w:val="00A4697E"/>
    <w:rsid w:val="00A634D4"/>
    <w:rsid w:val="00AA7D46"/>
    <w:rsid w:val="00B03E62"/>
    <w:rsid w:val="00B96E4E"/>
    <w:rsid w:val="00BF48CA"/>
    <w:rsid w:val="00C81560"/>
    <w:rsid w:val="00CD3CAA"/>
    <w:rsid w:val="00D00B65"/>
    <w:rsid w:val="00D20718"/>
    <w:rsid w:val="00D41D66"/>
    <w:rsid w:val="00D45267"/>
    <w:rsid w:val="00DF49F7"/>
    <w:rsid w:val="00E512B9"/>
    <w:rsid w:val="00E52440"/>
    <w:rsid w:val="00EE63AC"/>
    <w:rsid w:val="00F26CA9"/>
    <w:rsid w:val="00F6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3F3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93F3C"/>
    <w:pPr>
      <w:widowControl/>
      <w:tabs>
        <w:tab w:val="left" w:pos="2400"/>
      </w:tabs>
      <w:autoSpaceDN/>
      <w:textAlignment w:val="auto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793F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3F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93F3C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D3CA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trowi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3A268-B552-4225-988F-EE28E821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4729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14</cp:revision>
  <cp:lastPrinted>2013-07-03T08:26:00Z</cp:lastPrinted>
  <dcterms:created xsi:type="dcterms:W3CDTF">2013-06-24T12:09:00Z</dcterms:created>
  <dcterms:modified xsi:type="dcterms:W3CDTF">2013-07-04T09:19:00Z</dcterms:modified>
</cp:coreProperties>
</file>