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3C08" w14:textId="77777777" w:rsidR="002A24E5" w:rsidRDefault="00000000">
      <w:pPr>
        <w:spacing w:after="42"/>
        <w:ind w:left="0" w:right="528" w:firstLine="0"/>
        <w:jc w:val="center"/>
      </w:pPr>
      <w:r>
        <w:rPr>
          <w:b/>
          <w:sz w:val="36"/>
        </w:rPr>
        <w:t xml:space="preserve">Karta   informacyjna   przedsięwzięcia </w:t>
      </w:r>
    </w:p>
    <w:p w14:paraId="025CDA9F" w14:textId="77777777" w:rsidR="002A24E5" w:rsidRDefault="00000000">
      <w:pPr>
        <w:spacing w:after="0"/>
        <w:ind w:left="0" w:right="0" w:firstLine="0"/>
        <w:jc w:val="left"/>
      </w:pPr>
      <w:r>
        <w:t xml:space="preserve"> </w:t>
      </w:r>
    </w:p>
    <w:p w14:paraId="3F3BC5D3" w14:textId="77777777" w:rsidR="002A24E5" w:rsidRDefault="00000000">
      <w:pPr>
        <w:spacing w:after="0"/>
        <w:ind w:left="23" w:right="502"/>
        <w:jc w:val="center"/>
      </w:pPr>
      <w:r>
        <w:rPr>
          <w:i/>
          <w:sz w:val="20"/>
        </w:rPr>
        <w:t xml:space="preserve">Zgodnie z art. 62a ustawy z dnia 3 października 2008 r. o udostępnianiu informacji o środowisku i jego ochronie, udziale społeczeństwa w ochronie środowiska oraz o ocenach oddziaływania na środowisko(Dz.U. z </w:t>
      </w:r>
    </w:p>
    <w:p w14:paraId="7321151B" w14:textId="77777777" w:rsidR="002A24E5" w:rsidRDefault="00000000">
      <w:pPr>
        <w:spacing w:after="159"/>
        <w:ind w:left="23" w:right="543"/>
        <w:jc w:val="center"/>
      </w:pPr>
      <w:r>
        <w:rPr>
          <w:i/>
          <w:sz w:val="20"/>
        </w:rPr>
        <w:t xml:space="preserve">2021 r., poz. 247, 784, 922, 1211, 1554) </w:t>
      </w:r>
    </w:p>
    <w:p w14:paraId="57339B67" w14:textId="77777777" w:rsidR="002A24E5" w:rsidRDefault="00000000">
      <w:pPr>
        <w:spacing w:after="159"/>
        <w:ind w:left="0" w:right="479" w:firstLine="0"/>
        <w:jc w:val="center"/>
      </w:pPr>
      <w:r>
        <w:rPr>
          <w:i/>
          <w:sz w:val="20"/>
        </w:rPr>
        <w:t xml:space="preserve"> </w:t>
      </w:r>
    </w:p>
    <w:p w14:paraId="71DD9C27" w14:textId="77777777" w:rsidR="002A24E5" w:rsidRDefault="00000000">
      <w:pPr>
        <w:spacing w:after="159"/>
        <w:ind w:left="0" w:right="479" w:firstLine="0"/>
        <w:jc w:val="center"/>
      </w:pPr>
      <w:r>
        <w:rPr>
          <w:i/>
          <w:sz w:val="20"/>
        </w:rPr>
        <w:t xml:space="preserve"> </w:t>
      </w:r>
    </w:p>
    <w:p w14:paraId="5DBC66EC" w14:textId="77777777" w:rsidR="002A24E5" w:rsidRDefault="00000000">
      <w:pPr>
        <w:spacing w:after="195"/>
        <w:ind w:left="0" w:right="0" w:firstLine="0"/>
        <w:jc w:val="left"/>
      </w:pPr>
      <w:r>
        <w:rPr>
          <w:i/>
          <w:sz w:val="20"/>
        </w:rPr>
        <w:t xml:space="preserve"> </w:t>
      </w:r>
    </w:p>
    <w:p w14:paraId="1FC55529" w14:textId="77777777" w:rsidR="002A24E5" w:rsidRDefault="00000000">
      <w:pPr>
        <w:spacing w:after="122"/>
        <w:ind w:left="-5" w:right="0"/>
        <w:jc w:val="left"/>
      </w:pPr>
      <w:r>
        <w:rPr>
          <w:b/>
        </w:rPr>
        <w:t xml:space="preserve">Inwestycja: </w:t>
      </w:r>
    </w:p>
    <w:p w14:paraId="7060CF2C" w14:textId="77777777" w:rsidR="002A24E5" w:rsidRDefault="00000000">
      <w:pPr>
        <w:spacing w:after="332"/>
        <w:ind w:left="0" w:right="479" w:firstLine="0"/>
        <w:jc w:val="center"/>
      </w:pPr>
      <w:r>
        <w:rPr>
          <w:i/>
          <w:sz w:val="20"/>
        </w:rPr>
        <w:t xml:space="preserve"> </w:t>
      </w:r>
    </w:p>
    <w:p w14:paraId="15F21D56" w14:textId="47AEB258" w:rsidR="002A24E5" w:rsidRDefault="004219C5">
      <w:pPr>
        <w:spacing w:after="157"/>
        <w:ind w:right="539"/>
        <w:jc w:val="center"/>
      </w:pPr>
      <w:r>
        <w:rPr>
          <w:b/>
          <w:sz w:val="32"/>
        </w:rPr>
        <w:t>Wykonanie otworu studziennego ujmującego czwartorzędowe piętro wodonośne dla ujęcia gminnego w miejscowości Kąpiel dz. nr 142/9 gmina Ostrowite pow. Słupecki, woj. wielkopolskie</w:t>
      </w:r>
    </w:p>
    <w:p w14:paraId="045C1887" w14:textId="77777777" w:rsidR="002A24E5" w:rsidRDefault="00000000">
      <w:pPr>
        <w:spacing w:after="157"/>
        <w:ind w:left="0" w:right="449" w:firstLine="0"/>
        <w:jc w:val="center"/>
      </w:pPr>
      <w:r>
        <w:rPr>
          <w:b/>
          <w:sz w:val="32"/>
        </w:rPr>
        <w:t xml:space="preserve"> </w:t>
      </w:r>
    </w:p>
    <w:p w14:paraId="5C25B3EE" w14:textId="77777777" w:rsidR="002A24E5" w:rsidRDefault="00000000">
      <w:pPr>
        <w:spacing w:after="157"/>
        <w:ind w:left="0" w:right="449" w:firstLine="0"/>
        <w:jc w:val="center"/>
      </w:pPr>
      <w:r>
        <w:rPr>
          <w:b/>
          <w:sz w:val="32"/>
        </w:rPr>
        <w:t xml:space="preserve"> </w:t>
      </w:r>
    </w:p>
    <w:p w14:paraId="2D7496D7" w14:textId="77777777" w:rsidR="002A24E5" w:rsidRDefault="00000000">
      <w:pPr>
        <w:spacing w:after="85"/>
        <w:ind w:left="0" w:right="449" w:firstLine="0"/>
        <w:jc w:val="center"/>
      </w:pPr>
      <w:r>
        <w:rPr>
          <w:b/>
          <w:sz w:val="32"/>
        </w:rPr>
        <w:t xml:space="preserve"> </w:t>
      </w:r>
    </w:p>
    <w:p w14:paraId="6CCB86BA" w14:textId="77777777" w:rsidR="002A24E5" w:rsidRDefault="00000000">
      <w:pPr>
        <w:spacing w:after="207"/>
        <w:ind w:left="-5" w:right="0"/>
        <w:jc w:val="left"/>
      </w:pPr>
      <w:r>
        <w:rPr>
          <w:b/>
        </w:rPr>
        <w:t xml:space="preserve">Inwestor: </w:t>
      </w:r>
    </w:p>
    <w:p w14:paraId="56FC787E" w14:textId="66BE0C48" w:rsidR="002A24E5" w:rsidRDefault="004219C5">
      <w:pPr>
        <w:spacing w:after="158"/>
        <w:ind w:left="-5" w:right="0"/>
        <w:jc w:val="left"/>
      </w:pPr>
      <w:r>
        <w:rPr>
          <w:b/>
        </w:rPr>
        <w:t>Gmina Ostrowite</w:t>
      </w:r>
    </w:p>
    <w:p w14:paraId="2EA75B68" w14:textId="4C39E384" w:rsidR="002A24E5" w:rsidRDefault="004219C5">
      <w:pPr>
        <w:spacing w:after="158"/>
        <w:ind w:left="-5" w:right="0"/>
        <w:jc w:val="left"/>
      </w:pPr>
      <w:r>
        <w:rPr>
          <w:b/>
        </w:rPr>
        <w:t>Ul. Lipowa 2</w:t>
      </w:r>
    </w:p>
    <w:p w14:paraId="656A7241" w14:textId="7F5B0A4A" w:rsidR="002A24E5" w:rsidRDefault="00000000">
      <w:pPr>
        <w:spacing w:after="158"/>
        <w:ind w:left="-5" w:right="0"/>
        <w:jc w:val="left"/>
      </w:pPr>
      <w:r>
        <w:rPr>
          <w:b/>
        </w:rPr>
        <w:t>62</w:t>
      </w:r>
      <w:r w:rsidR="004219C5">
        <w:rPr>
          <w:b/>
        </w:rPr>
        <w:t>-402 Ostrowite</w:t>
      </w:r>
    </w:p>
    <w:p w14:paraId="3FAE20C6" w14:textId="77777777" w:rsidR="002A24E5" w:rsidRDefault="00000000">
      <w:pPr>
        <w:spacing w:after="156"/>
        <w:ind w:left="0" w:right="0" w:firstLine="0"/>
        <w:jc w:val="left"/>
      </w:pPr>
      <w:r>
        <w:rPr>
          <w:b/>
        </w:rPr>
        <w:t xml:space="preserve"> </w:t>
      </w:r>
    </w:p>
    <w:p w14:paraId="162C1AC2" w14:textId="77777777" w:rsidR="002A24E5" w:rsidRDefault="00000000">
      <w:pPr>
        <w:spacing w:after="158"/>
        <w:ind w:left="0" w:right="0" w:firstLine="0"/>
        <w:jc w:val="left"/>
      </w:pPr>
      <w:r>
        <w:rPr>
          <w:b/>
        </w:rPr>
        <w:t xml:space="preserve"> </w:t>
      </w:r>
    </w:p>
    <w:p w14:paraId="350B3B40" w14:textId="77777777" w:rsidR="002A24E5" w:rsidRDefault="00000000">
      <w:pPr>
        <w:spacing w:after="158"/>
        <w:ind w:left="0" w:right="0" w:firstLine="0"/>
        <w:jc w:val="left"/>
      </w:pPr>
      <w:r>
        <w:rPr>
          <w:b/>
        </w:rPr>
        <w:t xml:space="preserve"> </w:t>
      </w:r>
    </w:p>
    <w:p w14:paraId="0AECD7A0" w14:textId="77777777" w:rsidR="002A24E5" w:rsidRDefault="00000000">
      <w:pPr>
        <w:spacing w:after="159"/>
        <w:ind w:left="0" w:right="0" w:firstLine="0"/>
        <w:jc w:val="left"/>
      </w:pPr>
      <w:r>
        <w:rPr>
          <w:b/>
        </w:rPr>
        <w:t xml:space="preserve"> </w:t>
      </w:r>
    </w:p>
    <w:p w14:paraId="3B18D2A4" w14:textId="77777777" w:rsidR="002A24E5" w:rsidRDefault="00000000">
      <w:pPr>
        <w:spacing w:after="156"/>
        <w:ind w:left="0" w:right="0" w:firstLine="0"/>
        <w:jc w:val="left"/>
      </w:pPr>
      <w:r>
        <w:rPr>
          <w:b/>
        </w:rPr>
        <w:t xml:space="preserve"> </w:t>
      </w:r>
    </w:p>
    <w:p w14:paraId="4255BC4A" w14:textId="77777777" w:rsidR="002A24E5" w:rsidRDefault="00000000">
      <w:pPr>
        <w:spacing w:after="158"/>
        <w:ind w:left="-5" w:right="0"/>
        <w:jc w:val="left"/>
      </w:pPr>
      <w:r>
        <w:rPr>
          <w:b/>
        </w:rPr>
        <w:t xml:space="preserve">Opracowanie: </w:t>
      </w:r>
    </w:p>
    <w:p w14:paraId="6E252D22" w14:textId="77777777" w:rsidR="002A24E5" w:rsidRDefault="00000000">
      <w:pPr>
        <w:spacing w:after="166"/>
        <w:ind w:left="0" w:right="0" w:firstLine="0"/>
        <w:jc w:val="left"/>
      </w:pPr>
      <w:r>
        <w:rPr>
          <w:b/>
        </w:rPr>
        <w:t xml:space="preserve"> </w:t>
      </w:r>
    </w:p>
    <w:p w14:paraId="234171C8" w14:textId="77777777" w:rsidR="002A24E5" w:rsidRDefault="00000000">
      <w:pPr>
        <w:spacing w:after="158"/>
        <w:ind w:left="-5" w:right="0"/>
        <w:jc w:val="left"/>
      </w:pPr>
      <w:r>
        <w:rPr>
          <w:b/>
        </w:rPr>
        <w:t xml:space="preserve">mgr Małgorzata Bartosik </w:t>
      </w:r>
    </w:p>
    <w:p w14:paraId="1ED788C8" w14:textId="613B4DCD" w:rsidR="002A24E5" w:rsidRDefault="002A24E5">
      <w:pPr>
        <w:spacing w:after="159"/>
        <w:ind w:left="0" w:right="0" w:firstLine="0"/>
        <w:jc w:val="left"/>
      </w:pPr>
    </w:p>
    <w:p w14:paraId="4DA727C3" w14:textId="77777777" w:rsidR="002A24E5" w:rsidRDefault="00000000">
      <w:pPr>
        <w:spacing w:after="159"/>
        <w:ind w:left="0" w:right="0" w:firstLine="0"/>
        <w:jc w:val="left"/>
        <w:rPr>
          <w:sz w:val="20"/>
        </w:rPr>
      </w:pPr>
      <w:r>
        <w:rPr>
          <w:sz w:val="20"/>
        </w:rPr>
        <w:t xml:space="preserve">Podpis autora opracowania: ………………………………. </w:t>
      </w:r>
    </w:p>
    <w:p w14:paraId="2F260930" w14:textId="77777777" w:rsidR="004219C5" w:rsidRDefault="004219C5">
      <w:pPr>
        <w:spacing w:after="159"/>
        <w:ind w:left="0" w:right="0" w:firstLine="0"/>
        <w:jc w:val="left"/>
      </w:pPr>
    </w:p>
    <w:p w14:paraId="23D928E7" w14:textId="24BBEE4C" w:rsidR="002A24E5" w:rsidRDefault="002A24E5" w:rsidP="004219C5">
      <w:pPr>
        <w:spacing w:after="0"/>
        <w:ind w:left="0" w:right="0" w:firstLine="0"/>
        <w:jc w:val="left"/>
      </w:pPr>
    </w:p>
    <w:p w14:paraId="324CCAD3" w14:textId="77777777" w:rsidR="004219C5" w:rsidRDefault="004219C5" w:rsidP="004219C5">
      <w:pPr>
        <w:spacing w:after="0"/>
        <w:ind w:left="0" w:right="0" w:firstLine="0"/>
        <w:jc w:val="left"/>
      </w:pPr>
    </w:p>
    <w:sdt>
      <w:sdtPr>
        <w:id w:val="1639757011"/>
        <w:docPartObj>
          <w:docPartGallery w:val="Table of Contents"/>
          <w:docPartUnique/>
        </w:docPartObj>
      </w:sdtPr>
      <w:sdtEndPr>
        <w:rPr>
          <w:rFonts w:ascii="Times New Roman" w:eastAsia="Times New Roman" w:hAnsi="Times New Roman" w:cs="Times New Roman"/>
          <w:b/>
          <w:bCs/>
          <w:color w:val="000000"/>
          <w:sz w:val="24"/>
          <w:szCs w:val="22"/>
        </w:rPr>
      </w:sdtEndPr>
      <w:sdtContent>
        <w:p w14:paraId="06ACB45E" w14:textId="2875FFA5" w:rsidR="00E97379" w:rsidRDefault="00E97379">
          <w:pPr>
            <w:pStyle w:val="Nagwekspisutreci"/>
          </w:pPr>
          <w:r>
            <w:t>Spis treści</w:t>
          </w:r>
        </w:p>
        <w:p w14:paraId="2D665AE9" w14:textId="6DB10BEE" w:rsidR="00E97379" w:rsidRDefault="00E97379">
          <w:pPr>
            <w:pStyle w:val="Spistreci1"/>
            <w:tabs>
              <w:tab w:val="right" w:leader="dot" w:pos="9592"/>
            </w:tabs>
            <w:rPr>
              <w:noProof/>
            </w:rPr>
          </w:pPr>
          <w:r>
            <w:fldChar w:fldCharType="begin"/>
          </w:r>
          <w:r>
            <w:instrText xml:space="preserve"> TOC \o "1-3" \h \z \u </w:instrText>
          </w:r>
          <w:r>
            <w:fldChar w:fldCharType="separate"/>
          </w:r>
          <w:hyperlink w:anchor="_Toc149077894" w:history="1">
            <w:r w:rsidRPr="00477F43">
              <w:rPr>
                <w:rStyle w:val="Hipercze"/>
                <w:noProof/>
              </w:rPr>
              <w:t>1.</w:t>
            </w:r>
            <w:r w:rsidRPr="00477F43">
              <w:rPr>
                <w:rStyle w:val="Hipercze"/>
                <w:rFonts w:ascii="Arial" w:eastAsia="Arial" w:hAnsi="Arial" w:cs="Arial"/>
                <w:noProof/>
              </w:rPr>
              <w:t xml:space="preserve"> </w:t>
            </w:r>
            <w:r w:rsidRPr="00477F43">
              <w:rPr>
                <w:rStyle w:val="Hipercze"/>
                <w:noProof/>
              </w:rPr>
              <w:t>Rodzaj, skala i usytuowanie przedsięwzięcia</w:t>
            </w:r>
            <w:r>
              <w:rPr>
                <w:noProof/>
                <w:webHidden/>
              </w:rPr>
              <w:tab/>
            </w:r>
            <w:r>
              <w:rPr>
                <w:noProof/>
                <w:webHidden/>
              </w:rPr>
              <w:fldChar w:fldCharType="begin"/>
            </w:r>
            <w:r>
              <w:rPr>
                <w:noProof/>
                <w:webHidden/>
              </w:rPr>
              <w:instrText xml:space="preserve"> PAGEREF _Toc149077894 \h </w:instrText>
            </w:r>
            <w:r>
              <w:rPr>
                <w:noProof/>
                <w:webHidden/>
              </w:rPr>
            </w:r>
            <w:r>
              <w:rPr>
                <w:noProof/>
                <w:webHidden/>
              </w:rPr>
              <w:fldChar w:fldCharType="separate"/>
            </w:r>
            <w:r>
              <w:rPr>
                <w:noProof/>
                <w:webHidden/>
              </w:rPr>
              <w:t>3</w:t>
            </w:r>
            <w:r>
              <w:rPr>
                <w:noProof/>
                <w:webHidden/>
              </w:rPr>
              <w:fldChar w:fldCharType="end"/>
            </w:r>
          </w:hyperlink>
        </w:p>
        <w:p w14:paraId="4ABA5F8E" w14:textId="407C6ADB" w:rsidR="00E97379" w:rsidRDefault="00E97379">
          <w:pPr>
            <w:pStyle w:val="Spistreci1"/>
            <w:tabs>
              <w:tab w:val="right" w:leader="dot" w:pos="9592"/>
            </w:tabs>
            <w:rPr>
              <w:noProof/>
            </w:rPr>
          </w:pPr>
          <w:hyperlink w:anchor="_Toc149077895" w:history="1">
            <w:r w:rsidRPr="00477F43">
              <w:rPr>
                <w:rStyle w:val="Hipercze"/>
                <w:noProof/>
              </w:rPr>
              <w:t>2. Powierzchnia zajmowanej nieruchomości, a także obiektu budowlanego oraz dotychczasowy sposób ich wykorzystania i pokrycie nieruchomości szatą roślinną.</w:t>
            </w:r>
            <w:r>
              <w:rPr>
                <w:noProof/>
                <w:webHidden/>
              </w:rPr>
              <w:tab/>
            </w:r>
            <w:r>
              <w:rPr>
                <w:noProof/>
                <w:webHidden/>
              </w:rPr>
              <w:fldChar w:fldCharType="begin"/>
            </w:r>
            <w:r>
              <w:rPr>
                <w:noProof/>
                <w:webHidden/>
              </w:rPr>
              <w:instrText xml:space="preserve"> PAGEREF _Toc149077895 \h </w:instrText>
            </w:r>
            <w:r>
              <w:rPr>
                <w:noProof/>
                <w:webHidden/>
              </w:rPr>
            </w:r>
            <w:r>
              <w:rPr>
                <w:noProof/>
                <w:webHidden/>
              </w:rPr>
              <w:fldChar w:fldCharType="separate"/>
            </w:r>
            <w:r>
              <w:rPr>
                <w:noProof/>
                <w:webHidden/>
              </w:rPr>
              <w:t>4</w:t>
            </w:r>
            <w:r>
              <w:rPr>
                <w:noProof/>
                <w:webHidden/>
              </w:rPr>
              <w:fldChar w:fldCharType="end"/>
            </w:r>
          </w:hyperlink>
        </w:p>
        <w:p w14:paraId="6AF0AC4A" w14:textId="51C1CDD9" w:rsidR="00E97379" w:rsidRDefault="00E97379">
          <w:pPr>
            <w:pStyle w:val="Spistreci1"/>
            <w:tabs>
              <w:tab w:val="right" w:leader="dot" w:pos="9592"/>
            </w:tabs>
            <w:rPr>
              <w:noProof/>
            </w:rPr>
          </w:pPr>
          <w:hyperlink w:anchor="_Toc149077896" w:history="1">
            <w:r w:rsidRPr="00477F43">
              <w:rPr>
                <w:rStyle w:val="Hipercze"/>
                <w:noProof/>
              </w:rPr>
              <w:t>3. Rodzaj technologii.</w:t>
            </w:r>
            <w:r>
              <w:rPr>
                <w:noProof/>
                <w:webHidden/>
              </w:rPr>
              <w:tab/>
            </w:r>
            <w:r>
              <w:rPr>
                <w:noProof/>
                <w:webHidden/>
              </w:rPr>
              <w:fldChar w:fldCharType="begin"/>
            </w:r>
            <w:r>
              <w:rPr>
                <w:noProof/>
                <w:webHidden/>
              </w:rPr>
              <w:instrText xml:space="preserve"> PAGEREF _Toc149077896 \h </w:instrText>
            </w:r>
            <w:r>
              <w:rPr>
                <w:noProof/>
                <w:webHidden/>
              </w:rPr>
            </w:r>
            <w:r>
              <w:rPr>
                <w:noProof/>
                <w:webHidden/>
              </w:rPr>
              <w:fldChar w:fldCharType="separate"/>
            </w:r>
            <w:r>
              <w:rPr>
                <w:noProof/>
                <w:webHidden/>
              </w:rPr>
              <w:t>5</w:t>
            </w:r>
            <w:r>
              <w:rPr>
                <w:noProof/>
                <w:webHidden/>
              </w:rPr>
              <w:fldChar w:fldCharType="end"/>
            </w:r>
          </w:hyperlink>
        </w:p>
        <w:p w14:paraId="2E0E8DB1" w14:textId="730C9404" w:rsidR="00E97379" w:rsidRDefault="00E97379">
          <w:pPr>
            <w:pStyle w:val="Spistreci1"/>
            <w:tabs>
              <w:tab w:val="right" w:leader="dot" w:pos="9592"/>
            </w:tabs>
            <w:rPr>
              <w:noProof/>
            </w:rPr>
          </w:pPr>
          <w:hyperlink w:anchor="_Toc149077897" w:history="1">
            <w:r w:rsidRPr="00477F43">
              <w:rPr>
                <w:rStyle w:val="Hipercze"/>
                <w:noProof/>
              </w:rPr>
              <w:t>4. Ewentualne warianty przedsięwzięcia.</w:t>
            </w:r>
            <w:r>
              <w:rPr>
                <w:noProof/>
                <w:webHidden/>
              </w:rPr>
              <w:tab/>
            </w:r>
            <w:r>
              <w:rPr>
                <w:noProof/>
                <w:webHidden/>
              </w:rPr>
              <w:fldChar w:fldCharType="begin"/>
            </w:r>
            <w:r>
              <w:rPr>
                <w:noProof/>
                <w:webHidden/>
              </w:rPr>
              <w:instrText xml:space="preserve"> PAGEREF _Toc149077897 \h </w:instrText>
            </w:r>
            <w:r>
              <w:rPr>
                <w:noProof/>
                <w:webHidden/>
              </w:rPr>
            </w:r>
            <w:r>
              <w:rPr>
                <w:noProof/>
                <w:webHidden/>
              </w:rPr>
              <w:fldChar w:fldCharType="separate"/>
            </w:r>
            <w:r>
              <w:rPr>
                <w:noProof/>
                <w:webHidden/>
              </w:rPr>
              <w:t>5</w:t>
            </w:r>
            <w:r>
              <w:rPr>
                <w:noProof/>
                <w:webHidden/>
              </w:rPr>
              <w:fldChar w:fldCharType="end"/>
            </w:r>
          </w:hyperlink>
        </w:p>
        <w:p w14:paraId="7F5E8E0C" w14:textId="7E3B8469" w:rsidR="00E97379" w:rsidRDefault="00E97379">
          <w:pPr>
            <w:pStyle w:val="Spistreci1"/>
            <w:tabs>
              <w:tab w:val="right" w:leader="dot" w:pos="9592"/>
            </w:tabs>
            <w:rPr>
              <w:noProof/>
            </w:rPr>
          </w:pPr>
          <w:hyperlink w:anchor="_Toc149077898" w:history="1">
            <w:r w:rsidRPr="00477F43">
              <w:rPr>
                <w:rStyle w:val="Hipercze"/>
                <w:noProof/>
              </w:rPr>
              <w:t>5. Przewidywane ilości wykorzystywanej wody, surowców, materiałów, paliw i energii.</w:t>
            </w:r>
            <w:r>
              <w:rPr>
                <w:noProof/>
                <w:webHidden/>
              </w:rPr>
              <w:tab/>
            </w:r>
            <w:r>
              <w:rPr>
                <w:noProof/>
                <w:webHidden/>
              </w:rPr>
              <w:fldChar w:fldCharType="begin"/>
            </w:r>
            <w:r>
              <w:rPr>
                <w:noProof/>
                <w:webHidden/>
              </w:rPr>
              <w:instrText xml:space="preserve"> PAGEREF _Toc149077898 \h </w:instrText>
            </w:r>
            <w:r>
              <w:rPr>
                <w:noProof/>
                <w:webHidden/>
              </w:rPr>
            </w:r>
            <w:r>
              <w:rPr>
                <w:noProof/>
                <w:webHidden/>
              </w:rPr>
              <w:fldChar w:fldCharType="separate"/>
            </w:r>
            <w:r>
              <w:rPr>
                <w:noProof/>
                <w:webHidden/>
              </w:rPr>
              <w:t>5</w:t>
            </w:r>
            <w:r>
              <w:rPr>
                <w:noProof/>
                <w:webHidden/>
              </w:rPr>
              <w:fldChar w:fldCharType="end"/>
            </w:r>
          </w:hyperlink>
        </w:p>
        <w:p w14:paraId="697C5EE3" w14:textId="43CBDF0B" w:rsidR="00E97379" w:rsidRDefault="00E97379">
          <w:pPr>
            <w:pStyle w:val="Spistreci1"/>
            <w:tabs>
              <w:tab w:val="right" w:leader="dot" w:pos="9592"/>
            </w:tabs>
            <w:rPr>
              <w:noProof/>
            </w:rPr>
          </w:pPr>
          <w:hyperlink w:anchor="_Toc149077899" w:history="1">
            <w:r w:rsidRPr="00477F43">
              <w:rPr>
                <w:rStyle w:val="Hipercze"/>
                <w:noProof/>
              </w:rPr>
              <w:t>6. Rozwiązania chroniące środowisko.</w:t>
            </w:r>
            <w:r>
              <w:rPr>
                <w:noProof/>
                <w:webHidden/>
              </w:rPr>
              <w:tab/>
            </w:r>
            <w:r>
              <w:rPr>
                <w:noProof/>
                <w:webHidden/>
              </w:rPr>
              <w:fldChar w:fldCharType="begin"/>
            </w:r>
            <w:r>
              <w:rPr>
                <w:noProof/>
                <w:webHidden/>
              </w:rPr>
              <w:instrText xml:space="preserve"> PAGEREF _Toc149077899 \h </w:instrText>
            </w:r>
            <w:r>
              <w:rPr>
                <w:noProof/>
                <w:webHidden/>
              </w:rPr>
            </w:r>
            <w:r>
              <w:rPr>
                <w:noProof/>
                <w:webHidden/>
              </w:rPr>
              <w:fldChar w:fldCharType="separate"/>
            </w:r>
            <w:r>
              <w:rPr>
                <w:noProof/>
                <w:webHidden/>
              </w:rPr>
              <w:t>6</w:t>
            </w:r>
            <w:r>
              <w:rPr>
                <w:noProof/>
                <w:webHidden/>
              </w:rPr>
              <w:fldChar w:fldCharType="end"/>
            </w:r>
          </w:hyperlink>
        </w:p>
        <w:p w14:paraId="63512678" w14:textId="3778AC79" w:rsidR="00E97379" w:rsidRDefault="00E97379">
          <w:pPr>
            <w:pStyle w:val="Spistreci1"/>
            <w:tabs>
              <w:tab w:val="right" w:leader="dot" w:pos="9592"/>
            </w:tabs>
            <w:rPr>
              <w:noProof/>
            </w:rPr>
          </w:pPr>
          <w:hyperlink w:anchor="_Toc149077900" w:history="1">
            <w:r w:rsidRPr="00477F43">
              <w:rPr>
                <w:rStyle w:val="Hipercze"/>
                <w:noProof/>
              </w:rPr>
              <w:t>7. Rodzaje i przewidywane ilości wprowadzonych do środowiska substancji lub energii przy zastosowaniu rozwiązań chroniących środowisko.</w:t>
            </w:r>
            <w:r>
              <w:rPr>
                <w:noProof/>
                <w:webHidden/>
              </w:rPr>
              <w:tab/>
            </w:r>
            <w:r>
              <w:rPr>
                <w:noProof/>
                <w:webHidden/>
              </w:rPr>
              <w:fldChar w:fldCharType="begin"/>
            </w:r>
            <w:r>
              <w:rPr>
                <w:noProof/>
                <w:webHidden/>
              </w:rPr>
              <w:instrText xml:space="preserve"> PAGEREF _Toc149077900 \h </w:instrText>
            </w:r>
            <w:r>
              <w:rPr>
                <w:noProof/>
                <w:webHidden/>
              </w:rPr>
            </w:r>
            <w:r>
              <w:rPr>
                <w:noProof/>
                <w:webHidden/>
              </w:rPr>
              <w:fldChar w:fldCharType="separate"/>
            </w:r>
            <w:r>
              <w:rPr>
                <w:noProof/>
                <w:webHidden/>
              </w:rPr>
              <w:t>6</w:t>
            </w:r>
            <w:r>
              <w:rPr>
                <w:noProof/>
                <w:webHidden/>
              </w:rPr>
              <w:fldChar w:fldCharType="end"/>
            </w:r>
          </w:hyperlink>
        </w:p>
        <w:p w14:paraId="3B3DBB09" w14:textId="06F0E437" w:rsidR="00E97379" w:rsidRDefault="00E97379">
          <w:pPr>
            <w:pStyle w:val="Spistreci1"/>
            <w:tabs>
              <w:tab w:val="left" w:pos="660"/>
              <w:tab w:val="right" w:leader="dot" w:pos="9592"/>
            </w:tabs>
            <w:rPr>
              <w:noProof/>
            </w:rPr>
          </w:pPr>
          <w:hyperlink w:anchor="_Toc149077901" w:history="1">
            <w:r w:rsidRPr="00477F43">
              <w:rPr>
                <w:rStyle w:val="Hipercze"/>
                <w:noProof/>
              </w:rPr>
              <w:t>7.1</w:t>
            </w:r>
            <w:r>
              <w:rPr>
                <w:noProof/>
              </w:rPr>
              <w:tab/>
            </w:r>
            <w:r w:rsidRPr="00477F43">
              <w:rPr>
                <w:rStyle w:val="Hipercze"/>
                <w:noProof/>
              </w:rPr>
              <w:t>Oddziaływanie  przedsięwzięcia  na  jakość  wód  powierzchniowych i podziemnych.</w:t>
            </w:r>
            <w:r>
              <w:rPr>
                <w:noProof/>
                <w:webHidden/>
              </w:rPr>
              <w:tab/>
            </w:r>
            <w:r>
              <w:rPr>
                <w:noProof/>
                <w:webHidden/>
              </w:rPr>
              <w:fldChar w:fldCharType="begin"/>
            </w:r>
            <w:r>
              <w:rPr>
                <w:noProof/>
                <w:webHidden/>
              </w:rPr>
              <w:instrText xml:space="preserve"> PAGEREF _Toc149077901 \h </w:instrText>
            </w:r>
            <w:r>
              <w:rPr>
                <w:noProof/>
                <w:webHidden/>
              </w:rPr>
            </w:r>
            <w:r>
              <w:rPr>
                <w:noProof/>
                <w:webHidden/>
              </w:rPr>
              <w:fldChar w:fldCharType="separate"/>
            </w:r>
            <w:r>
              <w:rPr>
                <w:noProof/>
                <w:webHidden/>
              </w:rPr>
              <w:t>7</w:t>
            </w:r>
            <w:r>
              <w:rPr>
                <w:noProof/>
                <w:webHidden/>
              </w:rPr>
              <w:fldChar w:fldCharType="end"/>
            </w:r>
          </w:hyperlink>
        </w:p>
        <w:p w14:paraId="4A3D2242" w14:textId="77D6CA11" w:rsidR="00E97379" w:rsidRDefault="00E97379">
          <w:pPr>
            <w:pStyle w:val="Spistreci1"/>
            <w:tabs>
              <w:tab w:val="right" w:leader="dot" w:pos="9592"/>
            </w:tabs>
            <w:rPr>
              <w:noProof/>
            </w:rPr>
          </w:pPr>
          <w:hyperlink w:anchor="_Toc149077902" w:history="1">
            <w:r w:rsidRPr="00477F43">
              <w:rPr>
                <w:rStyle w:val="Hipercze"/>
                <w:noProof/>
              </w:rPr>
              <w:t>8. Możliwe transgraniczne oddziaływanie na środowisko.</w:t>
            </w:r>
            <w:r>
              <w:rPr>
                <w:noProof/>
                <w:webHidden/>
              </w:rPr>
              <w:tab/>
            </w:r>
            <w:r>
              <w:rPr>
                <w:noProof/>
                <w:webHidden/>
              </w:rPr>
              <w:fldChar w:fldCharType="begin"/>
            </w:r>
            <w:r>
              <w:rPr>
                <w:noProof/>
                <w:webHidden/>
              </w:rPr>
              <w:instrText xml:space="preserve"> PAGEREF _Toc149077902 \h </w:instrText>
            </w:r>
            <w:r>
              <w:rPr>
                <w:noProof/>
                <w:webHidden/>
              </w:rPr>
            </w:r>
            <w:r>
              <w:rPr>
                <w:noProof/>
                <w:webHidden/>
              </w:rPr>
              <w:fldChar w:fldCharType="separate"/>
            </w:r>
            <w:r>
              <w:rPr>
                <w:noProof/>
                <w:webHidden/>
              </w:rPr>
              <w:t>11</w:t>
            </w:r>
            <w:r>
              <w:rPr>
                <w:noProof/>
                <w:webHidden/>
              </w:rPr>
              <w:fldChar w:fldCharType="end"/>
            </w:r>
          </w:hyperlink>
        </w:p>
        <w:p w14:paraId="26581D96" w14:textId="1C5EB2DF" w:rsidR="00E97379" w:rsidRDefault="00E97379">
          <w:pPr>
            <w:pStyle w:val="Spistreci1"/>
            <w:tabs>
              <w:tab w:val="right" w:leader="dot" w:pos="9592"/>
            </w:tabs>
            <w:rPr>
              <w:noProof/>
            </w:rPr>
          </w:pPr>
          <w:hyperlink w:anchor="_Toc149077903" w:history="1">
            <w:r w:rsidRPr="00477F43">
              <w:rPr>
                <w:rStyle w:val="Hipercze"/>
                <w:noProof/>
              </w:rPr>
              <w:t>9. Obszary podlegające ochronie na podstawie ustawy z dnia 16 kwietnia 2004 roku o ochronie przyrody znajdujące się w zasięgu znaczącego oddziaływania przedsięwzięcia.</w:t>
            </w:r>
            <w:r>
              <w:rPr>
                <w:noProof/>
                <w:webHidden/>
              </w:rPr>
              <w:tab/>
            </w:r>
            <w:r>
              <w:rPr>
                <w:noProof/>
                <w:webHidden/>
              </w:rPr>
              <w:fldChar w:fldCharType="begin"/>
            </w:r>
            <w:r>
              <w:rPr>
                <w:noProof/>
                <w:webHidden/>
              </w:rPr>
              <w:instrText xml:space="preserve"> PAGEREF _Toc149077903 \h </w:instrText>
            </w:r>
            <w:r>
              <w:rPr>
                <w:noProof/>
                <w:webHidden/>
              </w:rPr>
            </w:r>
            <w:r>
              <w:rPr>
                <w:noProof/>
                <w:webHidden/>
              </w:rPr>
              <w:fldChar w:fldCharType="separate"/>
            </w:r>
            <w:r>
              <w:rPr>
                <w:noProof/>
                <w:webHidden/>
              </w:rPr>
              <w:t>11</w:t>
            </w:r>
            <w:r>
              <w:rPr>
                <w:noProof/>
                <w:webHidden/>
              </w:rPr>
              <w:fldChar w:fldCharType="end"/>
            </w:r>
          </w:hyperlink>
        </w:p>
        <w:p w14:paraId="1D73D4A4" w14:textId="52E70042" w:rsidR="00E97379" w:rsidRDefault="00E97379">
          <w:pPr>
            <w:pStyle w:val="Spistreci1"/>
            <w:tabs>
              <w:tab w:val="right" w:leader="dot" w:pos="9592"/>
            </w:tabs>
            <w:rPr>
              <w:noProof/>
            </w:rPr>
          </w:pPr>
          <w:hyperlink w:anchor="_Toc149077904" w:history="1">
            <w:r w:rsidRPr="00477F43">
              <w:rPr>
                <w:rStyle w:val="Hipercze"/>
                <w:noProof/>
              </w:rPr>
              <w:t>10. Korytarze ekologiczne.</w:t>
            </w:r>
            <w:r>
              <w:rPr>
                <w:noProof/>
                <w:webHidden/>
              </w:rPr>
              <w:tab/>
            </w:r>
            <w:r>
              <w:rPr>
                <w:noProof/>
                <w:webHidden/>
              </w:rPr>
              <w:fldChar w:fldCharType="begin"/>
            </w:r>
            <w:r>
              <w:rPr>
                <w:noProof/>
                <w:webHidden/>
              </w:rPr>
              <w:instrText xml:space="preserve"> PAGEREF _Toc149077904 \h </w:instrText>
            </w:r>
            <w:r>
              <w:rPr>
                <w:noProof/>
                <w:webHidden/>
              </w:rPr>
            </w:r>
            <w:r>
              <w:rPr>
                <w:noProof/>
                <w:webHidden/>
              </w:rPr>
              <w:fldChar w:fldCharType="separate"/>
            </w:r>
            <w:r>
              <w:rPr>
                <w:noProof/>
                <w:webHidden/>
              </w:rPr>
              <w:t>12</w:t>
            </w:r>
            <w:r>
              <w:rPr>
                <w:noProof/>
                <w:webHidden/>
              </w:rPr>
              <w:fldChar w:fldCharType="end"/>
            </w:r>
          </w:hyperlink>
        </w:p>
        <w:p w14:paraId="7FB1668D" w14:textId="78DB1E8E" w:rsidR="00E97379" w:rsidRDefault="00E97379">
          <w:pPr>
            <w:pStyle w:val="Spistreci1"/>
            <w:tabs>
              <w:tab w:val="right" w:leader="dot" w:pos="9592"/>
            </w:tabs>
            <w:rPr>
              <w:noProof/>
            </w:rPr>
          </w:pPr>
          <w:hyperlink w:anchor="_Toc149077905" w:history="1">
            <w:r w:rsidRPr="00477F43">
              <w:rPr>
                <w:rStyle w:val="Hipercze"/>
                <w:noProof/>
              </w:rPr>
              <w:t>11. Ochrona klimatu.</w:t>
            </w:r>
            <w:r>
              <w:rPr>
                <w:noProof/>
                <w:webHidden/>
              </w:rPr>
              <w:tab/>
            </w:r>
            <w:r>
              <w:rPr>
                <w:noProof/>
                <w:webHidden/>
              </w:rPr>
              <w:fldChar w:fldCharType="begin"/>
            </w:r>
            <w:r>
              <w:rPr>
                <w:noProof/>
                <w:webHidden/>
              </w:rPr>
              <w:instrText xml:space="preserve"> PAGEREF _Toc149077905 \h </w:instrText>
            </w:r>
            <w:r>
              <w:rPr>
                <w:noProof/>
                <w:webHidden/>
              </w:rPr>
            </w:r>
            <w:r>
              <w:rPr>
                <w:noProof/>
                <w:webHidden/>
              </w:rPr>
              <w:fldChar w:fldCharType="separate"/>
            </w:r>
            <w:r>
              <w:rPr>
                <w:noProof/>
                <w:webHidden/>
              </w:rPr>
              <w:t>13</w:t>
            </w:r>
            <w:r>
              <w:rPr>
                <w:noProof/>
                <w:webHidden/>
              </w:rPr>
              <w:fldChar w:fldCharType="end"/>
            </w:r>
          </w:hyperlink>
        </w:p>
        <w:p w14:paraId="53B81A4B" w14:textId="16E3D7DF" w:rsidR="00E97379" w:rsidRDefault="00E97379">
          <w:pPr>
            <w:pStyle w:val="Spistreci1"/>
            <w:tabs>
              <w:tab w:val="right" w:leader="dot" w:pos="9592"/>
            </w:tabs>
            <w:rPr>
              <w:noProof/>
            </w:rPr>
          </w:pPr>
          <w:hyperlink w:anchor="_Toc149077906" w:history="1">
            <w:r w:rsidRPr="00477F43">
              <w:rPr>
                <w:rStyle w:val="Hipercze"/>
                <w:noProof/>
              </w:rPr>
              <w:t>12. Informacje o usytuowaniu przedsięwzięcia względem obszarów wymienionych w art. 63 ust 1 pkt 2 lit. a-j ustawy o udostępnianiu informacji o środowisku i jego ochronie, udziale społeczeństwa w ochronie środowiska oraz o ocenach oddziaływania na środowisko.</w:t>
            </w:r>
            <w:r>
              <w:rPr>
                <w:noProof/>
                <w:webHidden/>
              </w:rPr>
              <w:tab/>
            </w:r>
            <w:r>
              <w:rPr>
                <w:noProof/>
                <w:webHidden/>
              </w:rPr>
              <w:fldChar w:fldCharType="begin"/>
            </w:r>
            <w:r>
              <w:rPr>
                <w:noProof/>
                <w:webHidden/>
              </w:rPr>
              <w:instrText xml:space="preserve"> PAGEREF _Toc149077906 \h </w:instrText>
            </w:r>
            <w:r>
              <w:rPr>
                <w:noProof/>
                <w:webHidden/>
              </w:rPr>
            </w:r>
            <w:r>
              <w:rPr>
                <w:noProof/>
                <w:webHidden/>
              </w:rPr>
              <w:fldChar w:fldCharType="separate"/>
            </w:r>
            <w:r>
              <w:rPr>
                <w:noProof/>
                <w:webHidden/>
              </w:rPr>
              <w:t>13</w:t>
            </w:r>
            <w:r>
              <w:rPr>
                <w:noProof/>
                <w:webHidden/>
              </w:rPr>
              <w:fldChar w:fldCharType="end"/>
            </w:r>
          </w:hyperlink>
        </w:p>
        <w:p w14:paraId="58D59ED0" w14:textId="6F12329E" w:rsidR="00E97379" w:rsidRDefault="00E97379">
          <w:pPr>
            <w:pStyle w:val="Spistreci1"/>
            <w:tabs>
              <w:tab w:val="right" w:leader="dot" w:pos="9592"/>
            </w:tabs>
            <w:rPr>
              <w:noProof/>
            </w:rPr>
          </w:pPr>
          <w:hyperlink w:anchor="_Toc149077907" w:history="1">
            <w:r w:rsidRPr="00477F43">
              <w:rPr>
                <w:rStyle w:val="Hipercze"/>
                <w:noProof/>
              </w:rPr>
              <w:t>13. Przewidywane oddziaływanie na bioróżnorodność i krajobraz.</w:t>
            </w:r>
            <w:r>
              <w:rPr>
                <w:noProof/>
                <w:webHidden/>
              </w:rPr>
              <w:tab/>
            </w:r>
            <w:r>
              <w:rPr>
                <w:noProof/>
                <w:webHidden/>
              </w:rPr>
              <w:fldChar w:fldCharType="begin"/>
            </w:r>
            <w:r>
              <w:rPr>
                <w:noProof/>
                <w:webHidden/>
              </w:rPr>
              <w:instrText xml:space="preserve"> PAGEREF _Toc149077907 \h </w:instrText>
            </w:r>
            <w:r>
              <w:rPr>
                <w:noProof/>
                <w:webHidden/>
              </w:rPr>
            </w:r>
            <w:r>
              <w:rPr>
                <w:noProof/>
                <w:webHidden/>
              </w:rPr>
              <w:fldChar w:fldCharType="separate"/>
            </w:r>
            <w:r>
              <w:rPr>
                <w:noProof/>
                <w:webHidden/>
              </w:rPr>
              <w:t>14</w:t>
            </w:r>
            <w:r>
              <w:rPr>
                <w:noProof/>
                <w:webHidden/>
              </w:rPr>
              <w:fldChar w:fldCharType="end"/>
            </w:r>
          </w:hyperlink>
        </w:p>
        <w:p w14:paraId="163A7D2A" w14:textId="58D6FD75" w:rsidR="00E97379" w:rsidRDefault="00E97379">
          <w:pPr>
            <w:pStyle w:val="Spistreci1"/>
            <w:tabs>
              <w:tab w:val="left" w:pos="7280"/>
              <w:tab w:val="right" w:leader="dot" w:pos="9592"/>
            </w:tabs>
            <w:rPr>
              <w:noProof/>
            </w:rPr>
          </w:pPr>
          <w:hyperlink w:anchor="_Toc149077908" w:history="1">
            <w:r w:rsidRPr="00477F43">
              <w:rPr>
                <w:rStyle w:val="Hipercze"/>
                <w:noProof/>
              </w:rPr>
              <w:t xml:space="preserve">14. Informacje przedsięwzięciach realizowanych i zrealizowanych, znajdujących </w:t>
            </w:r>
            <w:r>
              <w:rPr>
                <w:noProof/>
              </w:rPr>
              <w:tab/>
            </w:r>
            <w:r w:rsidRPr="00477F43">
              <w:rPr>
                <w:rStyle w:val="Hipercze"/>
                <w:noProof/>
              </w:rPr>
              <w:t>się  na  terenie,  na  którym  planuje  się realizację przedsięwzięcia, oraz w obszarze oddziaływania przedsięwzięcia lub których oddziaływania mieszczą się w obszarze oddziaływania planowanego przedsięwzięcia w zakresie, w jakim ich oddziaływania mogą prowadzić do skumulowania oddziaływań z planowanym przedsięwzięciem.</w:t>
            </w:r>
            <w:r>
              <w:rPr>
                <w:noProof/>
                <w:webHidden/>
              </w:rPr>
              <w:tab/>
            </w:r>
            <w:r>
              <w:rPr>
                <w:noProof/>
                <w:webHidden/>
              </w:rPr>
              <w:fldChar w:fldCharType="begin"/>
            </w:r>
            <w:r>
              <w:rPr>
                <w:noProof/>
                <w:webHidden/>
              </w:rPr>
              <w:instrText xml:space="preserve"> PAGEREF _Toc149077908 \h </w:instrText>
            </w:r>
            <w:r>
              <w:rPr>
                <w:noProof/>
                <w:webHidden/>
              </w:rPr>
            </w:r>
            <w:r>
              <w:rPr>
                <w:noProof/>
                <w:webHidden/>
              </w:rPr>
              <w:fldChar w:fldCharType="separate"/>
            </w:r>
            <w:r>
              <w:rPr>
                <w:noProof/>
                <w:webHidden/>
              </w:rPr>
              <w:t>15</w:t>
            </w:r>
            <w:r>
              <w:rPr>
                <w:noProof/>
                <w:webHidden/>
              </w:rPr>
              <w:fldChar w:fldCharType="end"/>
            </w:r>
          </w:hyperlink>
        </w:p>
        <w:p w14:paraId="5CE06170" w14:textId="33F1E464" w:rsidR="00E97379" w:rsidRDefault="00E97379">
          <w:pPr>
            <w:pStyle w:val="Spistreci1"/>
            <w:tabs>
              <w:tab w:val="right" w:leader="dot" w:pos="9592"/>
            </w:tabs>
            <w:rPr>
              <w:noProof/>
            </w:rPr>
          </w:pPr>
          <w:hyperlink w:anchor="_Toc149077909" w:history="1">
            <w:r w:rsidRPr="00477F43">
              <w:rPr>
                <w:rStyle w:val="Hipercze"/>
                <w:noProof/>
              </w:rPr>
              <w:t>15. Informacje o ryzyku wystąpienia poważnej awarii lub katastrofy naturalnej i budowlanej.</w:t>
            </w:r>
            <w:r>
              <w:rPr>
                <w:noProof/>
                <w:webHidden/>
              </w:rPr>
              <w:tab/>
            </w:r>
            <w:r>
              <w:rPr>
                <w:noProof/>
                <w:webHidden/>
              </w:rPr>
              <w:fldChar w:fldCharType="begin"/>
            </w:r>
            <w:r>
              <w:rPr>
                <w:noProof/>
                <w:webHidden/>
              </w:rPr>
              <w:instrText xml:space="preserve"> PAGEREF _Toc149077909 \h </w:instrText>
            </w:r>
            <w:r>
              <w:rPr>
                <w:noProof/>
                <w:webHidden/>
              </w:rPr>
            </w:r>
            <w:r>
              <w:rPr>
                <w:noProof/>
                <w:webHidden/>
              </w:rPr>
              <w:fldChar w:fldCharType="separate"/>
            </w:r>
            <w:r>
              <w:rPr>
                <w:noProof/>
                <w:webHidden/>
              </w:rPr>
              <w:t>15</w:t>
            </w:r>
            <w:r>
              <w:rPr>
                <w:noProof/>
                <w:webHidden/>
              </w:rPr>
              <w:fldChar w:fldCharType="end"/>
            </w:r>
          </w:hyperlink>
        </w:p>
        <w:p w14:paraId="2706F3D5" w14:textId="10CC5E71" w:rsidR="00E97379" w:rsidRDefault="00E97379">
          <w:pPr>
            <w:pStyle w:val="Spistreci1"/>
            <w:tabs>
              <w:tab w:val="right" w:leader="dot" w:pos="9592"/>
            </w:tabs>
            <w:rPr>
              <w:noProof/>
            </w:rPr>
          </w:pPr>
          <w:hyperlink w:anchor="_Toc149077910" w:history="1">
            <w:r w:rsidRPr="00477F43">
              <w:rPr>
                <w:rStyle w:val="Hipercze"/>
                <w:noProof/>
              </w:rPr>
              <w:t>16. Informacje o pracach rozbiórkowych dotyczących przedsięwzięć mogących znacząco oddziaływać na środowisko z uwzględnieniem dostępnych wyników innych ocen wpływu na środowisko, przeprowadzonych na podstawie odrębnych przepisów.</w:t>
            </w:r>
            <w:r>
              <w:rPr>
                <w:noProof/>
                <w:webHidden/>
              </w:rPr>
              <w:tab/>
            </w:r>
            <w:r>
              <w:rPr>
                <w:noProof/>
                <w:webHidden/>
              </w:rPr>
              <w:fldChar w:fldCharType="begin"/>
            </w:r>
            <w:r>
              <w:rPr>
                <w:noProof/>
                <w:webHidden/>
              </w:rPr>
              <w:instrText xml:space="preserve"> PAGEREF _Toc149077910 \h </w:instrText>
            </w:r>
            <w:r>
              <w:rPr>
                <w:noProof/>
                <w:webHidden/>
              </w:rPr>
            </w:r>
            <w:r>
              <w:rPr>
                <w:noProof/>
                <w:webHidden/>
              </w:rPr>
              <w:fldChar w:fldCharType="separate"/>
            </w:r>
            <w:r>
              <w:rPr>
                <w:noProof/>
                <w:webHidden/>
              </w:rPr>
              <w:t>16</w:t>
            </w:r>
            <w:r>
              <w:rPr>
                <w:noProof/>
                <w:webHidden/>
              </w:rPr>
              <w:fldChar w:fldCharType="end"/>
            </w:r>
          </w:hyperlink>
        </w:p>
        <w:p w14:paraId="50C50CAB" w14:textId="107EC131" w:rsidR="00E97379" w:rsidRDefault="00E97379">
          <w:pPr>
            <w:pStyle w:val="Spistreci1"/>
            <w:tabs>
              <w:tab w:val="right" w:leader="dot" w:pos="9592"/>
            </w:tabs>
            <w:rPr>
              <w:noProof/>
            </w:rPr>
          </w:pPr>
          <w:hyperlink w:anchor="_Toc149077911" w:history="1">
            <w:r w:rsidRPr="00477F43">
              <w:rPr>
                <w:rStyle w:val="Hipercze"/>
                <w:noProof/>
              </w:rPr>
              <w:t>17. Podsumowanie</w:t>
            </w:r>
            <w:r>
              <w:rPr>
                <w:noProof/>
                <w:webHidden/>
              </w:rPr>
              <w:tab/>
            </w:r>
            <w:r>
              <w:rPr>
                <w:noProof/>
                <w:webHidden/>
              </w:rPr>
              <w:fldChar w:fldCharType="begin"/>
            </w:r>
            <w:r>
              <w:rPr>
                <w:noProof/>
                <w:webHidden/>
              </w:rPr>
              <w:instrText xml:space="preserve"> PAGEREF _Toc149077911 \h </w:instrText>
            </w:r>
            <w:r>
              <w:rPr>
                <w:noProof/>
                <w:webHidden/>
              </w:rPr>
            </w:r>
            <w:r>
              <w:rPr>
                <w:noProof/>
                <w:webHidden/>
              </w:rPr>
              <w:fldChar w:fldCharType="separate"/>
            </w:r>
            <w:r>
              <w:rPr>
                <w:noProof/>
                <w:webHidden/>
              </w:rPr>
              <w:t>17</w:t>
            </w:r>
            <w:r>
              <w:rPr>
                <w:noProof/>
                <w:webHidden/>
              </w:rPr>
              <w:fldChar w:fldCharType="end"/>
            </w:r>
          </w:hyperlink>
        </w:p>
        <w:p w14:paraId="2A90369E" w14:textId="0A2AD690" w:rsidR="00E97379" w:rsidRDefault="00E97379">
          <w:r>
            <w:rPr>
              <w:b/>
              <w:bCs/>
            </w:rPr>
            <w:fldChar w:fldCharType="end"/>
          </w:r>
        </w:p>
      </w:sdtContent>
    </w:sdt>
    <w:p w14:paraId="6CBF64EB" w14:textId="77777777" w:rsidR="00E97379" w:rsidRDefault="00E97379" w:rsidP="004219C5">
      <w:pPr>
        <w:spacing w:after="0"/>
        <w:ind w:left="0" w:right="0" w:firstLine="0"/>
        <w:jc w:val="left"/>
      </w:pPr>
    </w:p>
    <w:p w14:paraId="6D37F4B1" w14:textId="77777777" w:rsidR="00E97379" w:rsidRDefault="00E97379" w:rsidP="004219C5">
      <w:pPr>
        <w:spacing w:after="0"/>
        <w:ind w:left="0" w:right="0" w:firstLine="0"/>
        <w:jc w:val="left"/>
      </w:pPr>
    </w:p>
    <w:p w14:paraId="6DAF9F71" w14:textId="77777777" w:rsidR="00E97379" w:rsidRDefault="00E97379" w:rsidP="004219C5">
      <w:pPr>
        <w:spacing w:after="0"/>
        <w:ind w:left="0" w:right="0" w:firstLine="0"/>
        <w:jc w:val="left"/>
      </w:pPr>
    </w:p>
    <w:p w14:paraId="12EDE541" w14:textId="77777777" w:rsidR="00E97379" w:rsidRDefault="00E97379" w:rsidP="004219C5">
      <w:pPr>
        <w:spacing w:after="0"/>
        <w:ind w:left="0" w:right="0" w:firstLine="0"/>
        <w:jc w:val="left"/>
      </w:pPr>
    </w:p>
    <w:p w14:paraId="3FE9BA66" w14:textId="77777777" w:rsidR="00E97379" w:rsidRDefault="00E97379" w:rsidP="004219C5">
      <w:pPr>
        <w:spacing w:after="0"/>
        <w:ind w:left="0" w:right="0" w:firstLine="0"/>
        <w:jc w:val="left"/>
      </w:pPr>
    </w:p>
    <w:p w14:paraId="30E869AE" w14:textId="77777777" w:rsidR="00E97379" w:rsidRDefault="00E97379" w:rsidP="004219C5">
      <w:pPr>
        <w:spacing w:after="0"/>
        <w:ind w:left="0" w:right="0" w:firstLine="0"/>
        <w:jc w:val="left"/>
      </w:pPr>
    </w:p>
    <w:p w14:paraId="5D02F27E" w14:textId="77777777" w:rsidR="002A24E5" w:rsidRDefault="00000000" w:rsidP="00E97379">
      <w:pPr>
        <w:pStyle w:val="Nagwek1"/>
      </w:pPr>
      <w:bookmarkStart w:id="0" w:name="_Toc149077894"/>
      <w:r>
        <w:lastRenderedPageBreak/>
        <w:t>1.</w:t>
      </w:r>
      <w:r>
        <w:rPr>
          <w:rFonts w:ascii="Arial" w:eastAsia="Arial" w:hAnsi="Arial" w:cs="Arial"/>
        </w:rPr>
        <w:t xml:space="preserve"> </w:t>
      </w:r>
      <w:r>
        <w:t>Rodzaj, skala i usytuowanie przedsięwzięcia</w:t>
      </w:r>
      <w:bookmarkEnd w:id="0"/>
      <w:r>
        <w:t xml:space="preserve">  </w:t>
      </w:r>
    </w:p>
    <w:p w14:paraId="660603C3" w14:textId="09B28915" w:rsidR="004920C7" w:rsidRPr="003A19AD" w:rsidRDefault="004920C7" w:rsidP="004920C7">
      <w:pPr>
        <w:pStyle w:val="NormalnyWeb"/>
        <w:tabs>
          <w:tab w:val="left" w:pos="5697"/>
        </w:tabs>
        <w:spacing w:before="0" w:beforeAutospacing="0" w:after="0" w:line="360" w:lineRule="auto"/>
        <w:ind w:firstLine="374"/>
        <w:jc w:val="both"/>
      </w:pPr>
      <w:r>
        <w:t>Przedsięwzięcie będzie polegało na wykonaniu</w:t>
      </w:r>
      <w:r w:rsidRPr="003A19AD">
        <w:t xml:space="preserve"> </w:t>
      </w:r>
      <w:r>
        <w:t>oraz obudowaniu studni głębinowej</w:t>
      </w:r>
      <w:r w:rsidRPr="003A19AD">
        <w:t xml:space="preserve"> (2</w:t>
      </w:r>
      <w:r>
        <w:t>B</w:t>
      </w:r>
      <w:r w:rsidRPr="003A19AD">
        <w:t>)</w:t>
      </w:r>
      <w:r>
        <w:t>, która</w:t>
      </w:r>
      <w:r w:rsidRPr="003A19AD">
        <w:t xml:space="preserve"> będzie ujmować wody piętra czwartorzędowego. </w:t>
      </w:r>
      <w:r>
        <w:t>Projektowana studnia położona będzie na działce 142/</w:t>
      </w:r>
      <w:r>
        <w:t>9</w:t>
      </w:r>
      <w:r>
        <w:t xml:space="preserve"> w miejscowości Kąpiel, gm. Ostrowite, pow. słupecki, woj. wielkopolskie. Studnia odwiercona będzie metodą na prawy obieg płuczki i służyć będzie jako zastępcza</w:t>
      </w:r>
      <w:r w:rsidRPr="003A19AD">
        <w:t xml:space="preserve"> dla przeznaczonej do likwidacji studni nr </w:t>
      </w:r>
      <w:r>
        <w:t>1</w:t>
      </w:r>
      <w:r w:rsidRPr="003A19AD">
        <w:t xml:space="preserve">. Otwór eksploatowany będzie na przemian ze znajdującą się na ujęciu studnią nr </w:t>
      </w:r>
      <w:r>
        <w:t>2A</w:t>
      </w:r>
      <w:r w:rsidRPr="003A19AD">
        <w:t xml:space="preserve">. Woda z ujęcia przeznaczona jest do celów </w:t>
      </w:r>
      <w:r>
        <w:t>socjalno-bytowych</w:t>
      </w:r>
      <w:r w:rsidRPr="003A19AD">
        <w:t xml:space="preserve"> (zaopatrywanie w wodę miejscowości </w:t>
      </w:r>
      <w:r>
        <w:t xml:space="preserve">Kąpiel, Tomaszewo Górne, Tomaszewo Dolne, Jarotki, </w:t>
      </w:r>
      <w:proofErr w:type="spellStart"/>
      <w:r>
        <w:t>Gostuń</w:t>
      </w:r>
      <w:proofErr w:type="spellEnd"/>
      <w:r>
        <w:t xml:space="preserve">, Mieczownica, Przecław, Izdebno, Ostrowite, Szyszłowo, Lucynowo, Grabina, Milejewo, Stara Olszyna, </w:t>
      </w:r>
      <w:proofErr w:type="spellStart"/>
      <w:r>
        <w:t>Tumidaj</w:t>
      </w:r>
      <w:proofErr w:type="spellEnd"/>
      <w:r>
        <w:t xml:space="preserve">, Doły, </w:t>
      </w:r>
      <w:proofErr w:type="spellStart"/>
      <w:r>
        <w:t>Szyszłowskie</w:t>
      </w:r>
      <w:proofErr w:type="spellEnd"/>
      <w:r>
        <w:t xml:space="preserve"> Holendry</w:t>
      </w:r>
      <w:r w:rsidRPr="003A19AD">
        <w:t xml:space="preserve">) oraz do celów gospodarczych grupowego wodociągu gminnego Kąpiel. </w:t>
      </w:r>
      <w:r>
        <w:t>Studnia będzie pobierać wodę w ilości 61 m</w:t>
      </w:r>
      <w:r w:rsidRPr="00EE3A5D">
        <w:rPr>
          <w:vertAlign w:val="superscript"/>
        </w:rPr>
        <w:t>3</w:t>
      </w:r>
      <w:r>
        <w:t xml:space="preserve">/h przy promieniu leja depresji w granicach 248 m. Utworzony lej depresji nie będzie wpływał znacząco na środowisko naturalne. </w:t>
      </w:r>
    </w:p>
    <w:p w14:paraId="0FCB4A0D" w14:textId="77777777" w:rsidR="004920C7" w:rsidRDefault="004920C7" w:rsidP="004920C7">
      <w:pPr>
        <w:ind w:left="357"/>
      </w:pPr>
    </w:p>
    <w:p w14:paraId="66131702" w14:textId="56126E46" w:rsidR="00C331A4" w:rsidRDefault="004920C7">
      <w:pPr>
        <w:spacing w:line="358" w:lineRule="auto"/>
        <w:ind w:left="-5" w:right="520"/>
      </w:pPr>
      <w:r>
        <w:rPr>
          <w:noProof/>
        </w:rPr>
        <w:drawing>
          <wp:inline distT="0" distB="0" distL="0" distR="0" wp14:anchorId="1C1D4507" wp14:editId="5BA7F00E">
            <wp:extent cx="6097270" cy="3957320"/>
            <wp:effectExtent l="0" t="0" r="0" b="5080"/>
            <wp:docPr id="553214400" name="Obraz 1" descr="Obraz zawierający mapa, zrzut ekranu, trawa, Fotografia lotnicz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14400" name="Obraz 1" descr="Obraz zawierający mapa, zrzut ekranu, trawa, Fotografia lotnicza&#10;&#10;Opis wygenerowany automatycznie"/>
                    <pic:cNvPicPr/>
                  </pic:nvPicPr>
                  <pic:blipFill>
                    <a:blip r:embed="rId8"/>
                    <a:stretch>
                      <a:fillRect/>
                    </a:stretch>
                  </pic:blipFill>
                  <pic:spPr>
                    <a:xfrm>
                      <a:off x="0" y="0"/>
                      <a:ext cx="6097270" cy="3957320"/>
                    </a:xfrm>
                    <a:prstGeom prst="rect">
                      <a:avLst/>
                    </a:prstGeom>
                  </pic:spPr>
                </pic:pic>
              </a:graphicData>
            </a:graphic>
          </wp:inline>
        </w:drawing>
      </w:r>
    </w:p>
    <w:p w14:paraId="7891C721" w14:textId="6AC37784" w:rsidR="002A24E5" w:rsidRDefault="004920C7">
      <w:pPr>
        <w:spacing w:after="324"/>
        <w:ind w:left="0" w:right="0" w:firstLine="0"/>
        <w:jc w:val="left"/>
      </w:pPr>
      <w:r>
        <w:t>Rys. 1 Lokalizacja nieruchomości na której wykonywane będą prace.</w:t>
      </w:r>
    </w:p>
    <w:p w14:paraId="12DFE452" w14:textId="7C8909B8" w:rsidR="00C331A4" w:rsidRDefault="00C331A4">
      <w:pPr>
        <w:spacing w:after="324"/>
        <w:ind w:left="0" w:right="0" w:firstLine="0"/>
        <w:jc w:val="left"/>
      </w:pPr>
    </w:p>
    <w:p w14:paraId="30B96D68" w14:textId="77777777" w:rsidR="004920C7" w:rsidRDefault="004920C7">
      <w:pPr>
        <w:spacing w:after="324"/>
        <w:ind w:left="0" w:right="0" w:firstLine="0"/>
        <w:jc w:val="left"/>
      </w:pPr>
    </w:p>
    <w:p w14:paraId="54A709D1" w14:textId="77777777" w:rsidR="004920C7" w:rsidRPr="003A19AD" w:rsidRDefault="004920C7" w:rsidP="004920C7">
      <w:pPr>
        <w:pStyle w:val="NormalnyWeb"/>
        <w:spacing w:after="0" w:line="360" w:lineRule="auto"/>
        <w:ind w:firstLine="374"/>
        <w:jc w:val="both"/>
      </w:pPr>
      <w:r w:rsidRPr="00EE3A5D">
        <w:lastRenderedPageBreak/>
        <w:t xml:space="preserve">Prace wiertnicze wykonywane będą na działce o numerze ewidencyjnym </w:t>
      </w:r>
      <w:r>
        <w:t>142/9 w </w:t>
      </w:r>
      <w:r w:rsidRPr="00EE3A5D">
        <w:t>miejscowości K</w:t>
      </w:r>
      <w:r>
        <w:t>ąpiel, gm. Ostrowite, pow. słup</w:t>
      </w:r>
      <w:r w:rsidRPr="00EE3A5D">
        <w:t>ecki, woj. wielkopolskie</w:t>
      </w:r>
      <w:r w:rsidRPr="00D675EB">
        <w:t>. Powierzchnia działki</w:t>
      </w:r>
      <w:r>
        <w:t xml:space="preserve"> to 1000 m</w:t>
      </w:r>
      <w:r w:rsidRPr="00EF4FFA">
        <w:rPr>
          <w:vertAlign w:val="superscript"/>
        </w:rPr>
        <w:t>2</w:t>
      </w:r>
      <w:r>
        <w:t>. Właścicielem działki jest Gmina</w:t>
      </w:r>
      <w:r w:rsidRPr="003A19AD">
        <w:t xml:space="preserve"> Ostrowite, ul. Lipowa 2 62-402 Ostrowite.</w:t>
      </w:r>
      <w:r>
        <w:t xml:space="preserve"> </w:t>
      </w:r>
    </w:p>
    <w:p w14:paraId="3046E0BD" w14:textId="77777777" w:rsidR="00DB7BE1" w:rsidRDefault="00DB7BE1">
      <w:pPr>
        <w:spacing w:after="324"/>
        <w:ind w:left="0" w:right="0" w:firstLine="0"/>
        <w:jc w:val="left"/>
      </w:pPr>
    </w:p>
    <w:p w14:paraId="5EB4493C" w14:textId="0509229E" w:rsidR="002A24E5" w:rsidRDefault="002A24E5">
      <w:pPr>
        <w:spacing w:after="0"/>
        <w:ind w:left="348" w:right="0" w:firstLine="0"/>
        <w:jc w:val="left"/>
      </w:pPr>
    </w:p>
    <w:p w14:paraId="456A6D58" w14:textId="77777777" w:rsidR="002A24E5" w:rsidRDefault="00000000" w:rsidP="00E97379">
      <w:pPr>
        <w:pStyle w:val="Nagwek1"/>
      </w:pPr>
      <w:bookmarkStart w:id="1" w:name="_Toc149077895"/>
      <w:r>
        <w:t>2. Powierzchnia zajmowanej nieruchomości, a także obiektu budowlanego oraz dotychczasowy sposób ich wykorzystania i pokrycie nieruchomości szatą roślinną.</w:t>
      </w:r>
      <w:bookmarkEnd w:id="1"/>
      <w:r>
        <w:t xml:space="preserve"> </w:t>
      </w:r>
    </w:p>
    <w:p w14:paraId="0C5F52F8" w14:textId="77777777" w:rsidR="004920C7" w:rsidRPr="003A19AD" w:rsidRDefault="004920C7" w:rsidP="004920C7">
      <w:pPr>
        <w:pStyle w:val="NormalnyWeb"/>
        <w:spacing w:after="0" w:line="360" w:lineRule="auto"/>
        <w:ind w:firstLine="374"/>
        <w:jc w:val="both"/>
      </w:pPr>
      <w:r w:rsidRPr="00EE3A5D">
        <w:t xml:space="preserve">Prace wiertnicze wykonywane będą na działce o numerze ewidencyjnym </w:t>
      </w:r>
      <w:r>
        <w:t>142/9 w </w:t>
      </w:r>
      <w:r w:rsidRPr="00EE3A5D">
        <w:t>miejscowości K</w:t>
      </w:r>
      <w:r>
        <w:t>ąpiel, gm. Ostrowite, pow. słup</w:t>
      </w:r>
      <w:r w:rsidRPr="00EE3A5D">
        <w:t>ecki, woj. wielkopolskie</w:t>
      </w:r>
      <w:r w:rsidRPr="00D675EB">
        <w:t>. Powierzchnia działki</w:t>
      </w:r>
      <w:r>
        <w:t xml:space="preserve"> to 1000 m</w:t>
      </w:r>
      <w:r w:rsidRPr="00EF4FFA">
        <w:rPr>
          <w:vertAlign w:val="superscript"/>
        </w:rPr>
        <w:t>2</w:t>
      </w:r>
      <w:r>
        <w:t>. Właścicielem działki jest Gmina</w:t>
      </w:r>
      <w:r w:rsidRPr="003A19AD">
        <w:t xml:space="preserve"> Ostrowite, ul. Lipowa 2 62-402 Ostrowite.</w:t>
      </w:r>
      <w:r>
        <w:t xml:space="preserve"> </w:t>
      </w:r>
    </w:p>
    <w:p w14:paraId="2697C76A" w14:textId="61FDCCD6" w:rsidR="004920C7" w:rsidRDefault="004920C7" w:rsidP="004920C7">
      <w:pPr>
        <w:spacing w:line="360" w:lineRule="auto"/>
        <w:ind w:left="0" w:firstLine="374"/>
        <w:rPr>
          <w:color w:val="auto"/>
          <w:szCs w:val="24"/>
        </w:rPr>
      </w:pPr>
      <w:r w:rsidRPr="004920C7">
        <w:rPr>
          <w:color w:val="auto"/>
          <w:szCs w:val="24"/>
        </w:rPr>
        <w:t>W trakcie roboty geologicznej zajęte zostanie około 10 % całkowitej powierzchni działki. W obrębie nieruchomości znajduje się obiekt budowlany - hydrofornia wraz ze zbiornikami wodnymi. Teren uzbrojony jest w sieć wodociągową oraz energetyczną. Granice działki porośnięte są drzewami a sama działka w większości porośnięta jest trawą. Na działce znajduje się studnia nr 2</w:t>
      </w:r>
      <w:r>
        <w:rPr>
          <w:color w:val="auto"/>
          <w:szCs w:val="24"/>
        </w:rPr>
        <w:t>A, która pobiera wodę gruntową w celu zaopatrzenia ludności w wodę służącą do celów socjalno-bytowych</w:t>
      </w:r>
      <w:r w:rsidR="00C10BA7">
        <w:rPr>
          <w:color w:val="auto"/>
          <w:szCs w:val="24"/>
        </w:rPr>
        <w:t xml:space="preserve"> oraz studnia nr 1</w:t>
      </w:r>
      <w:r w:rsidRPr="004920C7">
        <w:rPr>
          <w:color w:val="auto"/>
          <w:szCs w:val="24"/>
        </w:rPr>
        <w:t>, która z powodu awarii przeznaczona jest do likwidacji. Do momentu uszkodzenia służyła do poboru wód gruntowych.</w:t>
      </w:r>
    </w:p>
    <w:p w14:paraId="71D8529D" w14:textId="77777777" w:rsidR="00C10BA7" w:rsidRDefault="00C10BA7" w:rsidP="00C10BA7">
      <w:pPr>
        <w:spacing w:after="0" w:line="360" w:lineRule="auto"/>
        <w:ind w:firstLine="357"/>
        <w:rPr>
          <w:szCs w:val="24"/>
        </w:rPr>
      </w:pPr>
      <w:r w:rsidRPr="0069743C">
        <w:rPr>
          <w:szCs w:val="24"/>
        </w:rPr>
        <w:t xml:space="preserve">Omawiany obszar położony jest na Pojezierzu Wielkopolskim, w obrębie mezoregionu Pojezierze Gnieźnieńskie (wg podziału J. Kondrackiego 315.5). Wieś Kąpiel położona jest na wysoczyźnie denno-morenowej do której od południa i zachodu przylegają rozległe równiny sandrowe. Cechą charakterystyczną rejonu badań jest południkowe występowanie rynien subglacjalnych, zajętych przez jeziora. </w:t>
      </w:r>
    </w:p>
    <w:p w14:paraId="12E64F4B" w14:textId="77777777" w:rsidR="00C10BA7" w:rsidRPr="0069743C" w:rsidRDefault="00C10BA7" w:rsidP="00C10BA7">
      <w:pPr>
        <w:spacing w:after="0" w:line="360" w:lineRule="auto"/>
        <w:ind w:firstLine="357"/>
        <w:rPr>
          <w:szCs w:val="24"/>
        </w:rPr>
      </w:pPr>
      <w:r w:rsidRPr="0069743C">
        <w:rPr>
          <w:szCs w:val="24"/>
        </w:rPr>
        <w:t>Okolice rejonu badań odwodniane są przez Kanał Ślesiński (Kanał Warta-Gopło) i znajdują się w granicach zlewni IV rzędu „Kanał Ślesiński” i bezpośredniej zlewni jeziora Ostrowite.</w:t>
      </w:r>
    </w:p>
    <w:p w14:paraId="287CA645" w14:textId="77777777" w:rsidR="00C10BA7" w:rsidRPr="0069743C" w:rsidRDefault="00C10BA7" w:rsidP="00C10BA7">
      <w:pPr>
        <w:spacing w:after="0" w:line="360" w:lineRule="auto"/>
        <w:ind w:firstLine="357"/>
        <w:rPr>
          <w:szCs w:val="24"/>
        </w:rPr>
      </w:pPr>
      <w:r>
        <w:rPr>
          <w:szCs w:val="24"/>
        </w:rPr>
        <w:t xml:space="preserve">Dokumentowany </w:t>
      </w:r>
      <w:r w:rsidRPr="0069743C">
        <w:rPr>
          <w:szCs w:val="24"/>
        </w:rPr>
        <w:t>otwór hydrogeologiczny znajd</w:t>
      </w:r>
      <w:r>
        <w:rPr>
          <w:szCs w:val="24"/>
        </w:rPr>
        <w:t>uje</w:t>
      </w:r>
      <w:r w:rsidRPr="0069743C">
        <w:rPr>
          <w:szCs w:val="24"/>
        </w:rPr>
        <w:t xml:space="preserve"> się </w:t>
      </w:r>
      <w:r>
        <w:rPr>
          <w:szCs w:val="24"/>
        </w:rPr>
        <w:t>w</w:t>
      </w:r>
      <w:r w:rsidRPr="0069743C">
        <w:rPr>
          <w:szCs w:val="24"/>
        </w:rPr>
        <w:t xml:space="preserve"> granicach terenu górniczego złoża węgla brunatnego Pątnów IV (nr złoża wg CBGD 740, nr w rejestrze 1/1/76). Łączna powierzchnia terenu górniczego dla złóż Pątnów II, III i IV wynosi 419 993 335 m</w:t>
      </w:r>
      <w:r w:rsidRPr="0069743C">
        <w:rPr>
          <w:szCs w:val="24"/>
          <w:vertAlign w:val="superscript"/>
        </w:rPr>
        <w:t>2</w:t>
      </w:r>
      <w:r w:rsidRPr="0069743C">
        <w:rPr>
          <w:szCs w:val="24"/>
        </w:rPr>
        <w:t xml:space="preserve">. </w:t>
      </w:r>
      <w:r>
        <w:rPr>
          <w:szCs w:val="24"/>
        </w:rPr>
        <w:t>U</w:t>
      </w:r>
      <w:r w:rsidRPr="0069743C">
        <w:rPr>
          <w:szCs w:val="24"/>
        </w:rPr>
        <w:t>jęcie wód podziemnych znajduje się poza granicami leja depresji wywołanego w wyniku od</w:t>
      </w:r>
      <w:r>
        <w:rPr>
          <w:szCs w:val="24"/>
        </w:rPr>
        <w:t>wadniania kopalni odkrywkowej</w:t>
      </w:r>
      <w:r w:rsidRPr="0069743C">
        <w:rPr>
          <w:szCs w:val="24"/>
        </w:rPr>
        <w:t xml:space="preserve">. </w:t>
      </w:r>
    </w:p>
    <w:p w14:paraId="4A7E7EEE" w14:textId="77777777" w:rsidR="00C10BA7" w:rsidRPr="004920C7" w:rsidRDefault="00C10BA7" w:rsidP="004920C7">
      <w:pPr>
        <w:spacing w:line="360" w:lineRule="auto"/>
        <w:ind w:left="0" w:firstLine="374"/>
        <w:rPr>
          <w:color w:val="auto"/>
          <w:szCs w:val="24"/>
        </w:rPr>
      </w:pPr>
    </w:p>
    <w:p w14:paraId="32AC1214" w14:textId="3590217E" w:rsidR="002A24E5" w:rsidRDefault="002A24E5" w:rsidP="00C10BA7">
      <w:pPr>
        <w:spacing w:after="273"/>
        <w:ind w:left="0" w:right="0" w:firstLine="0"/>
        <w:jc w:val="left"/>
      </w:pPr>
    </w:p>
    <w:p w14:paraId="06249694" w14:textId="77777777" w:rsidR="002A24E5" w:rsidRDefault="00000000" w:rsidP="00C10BA7">
      <w:pPr>
        <w:pStyle w:val="Nagwek1"/>
        <w:ind w:left="0" w:right="515" w:firstLine="0"/>
      </w:pPr>
      <w:bookmarkStart w:id="2" w:name="_Toc149077896"/>
      <w:r>
        <w:lastRenderedPageBreak/>
        <w:t>3. Rodzaj technologii</w:t>
      </w:r>
      <w:r>
        <w:rPr>
          <w:b w:val="0"/>
        </w:rPr>
        <w:t>.</w:t>
      </w:r>
      <w:bookmarkEnd w:id="2"/>
      <w:r>
        <w:rPr>
          <w:b w:val="0"/>
        </w:rPr>
        <w:t xml:space="preserve"> </w:t>
      </w:r>
    </w:p>
    <w:p w14:paraId="5D3E94C4" w14:textId="77777777" w:rsidR="00C10BA7" w:rsidRPr="00967806" w:rsidRDefault="00C10BA7" w:rsidP="00C10BA7">
      <w:pPr>
        <w:spacing w:line="360" w:lineRule="auto"/>
        <w:ind w:left="426"/>
      </w:pPr>
      <w:r w:rsidRPr="00967806">
        <w:t>Projektowany otwór zostanie odwiercony metodą obrotową płuczkową, techniką na prawy obieg płuczki wodnej, gryzem ϕ 340 mm do głębokości 45,0 m p.p.t.</w:t>
      </w:r>
    </w:p>
    <w:p w14:paraId="44DE080E" w14:textId="77777777" w:rsidR="00C10BA7" w:rsidRPr="00967806" w:rsidRDefault="00C10BA7" w:rsidP="00C10BA7">
      <w:pPr>
        <w:spacing w:line="360" w:lineRule="auto"/>
        <w:ind w:left="426"/>
      </w:pPr>
      <w:r w:rsidRPr="00967806">
        <w:tab/>
        <w:t xml:space="preserve">W związku z wyżej określoną techniką wiercenia, nie przewiduje się stosowania rur osłonowych. </w:t>
      </w:r>
    </w:p>
    <w:p w14:paraId="14E7EDA9" w14:textId="77777777" w:rsidR="00C10BA7" w:rsidRPr="00F3460E" w:rsidRDefault="00C10BA7" w:rsidP="00C10BA7">
      <w:pPr>
        <w:spacing w:line="360" w:lineRule="auto"/>
      </w:pPr>
      <w:r w:rsidRPr="00F3460E">
        <w:tab/>
        <w:t xml:space="preserve">W otworze planuje się zabudować kolumnę filtracyjną o następującej konstrukcji: </w:t>
      </w:r>
    </w:p>
    <w:p w14:paraId="20952771" w14:textId="77777777" w:rsidR="00C10BA7" w:rsidRPr="00F3460E" w:rsidRDefault="00C10BA7" w:rsidP="00C10BA7">
      <w:pPr>
        <w:numPr>
          <w:ilvl w:val="0"/>
          <w:numId w:val="31"/>
        </w:numPr>
        <w:spacing w:after="0" w:line="360" w:lineRule="auto"/>
        <w:ind w:right="0"/>
      </w:pPr>
      <w:r w:rsidRPr="00F3460E">
        <w:t xml:space="preserve">rura </w:t>
      </w:r>
      <w:proofErr w:type="spellStart"/>
      <w:r w:rsidRPr="00F3460E">
        <w:t>nadfilrowa</w:t>
      </w:r>
      <w:proofErr w:type="spellEnd"/>
      <w:r w:rsidRPr="00F3460E">
        <w:t xml:space="preserve"> PCV 219 mm; 30,0 m długości;</w:t>
      </w:r>
      <w:r>
        <w:t xml:space="preserve"> </w:t>
      </w:r>
    </w:p>
    <w:p w14:paraId="1516D2A0" w14:textId="77777777" w:rsidR="00C10BA7" w:rsidRPr="00F3460E" w:rsidRDefault="00C10BA7" w:rsidP="00C10BA7">
      <w:pPr>
        <w:numPr>
          <w:ilvl w:val="0"/>
          <w:numId w:val="31"/>
        </w:numPr>
        <w:spacing w:after="0" w:line="360" w:lineRule="auto"/>
        <w:ind w:right="0"/>
      </w:pPr>
      <w:r w:rsidRPr="00F3460E">
        <w:t>filtr szczelinowy PCV 219 mm, szczelina 1,0, owinięty siatką nylonową, długość 9,5 m;</w:t>
      </w:r>
    </w:p>
    <w:p w14:paraId="279AFCEC" w14:textId="77777777" w:rsidR="00C10BA7" w:rsidRPr="00F3460E" w:rsidRDefault="00C10BA7" w:rsidP="00C10BA7">
      <w:pPr>
        <w:numPr>
          <w:ilvl w:val="0"/>
          <w:numId w:val="31"/>
        </w:numPr>
        <w:spacing w:after="0" w:line="360" w:lineRule="auto"/>
        <w:ind w:right="0"/>
      </w:pPr>
      <w:r w:rsidRPr="00F3460E">
        <w:t xml:space="preserve">rura podfiltrowa PCV 219 mm, 5,5 m długości. </w:t>
      </w:r>
    </w:p>
    <w:p w14:paraId="7FE5B76E" w14:textId="77777777" w:rsidR="00C10BA7" w:rsidRDefault="00C10BA7" w:rsidP="00C10BA7">
      <w:pPr>
        <w:pStyle w:val="Akapitzlist"/>
        <w:spacing w:line="360" w:lineRule="auto"/>
        <w:ind w:left="0" w:firstLine="708"/>
      </w:pPr>
      <w:r w:rsidRPr="00785921">
        <w:t xml:space="preserve">Filtr szczelinowy należy obsypać obsypką filtracyjną (1,4-2,2). </w:t>
      </w:r>
      <w:r w:rsidRPr="00F3460E">
        <w:t>Pozostałą przestrzeń między rurą nadfiltrową</w:t>
      </w:r>
      <w:r>
        <w:t>,</w:t>
      </w:r>
      <w:r w:rsidRPr="00F3460E">
        <w:t xml:space="preserve"> a ścianą otworu należy zaiłować (uszczelnić) do </w:t>
      </w:r>
      <w:r w:rsidRPr="009F2B58">
        <w:t>głębokości 15,0</w:t>
      </w:r>
      <w:r w:rsidRPr="00F3460E">
        <w:t xml:space="preserve">. </w:t>
      </w:r>
    </w:p>
    <w:p w14:paraId="2ABB0507" w14:textId="77777777" w:rsidR="00C10BA7" w:rsidRDefault="00C10BA7" w:rsidP="00C10BA7">
      <w:pPr>
        <w:pStyle w:val="Akapitzlist"/>
        <w:spacing w:line="360" w:lineRule="auto"/>
        <w:ind w:left="0" w:firstLine="708"/>
      </w:pPr>
      <w:r>
        <w:t xml:space="preserve">Poziom ustabilizowanego zwierciadła wody - 5,75 m p.p.t. </w:t>
      </w:r>
    </w:p>
    <w:p w14:paraId="63BCA001" w14:textId="77777777" w:rsidR="00C10BA7" w:rsidRPr="00F3460E" w:rsidRDefault="00C10BA7" w:rsidP="00C10BA7">
      <w:pPr>
        <w:pStyle w:val="Akapitzlist"/>
        <w:spacing w:line="360" w:lineRule="auto"/>
        <w:ind w:left="0" w:firstLine="708"/>
      </w:pPr>
      <w:r>
        <w:t>Wydajność eksploatacyjna studni - 61m</w:t>
      </w:r>
      <w:r w:rsidRPr="0047777C">
        <w:rPr>
          <w:vertAlign w:val="superscript"/>
        </w:rPr>
        <w:t>3</w:t>
      </w:r>
      <w:r>
        <w:t>/h</w:t>
      </w:r>
    </w:p>
    <w:p w14:paraId="13346CCC" w14:textId="77777777" w:rsidR="00C10BA7" w:rsidRDefault="00C10BA7">
      <w:pPr>
        <w:spacing w:line="374" w:lineRule="auto"/>
        <w:ind w:left="-5" w:right="520"/>
      </w:pPr>
    </w:p>
    <w:p w14:paraId="5E74230B" w14:textId="4EF60334" w:rsidR="002A24E5" w:rsidRDefault="00000000" w:rsidP="00C10BA7">
      <w:pPr>
        <w:spacing w:line="374" w:lineRule="auto"/>
        <w:ind w:left="-5" w:right="520"/>
      </w:pPr>
      <w:r>
        <w:t xml:space="preserve"> </w:t>
      </w:r>
    </w:p>
    <w:p w14:paraId="287134D0" w14:textId="77777777" w:rsidR="002A24E5" w:rsidRDefault="00000000" w:rsidP="00E97379">
      <w:pPr>
        <w:pStyle w:val="Nagwek1"/>
      </w:pPr>
      <w:bookmarkStart w:id="3" w:name="_Toc149077897"/>
      <w:r>
        <w:t>4. Ewentualne warianty przedsięwzięcia.</w:t>
      </w:r>
      <w:bookmarkEnd w:id="3"/>
      <w:r>
        <w:t xml:space="preserve"> </w:t>
      </w:r>
    </w:p>
    <w:p w14:paraId="3A7E8701" w14:textId="77777777" w:rsidR="00C10BA7" w:rsidRDefault="00C10BA7" w:rsidP="00C10BA7">
      <w:pPr>
        <w:spacing w:line="360" w:lineRule="auto"/>
        <w:ind w:left="360"/>
      </w:pPr>
      <w:r>
        <w:t>W związku z obecnie istniejącą technologią wierceń (głównie metoda obrotowa, płuczkowa) nie przewiduje się innych wariantów wykonania przedsięwzięcia. Robota geologiczna musi zostać wykonana zgodnie z Projektem robót geologicznych, który zakłada wykonanie studni metodą obrotową na prawy obieg płuczki.</w:t>
      </w:r>
    </w:p>
    <w:p w14:paraId="37650BB2" w14:textId="77777777" w:rsidR="00C10BA7" w:rsidRDefault="00C10BA7">
      <w:pPr>
        <w:spacing w:line="394" w:lineRule="auto"/>
        <w:ind w:left="-15" w:right="520" w:firstLine="708"/>
      </w:pPr>
    </w:p>
    <w:p w14:paraId="72E6AD0E" w14:textId="7AEBE216" w:rsidR="0072092C" w:rsidRDefault="00000000" w:rsidP="0072092C">
      <w:pPr>
        <w:pStyle w:val="Nagwek1"/>
        <w:spacing w:after="68" w:line="396" w:lineRule="auto"/>
        <w:ind w:left="-15" w:right="515" w:firstLine="708"/>
      </w:pPr>
      <w:bookmarkStart w:id="4" w:name="_Toc149077898"/>
      <w:r>
        <w:t>5. Przewidywane ilości wykorzystywanej wody, surowców, materiałów, paliw i energii</w:t>
      </w:r>
      <w:r>
        <w:rPr>
          <w:b w:val="0"/>
        </w:rPr>
        <w:t>.</w:t>
      </w:r>
      <w:bookmarkEnd w:id="4"/>
      <w:r>
        <w:rPr>
          <w:b w:val="0"/>
        </w:rPr>
        <w:t xml:space="preserve"> </w:t>
      </w:r>
    </w:p>
    <w:p w14:paraId="458A3D76" w14:textId="77777777" w:rsidR="00C10BA7" w:rsidRPr="003A19AD" w:rsidRDefault="00C10BA7" w:rsidP="00C10BA7">
      <w:pPr>
        <w:pStyle w:val="NormalnyWeb"/>
        <w:tabs>
          <w:tab w:val="left" w:pos="567"/>
          <w:tab w:val="left" w:pos="1134"/>
        </w:tabs>
        <w:spacing w:before="0" w:beforeAutospacing="0" w:after="0" w:line="360" w:lineRule="auto"/>
        <w:ind w:firstLine="720"/>
        <w:jc w:val="both"/>
      </w:pPr>
      <w:r>
        <w:t>Realizacja przedsięwzięcia nie będzie powodować zużycia surowców, materiałów, paliw oraz energii. Wiertnica będzie zaopatrzona w odrębny system zasilania. Woda po odwierceniu studni będzie pompowana z otworu hydrogeologicznego w celu określenia wydajności. Po zafiltrowaniu otworu wykonane zostanie pompowanie oczyszczające i </w:t>
      </w:r>
      <w:r w:rsidRPr="003A19AD">
        <w:t xml:space="preserve">pomiarowe. Pompowanie oczyszczające </w:t>
      </w:r>
      <w:r>
        <w:t>trwać będzie</w:t>
      </w:r>
      <w:r w:rsidRPr="00984E0F">
        <w:t xml:space="preserve"> 24 godzin</w:t>
      </w:r>
      <w:r>
        <w:t>y</w:t>
      </w:r>
      <w:r w:rsidRPr="00984E0F">
        <w:t xml:space="preserve">. </w:t>
      </w:r>
    </w:p>
    <w:p w14:paraId="6364BC7E" w14:textId="77777777" w:rsidR="00C10BA7" w:rsidRPr="00984E0F" w:rsidRDefault="00C10BA7" w:rsidP="00C10BA7">
      <w:pPr>
        <w:pStyle w:val="NormalnyWeb"/>
        <w:tabs>
          <w:tab w:val="left" w:pos="567"/>
          <w:tab w:val="left" w:pos="1134"/>
        </w:tabs>
        <w:spacing w:before="0" w:beforeAutospacing="0" w:after="0" w:line="360" w:lineRule="auto"/>
        <w:ind w:firstLine="720"/>
        <w:jc w:val="both"/>
      </w:pPr>
      <w:r>
        <w:t>Pompowanie pomiarowe wykonane zostanie</w:t>
      </w:r>
      <w:r w:rsidRPr="00984E0F">
        <w:t xml:space="preserve"> trzema stopniami wydajności każdy przez 24 godziny.</w:t>
      </w:r>
    </w:p>
    <w:p w14:paraId="2AA02BCE" w14:textId="77777777" w:rsidR="00C10BA7" w:rsidRPr="00984E0F" w:rsidRDefault="00C10BA7" w:rsidP="00C10BA7">
      <w:pPr>
        <w:pStyle w:val="NormalnyWeb"/>
        <w:tabs>
          <w:tab w:val="left" w:pos="567"/>
          <w:tab w:val="left" w:pos="1134"/>
        </w:tabs>
        <w:spacing w:before="0" w:beforeAutospacing="0" w:after="0" w:line="360" w:lineRule="auto"/>
        <w:ind w:left="720"/>
        <w:jc w:val="both"/>
      </w:pPr>
      <w:r w:rsidRPr="00984E0F">
        <w:t>Q</w:t>
      </w:r>
      <w:r w:rsidRPr="00984E0F">
        <w:rPr>
          <w:vertAlign w:val="subscript"/>
        </w:rPr>
        <w:t>1</w:t>
      </w:r>
      <w:r w:rsidRPr="00984E0F">
        <w:t>= 30 m</w:t>
      </w:r>
      <w:r w:rsidRPr="00984E0F">
        <w:rPr>
          <w:vertAlign w:val="superscript"/>
        </w:rPr>
        <w:t>3</w:t>
      </w:r>
      <w:r w:rsidRPr="00984E0F">
        <w:t>/h</w:t>
      </w:r>
    </w:p>
    <w:p w14:paraId="5DBD453E" w14:textId="77777777" w:rsidR="00C10BA7" w:rsidRPr="00984E0F" w:rsidRDefault="00C10BA7" w:rsidP="00C10BA7">
      <w:pPr>
        <w:pStyle w:val="NormalnyWeb"/>
        <w:tabs>
          <w:tab w:val="left" w:pos="567"/>
          <w:tab w:val="left" w:pos="1134"/>
        </w:tabs>
        <w:spacing w:before="0" w:beforeAutospacing="0" w:after="0" w:line="360" w:lineRule="auto"/>
        <w:ind w:left="720"/>
        <w:jc w:val="both"/>
      </w:pPr>
      <w:r w:rsidRPr="00984E0F">
        <w:t>Q</w:t>
      </w:r>
      <w:r w:rsidRPr="00984E0F">
        <w:rPr>
          <w:vertAlign w:val="subscript"/>
        </w:rPr>
        <w:t>2</w:t>
      </w:r>
      <w:r w:rsidRPr="00984E0F">
        <w:t>= 60 m</w:t>
      </w:r>
      <w:r w:rsidRPr="00984E0F">
        <w:rPr>
          <w:vertAlign w:val="superscript"/>
        </w:rPr>
        <w:t>3</w:t>
      </w:r>
      <w:r w:rsidRPr="00984E0F">
        <w:t>/h</w:t>
      </w:r>
    </w:p>
    <w:p w14:paraId="41163955" w14:textId="77777777" w:rsidR="00C10BA7" w:rsidRPr="00984E0F" w:rsidRDefault="00C10BA7" w:rsidP="00C10BA7">
      <w:pPr>
        <w:pStyle w:val="NormalnyWeb"/>
        <w:tabs>
          <w:tab w:val="left" w:pos="567"/>
          <w:tab w:val="left" w:pos="1134"/>
        </w:tabs>
        <w:spacing w:before="0" w:beforeAutospacing="0" w:after="0" w:line="360" w:lineRule="auto"/>
        <w:ind w:left="720"/>
        <w:jc w:val="both"/>
      </w:pPr>
      <w:r w:rsidRPr="00984E0F">
        <w:lastRenderedPageBreak/>
        <w:t>Q</w:t>
      </w:r>
      <w:r w:rsidRPr="00984E0F">
        <w:rPr>
          <w:vertAlign w:val="subscript"/>
        </w:rPr>
        <w:t>3</w:t>
      </w:r>
      <w:r w:rsidRPr="00984E0F">
        <w:t>= 90 m</w:t>
      </w:r>
      <w:r w:rsidRPr="00984E0F">
        <w:rPr>
          <w:vertAlign w:val="superscript"/>
        </w:rPr>
        <w:t>3</w:t>
      </w:r>
      <w:r w:rsidRPr="00984E0F">
        <w:t>/h</w:t>
      </w:r>
    </w:p>
    <w:p w14:paraId="0CA25B9B" w14:textId="251433FD" w:rsidR="00C10BA7" w:rsidRDefault="00C10BA7" w:rsidP="00C10BA7">
      <w:pPr>
        <w:pStyle w:val="NormalnyWeb"/>
        <w:tabs>
          <w:tab w:val="left" w:pos="567"/>
          <w:tab w:val="left" w:pos="1134"/>
        </w:tabs>
        <w:spacing w:before="0" w:beforeAutospacing="0" w:after="0" w:line="360" w:lineRule="auto"/>
        <w:jc w:val="both"/>
      </w:pPr>
      <w:r w:rsidRPr="00984E0F">
        <w:tab/>
      </w:r>
      <w:r w:rsidRPr="003A19AD">
        <w:t>W tra</w:t>
      </w:r>
      <w:r w:rsidRPr="00984E0F">
        <w:t xml:space="preserve">kcie pompowań maksymalna ilość wody dopływającej do otworu wyniesie </w:t>
      </w:r>
      <w:r>
        <w:t>Q = </w:t>
      </w:r>
      <w:r w:rsidRPr="00984E0F">
        <w:t>90,0 m</w:t>
      </w:r>
      <w:r w:rsidRPr="00984E0F">
        <w:rPr>
          <w:vertAlign w:val="superscript"/>
        </w:rPr>
        <w:t>3</w:t>
      </w:r>
      <w:r w:rsidRPr="00984E0F">
        <w:t>/h (zgodnie</w:t>
      </w:r>
      <w:r w:rsidRPr="003A19AD">
        <w:t xml:space="preserve"> z projektem próbnych pompowań) i łącznie jest to około </w:t>
      </w:r>
      <w:r w:rsidRPr="005F086E">
        <w:t>6480 m</w:t>
      </w:r>
      <w:r w:rsidRPr="005F086E">
        <w:rPr>
          <w:vertAlign w:val="superscript"/>
        </w:rPr>
        <w:t>3</w:t>
      </w:r>
      <w:r w:rsidRPr="005F086E">
        <w:t>.</w:t>
      </w:r>
      <w:r>
        <w:t xml:space="preserve"> </w:t>
      </w:r>
      <w:r w:rsidRPr="00BF653A">
        <w:t xml:space="preserve">Woda z pompowania odprowadzana będzie </w:t>
      </w:r>
      <w:r>
        <w:t>na tereny zielone</w:t>
      </w:r>
      <w:r w:rsidRPr="00BF653A">
        <w:t>.</w:t>
      </w:r>
      <w:r>
        <w:t xml:space="preserve"> Woda podziemna wypompowana z otworu nie będzie stanowić zagrożenia dla środowiska naturalnego, w tym fauny i flory.</w:t>
      </w:r>
    </w:p>
    <w:p w14:paraId="4BA10819" w14:textId="77777777" w:rsidR="00C10BA7" w:rsidRDefault="00C10BA7" w:rsidP="00C10BA7">
      <w:pPr>
        <w:pStyle w:val="NormalnyWeb"/>
        <w:tabs>
          <w:tab w:val="left" w:pos="567"/>
          <w:tab w:val="left" w:pos="1134"/>
        </w:tabs>
        <w:spacing w:before="0" w:beforeAutospacing="0" w:after="0" w:line="360" w:lineRule="auto"/>
        <w:jc w:val="both"/>
      </w:pPr>
      <w:r>
        <w:t>Szacowane zapotrzebowanie na wodę:</w:t>
      </w:r>
    </w:p>
    <w:p w14:paraId="7BC08929" w14:textId="77777777" w:rsidR="00C10BA7" w:rsidRDefault="00C10BA7" w:rsidP="00C10BA7">
      <w:pPr>
        <w:pStyle w:val="NormalnyWeb"/>
        <w:tabs>
          <w:tab w:val="left" w:pos="567"/>
          <w:tab w:val="left" w:pos="1134"/>
        </w:tabs>
        <w:spacing w:before="0" w:beforeAutospacing="0" w:after="0" w:line="360" w:lineRule="auto"/>
        <w:jc w:val="both"/>
      </w:pPr>
      <w:proofErr w:type="spellStart"/>
      <w:r>
        <w:t>Q</w:t>
      </w:r>
      <w:r w:rsidRPr="006F1814">
        <w:rPr>
          <w:vertAlign w:val="subscript"/>
        </w:rPr>
        <w:t>max</w:t>
      </w:r>
      <w:proofErr w:type="spellEnd"/>
      <w:r w:rsidRPr="006F1814">
        <w:rPr>
          <w:vertAlign w:val="subscript"/>
        </w:rPr>
        <w:t>.</w:t>
      </w:r>
      <w:r>
        <w:t>= 61m</w:t>
      </w:r>
      <w:r w:rsidRPr="006F1814">
        <w:rPr>
          <w:vertAlign w:val="superscript"/>
        </w:rPr>
        <w:t>3/</w:t>
      </w:r>
      <w:r>
        <w:t>h</w:t>
      </w:r>
    </w:p>
    <w:p w14:paraId="245AE12F" w14:textId="77777777" w:rsidR="00C10BA7" w:rsidRDefault="00C10BA7" w:rsidP="00C10BA7">
      <w:pPr>
        <w:pStyle w:val="NormalnyWeb"/>
        <w:tabs>
          <w:tab w:val="left" w:pos="567"/>
          <w:tab w:val="left" w:pos="1134"/>
        </w:tabs>
        <w:spacing w:before="0" w:beforeAutospacing="0" w:after="0" w:line="360" w:lineRule="auto"/>
        <w:jc w:val="both"/>
      </w:pPr>
      <w:r>
        <w:t xml:space="preserve">Q </w:t>
      </w:r>
      <w:r>
        <w:rPr>
          <w:vertAlign w:val="subscript"/>
        </w:rPr>
        <w:t>dobowe</w:t>
      </w:r>
      <w:r>
        <w:t>= 732</w:t>
      </w:r>
      <w:r w:rsidRPr="00F87400">
        <w:t xml:space="preserve"> </w:t>
      </w:r>
      <w:r>
        <w:t>m</w:t>
      </w:r>
      <w:r w:rsidRPr="006F1814">
        <w:rPr>
          <w:vertAlign w:val="superscript"/>
        </w:rPr>
        <w:t>3/</w:t>
      </w:r>
      <w:r>
        <w:t>h</w:t>
      </w:r>
    </w:p>
    <w:p w14:paraId="4D7D8225" w14:textId="77777777" w:rsidR="00C10BA7" w:rsidRPr="00D77017" w:rsidRDefault="00C10BA7" w:rsidP="00C10BA7">
      <w:pPr>
        <w:pStyle w:val="NormalnyWeb"/>
        <w:tabs>
          <w:tab w:val="left" w:pos="567"/>
          <w:tab w:val="left" w:pos="1134"/>
        </w:tabs>
        <w:spacing w:before="0" w:beforeAutospacing="0" w:after="0" w:line="360" w:lineRule="auto"/>
        <w:jc w:val="both"/>
      </w:pPr>
      <w:proofErr w:type="spellStart"/>
      <w:r>
        <w:t>Q</w:t>
      </w:r>
      <w:r w:rsidRPr="0029718A">
        <w:rPr>
          <w:vertAlign w:val="subscript"/>
        </w:rPr>
        <w:t>śr</w:t>
      </w:r>
      <w:proofErr w:type="spellEnd"/>
      <w:r w:rsidRPr="0029718A">
        <w:rPr>
          <w:vertAlign w:val="subscript"/>
        </w:rPr>
        <w:t>. roczne</w:t>
      </w:r>
      <w:r>
        <w:t>= 75000 m</w:t>
      </w:r>
      <w:r w:rsidRPr="006F1814">
        <w:rPr>
          <w:vertAlign w:val="superscript"/>
        </w:rPr>
        <w:t>3</w:t>
      </w:r>
      <w:r>
        <w:t>/r</w:t>
      </w:r>
    </w:p>
    <w:p w14:paraId="4A98D40E" w14:textId="6697EA0F" w:rsidR="002A24E5" w:rsidRDefault="002A24E5" w:rsidP="00A76CD1">
      <w:pPr>
        <w:spacing w:after="371"/>
        <w:ind w:left="0" w:right="0" w:firstLine="0"/>
        <w:jc w:val="left"/>
      </w:pPr>
    </w:p>
    <w:p w14:paraId="640C0190" w14:textId="77777777" w:rsidR="002A24E5" w:rsidRDefault="00000000">
      <w:pPr>
        <w:pStyle w:val="Nagwek1"/>
        <w:spacing w:after="253"/>
        <w:ind w:left="718" w:right="515"/>
      </w:pPr>
      <w:bookmarkStart w:id="5" w:name="_Toc149077899"/>
      <w:r>
        <w:t>6. Rozwiązania chroniące środowisko.</w:t>
      </w:r>
      <w:bookmarkEnd w:id="5"/>
      <w:r>
        <w:t xml:space="preserve"> </w:t>
      </w:r>
    </w:p>
    <w:p w14:paraId="4A8560E7" w14:textId="77777777" w:rsidR="00A76CD1" w:rsidRPr="00E2643B" w:rsidRDefault="00A76CD1" w:rsidP="00A76CD1">
      <w:pPr>
        <w:pStyle w:val="NormalnyWeb"/>
        <w:tabs>
          <w:tab w:val="left" w:pos="567"/>
          <w:tab w:val="left" w:pos="1134"/>
        </w:tabs>
        <w:spacing w:after="0" w:line="360" w:lineRule="auto"/>
        <w:jc w:val="both"/>
      </w:pPr>
      <w:r w:rsidRPr="00BF653A">
        <w:t xml:space="preserve">Wszelkie roboty wykonywane podczas wiercenia nie będą mieć znaczącego wpływu na środowisko. Sposób, technologia oraz materiały wykorzystane do wykonania przedmiotowej studni (płuczka wodna, a nie polimerowa), wykluczają negatywny wpływ robót na środowisko gruntowo-wodne. Zamierzone roboty będą obejmowały pompowanie wód podziemnych, które będą odpowiadały parametrom jakościowym wód z warstwy wodonośnej, stąd nie zachodzi możliwość zanieczyszczenia wód powierzchniowych i </w:t>
      </w:r>
      <w:r w:rsidRPr="00E2643B">
        <w:t>podziemnych. Sprzęt mechaniczny będzie sprawny technicznie (bez wycieków płynów eksploatacyjnych).</w:t>
      </w:r>
      <w:r>
        <w:t xml:space="preserve"> </w:t>
      </w:r>
      <w:r w:rsidRPr="00E2643B">
        <w:t xml:space="preserve">Projektowane prace i badania nie wpływają w sposób istotnie negatywny na stan środowiska naturalnego. </w:t>
      </w:r>
      <w:r>
        <w:t>Wszelkie prace i badania wykonane zostaną</w:t>
      </w:r>
      <w:r w:rsidRPr="00E2643B">
        <w:t xml:space="preserve"> wyłącznie w pełni sprawnym technicznie sprzętem zgodnie z jego DTR. Dla stanowisk i czynności musza być opracowane instrukcje BHP, a pracownicy muszą posiadać w wymaganym zakresie aktualne przeszkolenie.</w:t>
      </w:r>
    </w:p>
    <w:p w14:paraId="79E36158" w14:textId="5676C792" w:rsidR="00A76CD1" w:rsidRPr="00E2643B" w:rsidRDefault="00A76CD1" w:rsidP="00A76CD1">
      <w:pPr>
        <w:pStyle w:val="NormalnyWeb"/>
        <w:tabs>
          <w:tab w:val="left" w:pos="567"/>
          <w:tab w:val="left" w:pos="1134"/>
        </w:tabs>
        <w:spacing w:before="0" w:beforeAutospacing="0" w:after="0" w:line="360" w:lineRule="auto"/>
        <w:jc w:val="both"/>
      </w:pPr>
      <w:r w:rsidRPr="00E2643B">
        <w:tab/>
        <w:t xml:space="preserve">Dla czynności i stanowisk tego wymagających należy zapewnić odpowiedni dozór bądź nadzór, w tym i geologiczny. </w:t>
      </w:r>
      <w:r>
        <w:t>W trakcie robót nie przewiduje się także burzenia obiektów budowlanych.</w:t>
      </w:r>
    </w:p>
    <w:p w14:paraId="57C9B795" w14:textId="6DD61F8D" w:rsidR="002A24E5" w:rsidRDefault="00000000">
      <w:pPr>
        <w:spacing w:after="183" w:line="370" w:lineRule="auto"/>
        <w:ind w:left="-5" w:right="520"/>
      </w:pPr>
      <w:r>
        <w:t xml:space="preserve">.  </w:t>
      </w:r>
    </w:p>
    <w:p w14:paraId="7094B720" w14:textId="07104EB2" w:rsidR="002A24E5" w:rsidRDefault="00E97379" w:rsidP="00E97379">
      <w:pPr>
        <w:pStyle w:val="Nagwek1"/>
      </w:pPr>
      <w:bookmarkStart w:id="6" w:name="_Toc149077900"/>
      <w:r>
        <w:t xml:space="preserve">7. </w:t>
      </w:r>
      <w:r w:rsidR="00000000">
        <w:t>Rodzaje i przewidywane ilości wprowadzonych do środowiska substancji lub energii przy zastosowaniu rozwiązań chroniących środowisko.</w:t>
      </w:r>
      <w:bookmarkEnd w:id="6"/>
      <w:r w:rsidR="00000000">
        <w:t xml:space="preserve"> </w:t>
      </w:r>
    </w:p>
    <w:p w14:paraId="5F13E19C" w14:textId="77777777" w:rsidR="00A76CD1" w:rsidRDefault="00000000" w:rsidP="00A76CD1">
      <w:pPr>
        <w:ind w:left="360"/>
      </w:pPr>
      <w:r>
        <w:t xml:space="preserve"> </w:t>
      </w:r>
      <w:r w:rsidR="00A76CD1">
        <w:t>W szczególności:</w:t>
      </w:r>
    </w:p>
    <w:p w14:paraId="18C2F51E" w14:textId="77777777" w:rsidR="00A76CD1" w:rsidRDefault="00A76CD1" w:rsidP="00A76CD1">
      <w:pPr>
        <w:ind w:left="360"/>
      </w:pPr>
    </w:p>
    <w:p w14:paraId="0A423267" w14:textId="77777777" w:rsidR="00A76CD1" w:rsidRDefault="00A76CD1" w:rsidP="00A76CD1">
      <w:pPr>
        <w:numPr>
          <w:ilvl w:val="1"/>
          <w:numId w:val="32"/>
        </w:numPr>
        <w:spacing w:after="0" w:line="240" w:lineRule="auto"/>
        <w:ind w:right="0"/>
      </w:pPr>
      <w:r>
        <w:t>ilość odprowadzanych ścieków socjalno – bytowych:</w:t>
      </w:r>
    </w:p>
    <w:p w14:paraId="28945D3B" w14:textId="77777777" w:rsidR="00A76CD1" w:rsidRDefault="00A76CD1" w:rsidP="00A76CD1">
      <w:pPr>
        <w:ind w:left="1440"/>
      </w:pPr>
    </w:p>
    <w:p w14:paraId="5EC962AB" w14:textId="77777777" w:rsidR="00A76CD1" w:rsidRDefault="00A76CD1" w:rsidP="00A76CD1">
      <w:pPr>
        <w:spacing w:line="360" w:lineRule="auto"/>
        <w:ind w:left="1080"/>
      </w:pPr>
      <w:r>
        <w:lastRenderedPageBreak/>
        <w:t>Realizacja przedsięwzięcia oraz jego eksploatacja nie przewiduje odprowadzania ścieków socjalno - bytowych</w:t>
      </w:r>
    </w:p>
    <w:p w14:paraId="6EDB29D6" w14:textId="77777777" w:rsidR="00A76CD1" w:rsidRDefault="00A76CD1" w:rsidP="00A76CD1">
      <w:pPr>
        <w:numPr>
          <w:ilvl w:val="1"/>
          <w:numId w:val="32"/>
        </w:numPr>
        <w:spacing w:after="0" w:line="240" w:lineRule="auto"/>
        <w:ind w:right="0"/>
      </w:pPr>
      <w:r>
        <w:t>ilość odprowadzanych ścieków technologicznych</w:t>
      </w:r>
    </w:p>
    <w:p w14:paraId="68E0F046" w14:textId="77777777" w:rsidR="00A76CD1" w:rsidRDefault="00A76CD1" w:rsidP="00A76CD1">
      <w:pPr>
        <w:ind w:left="1440"/>
      </w:pPr>
    </w:p>
    <w:p w14:paraId="186E9F40" w14:textId="77777777" w:rsidR="00A76CD1" w:rsidRDefault="00A76CD1" w:rsidP="00A76CD1">
      <w:pPr>
        <w:spacing w:line="360" w:lineRule="auto"/>
        <w:ind w:left="1080"/>
      </w:pPr>
      <w:r>
        <w:t>Nie przewiduje się by na etapie realizacji przedsięwzięcia powstały ścieki technologiczne</w:t>
      </w:r>
    </w:p>
    <w:p w14:paraId="3BFA1010" w14:textId="77777777" w:rsidR="00A76CD1" w:rsidRDefault="00A76CD1" w:rsidP="0053336A">
      <w:pPr>
        <w:spacing w:line="360" w:lineRule="auto"/>
        <w:ind w:left="0" w:firstLine="0"/>
      </w:pPr>
    </w:p>
    <w:p w14:paraId="034708D6" w14:textId="77777777" w:rsidR="00A76CD1" w:rsidRDefault="00A76CD1" w:rsidP="00A76CD1">
      <w:pPr>
        <w:numPr>
          <w:ilvl w:val="1"/>
          <w:numId w:val="32"/>
        </w:numPr>
        <w:spacing w:after="0" w:line="240" w:lineRule="auto"/>
        <w:ind w:right="0"/>
      </w:pPr>
      <w:r>
        <w:t>ilość odprowadzanych wód opadowych</w:t>
      </w:r>
    </w:p>
    <w:p w14:paraId="572AB71B" w14:textId="77777777" w:rsidR="00A76CD1" w:rsidRDefault="00A76CD1" w:rsidP="00A76CD1">
      <w:pPr>
        <w:ind w:left="1440"/>
      </w:pPr>
    </w:p>
    <w:p w14:paraId="1CBF7DF3" w14:textId="77777777" w:rsidR="00A76CD1" w:rsidRDefault="00A76CD1" w:rsidP="00A76CD1">
      <w:pPr>
        <w:ind w:left="1080"/>
      </w:pPr>
      <w:r>
        <w:t>nie dotyczy</w:t>
      </w:r>
    </w:p>
    <w:p w14:paraId="794F9669" w14:textId="77777777" w:rsidR="00A76CD1" w:rsidRDefault="00A76CD1" w:rsidP="00A76CD1">
      <w:pPr>
        <w:ind w:left="1080"/>
      </w:pPr>
    </w:p>
    <w:p w14:paraId="7D4A30C1" w14:textId="77777777" w:rsidR="00A76CD1" w:rsidRDefault="00A76CD1" w:rsidP="00A76CD1">
      <w:pPr>
        <w:numPr>
          <w:ilvl w:val="1"/>
          <w:numId w:val="32"/>
        </w:numPr>
        <w:spacing w:after="0" w:line="240" w:lineRule="auto"/>
        <w:ind w:right="0"/>
      </w:pPr>
      <w:r>
        <w:t>rodzaj i przewidywane ilości odpadów</w:t>
      </w:r>
    </w:p>
    <w:p w14:paraId="223D4AA2" w14:textId="77777777" w:rsidR="00A76CD1" w:rsidRDefault="00A76CD1" w:rsidP="00A76CD1">
      <w:pPr>
        <w:ind w:left="1440"/>
      </w:pPr>
    </w:p>
    <w:p w14:paraId="2464FFB2" w14:textId="77777777" w:rsidR="00A76CD1" w:rsidRDefault="00A76CD1" w:rsidP="00A76CD1">
      <w:pPr>
        <w:ind w:left="1080"/>
      </w:pPr>
      <w:r>
        <w:t>nie dotyczy</w:t>
      </w:r>
    </w:p>
    <w:p w14:paraId="51B21725" w14:textId="77777777" w:rsidR="00A76CD1" w:rsidRDefault="00A76CD1" w:rsidP="00A76CD1">
      <w:pPr>
        <w:ind w:left="1080"/>
      </w:pPr>
    </w:p>
    <w:p w14:paraId="382ECB39" w14:textId="77777777" w:rsidR="00A76CD1" w:rsidRDefault="00A76CD1" w:rsidP="00A76CD1">
      <w:pPr>
        <w:numPr>
          <w:ilvl w:val="1"/>
          <w:numId w:val="32"/>
        </w:numPr>
        <w:spacing w:after="0" w:line="240" w:lineRule="auto"/>
        <w:ind w:right="0"/>
      </w:pPr>
      <w:r>
        <w:t>rodzaj i przewidywana ilość substancji wprowadzanych do powietrza</w:t>
      </w:r>
    </w:p>
    <w:p w14:paraId="763708F2" w14:textId="77777777" w:rsidR="00A76CD1" w:rsidRDefault="00A76CD1" w:rsidP="00A76CD1">
      <w:pPr>
        <w:ind w:left="1440"/>
      </w:pPr>
    </w:p>
    <w:p w14:paraId="385F1171" w14:textId="77777777" w:rsidR="00A76CD1" w:rsidRDefault="00A76CD1" w:rsidP="00A76CD1">
      <w:pPr>
        <w:spacing w:line="360" w:lineRule="auto"/>
        <w:ind w:left="1080"/>
      </w:pPr>
      <w:r>
        <w:t>Na etapie realizacji przedsięwzięcia uciążliwości związane z emisja gazów, spalin będą nieznaczne. W trakcie eksploatacji emisja nie będzie występowała</w:t>
      </w:r>
    </w:p>
    <w:p w14:paraId="322CFAB0" w14:textId="77777777" w:rsidR="00A76CD1" w:rsidRDefault="00A76CD1" w:rsidP="00A76CD1">
      <w:pPr>
        <w:spacing w:line="360" w:lineRule="auto"/>
        <w:ind w:left="1080"/>
      </w:pPr>
    </w:p>
    <w:p w14:paraId="0299F53A" w14:textId="77777777" w:rsidR="00A76CD1" w:rsidRDefault="00A76CD1" w:rsidP="00A76CD1">
      <w:pPr>
        <w:numPr>
          <w:ilvl w:val="1"/>
          <w:numId w:val="32"/>
        </w:numPr>
        <w:spacing w:after="0" w:line="240" w:lineRule="auto"/>
        <w:ind w:right="0"/>
      </w:pPr>
      <w:r>
        <w:t>przewidywana wielkość emitowanego hałasu</w:t>
      </w:r>
    </w:p>
    <w:p w14:paraId="676169E4" w14:textId="77777777" w:rsidR="00A76CD1" w:rsidRDefault="00A76CD1" w:rsidP="00A76CD1">
      <w:pPr>
        <w:ind w:left="1440"/>
      </w:pPr>
    </w:p>
    <w:p w14:paraId="1F283609" w14:textId="77777777" w:rsidR="00A76CD1" w:rsidRDefault="00A76CD1" w:rsidP="00A76CD1">
      <w:pPr>
        <w:spacing w:line="360" w:lineRule="auto"/>
        <w:ind w:left="1134"/>
      </w:pPr>
      <w:r>
        <w:t>Na etapie realizacji przedsięwzięcia uciążliwości związane z emitowaniem hałasu będą nieznaczne. W trakcie eksploatacji emisja nie będzie występowała</w:t>
      </w:r>
    </w:p>
    <w:p w14:paraId="4E507D01" w14:textId="64ADB875" w:rsidR="002A24E5" w:rsidRDefault="00000000" w:rsidP="00A76CD1">
      <w:pPr>
        <w:spacing w:after="155" w:line="361" w:lineRule="auto"/>
        <w:ind w:left="-15" w:right="520" w:firstLine="708"/>
      </w:pPr>
      <w:r>
        <w:t xml:space="preserve"> </w:t>
      </w:r>
    </w:p>
    <w:p w14:paraId="32DAEBD3" w14:textId="77777777" w:rsidR="00390293" w:rsidRDefault="00390293">
      <w:pPr>
        <w:spacing w:after="179" w:line="378" w:lineRule="auto"/>
        <w:ind w:left="-15" w:right="520" w:firstLine="708"/>
      </w:pPr>
    </w:p>
    <w:p w14:paraId="78E455DF" w14:textId="2051F70A" w:rsidR="002A24E5" w:rsidRDefault="00000000" w:rsidP="00E97379">
      <w:pPr>
        <w:pStyle w:val="Nagwek1"/>
      </w:pPr>
      <w:r>
        <w:t xml:space="preserve"> </w:t>
      </w:r>
      <w:bookmarkStart w:id="7" w:name="_Toc149077901"/>
      <w:r>
        <w:t>7.</w:t>
      </w:r>
      <w:r w:rsidR="0053336A">
        <w:t>1</w:t>
      </w:r>
      <w:r>
        <w:tab/>
        <w:t xml:space="preserve">Oddziaływanie </w:t>
      </w:r>
      <w:r>
        <w:tab/>
        <w:t xml:space="preserve">przedsięwzięcia </w:t>
      </w:r>
      <w:r>
        <w:tab/>
        <w:t xml:space="preserve">na </w:t>
      </w:r>
      <w:r>
        <w:tab/>
        <w:t xml:space="preserve">jakość </w:t>
      </w:r>
      <w:r>
        <w:tab/>
        <w:t xml:space="preserve">wód </w:t>
      </w:r>
      <w:r>
        <w:tab/>
        <w:t>powierzchniowych i podziemnych</w:t>
      </w:r>
      <w:r>
        <w:rPr>
          <w:b w:val="0"/>
        </w:rPr>
        <w:t>.</w:t>
      </w:r>
      <w:bookmarkEnd w:id="7"/>
      <w:r>
        <w:rPr>
          <w:b w:val="0"/>
        </w:rPr>
        <w:t xml:space="preserve"> </w:t>
      </w:r>
    </w:p>
    <w:p w14:paraId="717771C2" w14:textId="42E6ED3C" w:rsidR="0053336A" w:rsidRDefault="00000000" w:rsidP="0053336A">
      <w:pPr>
        <w:spacing w:line="360" w:lineRule="auto"/>
        <w:rPr>
          <w:szCs w:val="24"/>
        </w:rPr>
      </w:pPr>
      <w:r>
        <w:t xml:space="preserve"> </w:t>
      </w:r>
      <w:r w:rsidR="0053336A">
        <w:rPr>
          <w:szCs w:val="24"/>
        </w:rPr>
        <w:t>Zgodnie z Planem gospodarowania wodami na obszarze dorzecza Odry</w:t>
      </w:r>
      <w:r w:rsidR="0053336A">
        <w:rPr>
          <w:szCs w:val="24"/>
        </w:rPr>
        <w:t xml:space="preserve"> </w:t>
      </w:r>
      <w:r w:rsidR="0053336A">
        <w:rPr>
          <w:szCs w:val="24"/>
        </w:rPr>
        <w:t>stwierdza się, iż omawiane ujęcie znajdować się będzie  w granicach Jednolitej Części Wód Podziemnych nr 6</w:t>
      </w:r>
      <w:r w:rsidR="0053336A">
        <w:rPr>
          <w:szCs w:val="24"/>
        </w:rPr>
        <w:t>2</w:t>
      </w:r>
      <w:r w:rsidR="0053336A">
        <w:rPr>
          <w:szCs w:val="24"/>
        </w:rPr>
        <w:t xml:space="preserve"> ( JCWPd nr 6</w:t>
      </w:r>
      <w:r w:rsidR="0053336A">
        <w:rPr>
          <w:szCs w:val="24"/>
        </w:rPr>
        <w:t>2</w:t>
      </w:r>
      <w:r w:rsidR="0053336A">
        <w:rPr>
          <w:szCs w:val="24"/>
        </w:rPr>
        <w:t>).</w:t>
      </w:r>
    </w:p>
    <w:p w14:paraId="0E5413FE" w14:textId="75ED7EB0" w:rsidR="0053336A" w:rsidRDefault="0053336A" w:rsidP="0053336A">
      <w:pPr>
        <w:spacing w:line="360" w:lineRule="auto"/>
        <w:rPr>
          <w:szCs w:val="24"/>
        </w:rPr>
      </w:pPr>
      <w:r>
        <w:rPr>
          <w:szCs w:val="24"/>
        </w:rPr>
        <w:tab/>
        <w:t>JCWPd nr 6</w:t>
      </w:r>
      <w:r>
        <w:rPr>
          <w:szCs w:val="24"/>
        </w:rPr>
        <w:t>2</w:t>
      </w:r>
      <w:r>
        <w:rPr>
          <w:szCs w:val="24"/>
        </w:rPr>
        <w:t xml:space="preserve"> należy do regionu wodnego Warty. Podlega pod  RZGW w Poznaniu i jest częścią ekoregionu Równiny Centralne.</w:t>
      </w:r>
    </w:p>
    <w:p w14:paraId="4A8FBC22" w14:textId="77777777" w:rsidR="0053336A" w:rsidRDefault="0053336A" w:rsidP="0053336A">
      <w:pPr>
        <w:spacing w:line="360" w:lineRule="auto"/>
        <w:rPr>
          <w:szCs w:val="24"/>
        </w:rPr>
      </w:pPr>
      <w:r>
        <w:rPr>
          <w:szCs w:val="24"/>
        </w:rPr>
        <w:tab/>
        <w:t>Zgodnie z definicją, dobry stan wód podziemnych oznacza stan osiągnięty przez część wód podziemnych, jeżeli jej stan ilościowy jak i chemiczny jest określony jako co najmniej dobry.</w:t>
      </w:r>
    </w:p>
    <w:p w14:paraId="07313B6C" w14:textId="77777777" w:rsidR="0053336A" w:rsidRDefault="0053336A" w:rsidP="0053336A">
      <w:pPr>
        <w:spacing w:line="360" w:lineRule="auto"/>
        <w:rPr>
          <w:szCs w:val="24"/>
        </w:rPr>
      </w:pPr>
      <w:r>
        <w:rPr>
          <w:szCs w:val="24"/>
        </w:rPr>
        <w:tab/>
        <w:t>Główne cele środowiskowe:</w:t>
      </w:r>
    </w:p>
    <w:p w14:paraId="06C15443" w14:textId="77777777" w:rsidR="0053336A" w:rsidRDefault="0053336A" w:rsidP="0053336A">
      <w:pPr>
        <w:pStyle w:val="Akapitzlist"/>
        <w:numPr>
          <w:ilvl w:val="0"/>
          <w:numId w:val="33"/>
        </w:numPr>
        <w:spacing w:after="200" w:line="360" w:lineRule="auto"/>
        <w:ind w:left="567" w:right="0"/>
      </w:pPr>
      <w:r>
        <w:lastRenderedPageBreak/>
        <w:t>zapobieganie lub ograniczenie dopływu zanieczyszczeń do wód podziemnych</w:t>
      </w:r>
    </w:p>
    <w:p w14:paraId="41CA4064" w14:textId="77777777" w:rsidR="0053336A" w:rsidRDefault="0053336A" w:rsidP="0053336A">
      <w:pPr>
        <w:pStyle w:val="Akapitzlist"/>
        <w:numPr>
          <w:ilvl w:val="0"/>
          <w:numId w:val="33"/>
        </w:numPr>
        <w:spacing w:after="200" w:line="360" w:lineRule="auto"/>
        <w:ind w:left="567" w:right="0"/>
      </w:pPr>
      <w:r>
        <w:t>równowaga pomiędzy poborem a zasilaniem wód podziemnych</w:t>
      </w:r>
    </w:p>
    <w:p w14:paraId="0715230F" w14:textId="77777777" w:rsidR="0053336A" w:rsidRDefault="0053336A" w:rsidP="0053336A">
      <w:pPr>
        <w:pStyle w:val="Akapitzlist"/>
        <w:numPr>
          <w:ilvl w:val="0"/>
          <w:numId w:val="33"/>
        </w:numPr>
        <w:spacing w:after="200" w:line="360" w:lineRule="auto"/>
        <w:ind w:left="567" w:right="0"/>
      </w:pPr>
      <w:r>
        <w:t>działania zapobiegające rosnącemu stężeniu zanieczyszczeń związanych z działalnością człowieka</w:t>
      </w:r>
    </w:p>
    <w:p w14:paraId="50EEAB0C" w14:textId="77777777" w:rsidR="0053336A" w:rsidRDefault="0053336A" w:rsidP="0053336A">
      <w:pPr>
        <w:pStyle w:val="Akapitzlist"/>
        <w:tabs>
          <w:tab w:val="left" w:pos="2535"/>
        </w:tabs>
        <w:spacing w:line="360" w:lineRule="auto"/>
        <w:ind w:left="0"/>
      </w:pPr>
      <w:r>
        <w:tab/>
      </w:r>
    </w:p>
    <w:p w14:paraId="6F24D8D4" w14:textId="77777777" w:rsidR="0053336A" w:rsidRDefault="0053336A" w:rsidP="0053336A">
      <w:pPr>
        <w:pStyle w:val="Akapitzlist"/>
        <w:spacing w:line="360" w:lineRule="auto"/>
        <w:ind w:left="0"/>
      </w:pPr>
      <w:r>
        <w:tab/>
        <w:t>Jak wynika z dokumentu "Głównym wyznacznikiem dobrego stanu ilościowego dla JCWPd jest zapewnienie zasobów wód podziemnych dostępnych do zagospodarowania przy długoterminowej średniorocznej wartości poboru ujęć wód podziemnych"</w:t>
      </w:r>
    </w:p>
    <w:p w14:paraId="739F2550" w14:textId="77777777" w:rsidR="0053336A" w:rsidRDefault="0053336A" w:rsidP="0053336A">
      <w:pPr>
        <w:pStyle w:val="Akapitzlist"/>
        <w:spacing w:line="360" w:lineRule="auto"/>
        <w:ind w:left="0"/>
      </w:pPr>
      <w:r>
        <w:t>Dodatkowe parametry określające stan ilościowy to:</w:t>
      </w:r>
    </w:p>
    <w:p w14:paraId="3B676845" w14:textId="77777777" w:rsidR="0053336A" w:rsidRDefault="0053336A" w:rsidP="0053336A">
      <w:pPr>
        <w:pStyle w:val="Akapitzlist"/>
        <w:numPr>
          <w:ilvl w:val="0"/>
          <w:numId w:val="34"/>
        </w:numPr>
        <w:spacing w:after="200" w:line="360" w:lineRule="auto"/>
        <w:ind w:left="567" w:right="0"/>
      </w:pPr>
      <w:r>
        <w:t>wahania poziomu wód gruntowych nie mogą doprowadzać do wystąpienia znacznych obniżeń zwierciadła, wystąpienia szkód w ekosystemach, niespełnienia celów środowiskowych dla wód powierzchniowych</w:t>
      </w:r>
    </w:p>
    <w:p w14:paraId="091802CD" w14:textId="77777777" w:rsidR="0053336A" w:rsidRPr="00080DF6" w:rsidRDefault="0053336A" w:rsidP="0053336A">
      <w:pPr>
        <w:pStyle w:val="Akapitzlist"/>
        <w:numPr>
          <w:ilvl w:val="0"/>
          <w:numId w:val="34"/>
        </w:numPr>
        <w:spacing w:after="200" w:line="360" w:lineRule="auto"/>
        <w:ind w:left="567" w:right="0"/>
      </w:pPr>
      <w:r>
        <w:t>zmiany kierunków krążenia wód nie powodują intruzji wód słonych</w:t>
      </w:r>
    </w:p>
    <w:p w14:paraId="79301CE1" w14:textId="6D80FFB8" w:rsidR="0053336A" w:rsidRDefault="0053336A" w:rsidP="0053336A">
      <w:pPr>
        <w:spacing w:line="360" w:lineRule="auto"/>
        <w:rPr>
          <w:szCs w:val="24"/>
        </w:rPr>
      </w:pPr>
      <w:r>
        <w:rPr>
          <w:szCs w:val="24"/>
        </w:rPr>
        <w:tab/>
        <w:t>Z dokumentu wynika, że stan ilościowy JCWPd nr 6</w:t>
      </w:r>
      <w:r>
        <w:rPr>
          <w:szCs w:val="24"/>
        </w:rPr>
        <w:t>2</w:t>
      </w:r>
      <w:r>
        <w:rPr>
          <w:szCs w:val="24"/>
        </w:rPr>
        <w:t xml:space="preserve"> określony jest jako </w:t>
      </w:r>
      <w:r>
        <w:rPr>
          <w:szCs w:val="24"/>
        </w:rPr>
        <w:t>słaby</w:t>
      </w:r>
      <w:r>
        <w:rPr>
          <w:szCs w:val="24"/>
        </w:rPr>
        <w:t>. Eksploatowane ujęcie jednak nie będzie miało istotnego wpływu. Pobór wody odbywać się będzie cyklicznie</w:t>
      </w:r>
      <w:r>
        <w:rPr>
          <w:szCs w:val="24"/>
        </w:rPr>
        <w:t xml:space="preserve"> oraz w ramach zatwierdzonych zasobów dla studni nr 2A. </w:t>
      </w:r>
      <w:r>
        <w:rPr>
          <w:szCs w:val="24"/>
        </w:rPr>
        <w:t>Zły stan ilościowy JCWPd nr 6</w:t>
      </w:r>
      <w:r>
        <w:rPr>
          <w:szCs w:val="24"/>
        </w:rPr>
        <w:t>2</w:t>
      </w:r>
      <w:r>
        <w:rPr>
          <w:szCs w:val="24"/>
        </w:rPr>
        <w:t xml:space="preserve"> wynika z prowadzonego na tym terenie odwodnienia dla odkrywkowej kopalni węgla brunatnego. </w:t>
      </w:r>
    </w:p>
    <w:p w14:paraId="45D0DC99" w14:textId="00977DAB" w:rsidR="0053336A" w:rsidRDefault="0053336A" w:rsidP="0053336A">
      <w:pPr>
        <w:spacing w:line="360" w:lineRule="auto"/>
        <w:rPr>
          <w:szCs w:val="24"/>
        </w:rPr>
      </w:pPr>
      <w:r>
        <w:rPr>
          <w:szCs w:val="24"/>
        </w:rPr>
        <w:tab/>
        <w:t xml:space="preserve">Stan </w:t>
      </w:r>
      <w:r>
        <w:rPr>
          <w:szCs w:val="24"/>
        </w:rPr>
        <w:t>chemiczny</w:t>
      </w:r>
      <w:r>
        <w:rPr>
          <w:szCs w:val="24"/>
        </w:rPr>
        <w:t xml:space="preserve"> JCWPd nr 6</w:t>
      </w:r>
      <w:r>
        <w:rPr>
          <w:szCs w:val="24"/>
        </w:rPr>
        <w:t>2</w:t>
      </w:r>
      <w:r>
        <w:rPr>
          <w:szCs w:val="24"/>
        </w:rPr>
        <w:t xml:space="preserve"> określony jest w dokumencie jako dobry. </w:t>
      </w:r>
      <w:r w:rsidRPr="005C69CF">
        <w:rPr>
          <w:szCs w:val="24"/>
        </w:rPr>
        <w:t>Jednoczenie należy nadmienić</w:t>
      </w:r>
      <w:r>
        <w:rPr>
          <w:szCs w:val="24"/>
        </w:rPr>
        <w:t>,</w:t>
      </w:r>
      <w:r w:rsidRPr="005C69CF">
        <w:rPr>
          <w:szCs w:val="24"/>
        </w:rPr>
        <w:t xml:space="preserve"> że ujm</w:t>
      </w:r>
      <w:r>
        <w:rPr>
          <w:szCs w:val="24"/>
        </w:rPr>
        <w:t xml:space="preserve">owana warstwa wodonośna posiada </w:t>
      </w:r>
      <w:r w:rsidRPr="005C69CF">
        <w:rPr>
          <w:szCs w:val="24"/>
        </w:rPr>
        <w:t xml:space="preserve">izolację przed infiltracją zanieczyszczeń. Powyżej warstwy wodonośnej zalegają utwory gliniaste zaliczane do gruntów </w:t>
      </w:r>
      <w:r w:rsidR="00E97379" w:rsidRPr="005C69CF">
        <w:rPr>
          <w:szCs w:val="24"/>
        </w:rPr>
        <w:t>słabo przepuszczalnych</w:t>
      </w:r>
      <w:r w:rsidRPr="005C69CF">
        <w:rPr>
          <w:szCs w:val="24"/>
        </w:rPr>
        <w:t xml:space="preserve">. </w:t>
      </w:r>
    </w:p>
    <w:p w14:paraId="78ABB2F8" w14:textId="4A6209EE" w:rsidR="0053336A" w:rsidRDefault="0053336A" w:rsidP="0053336A">
      <w:pPr>
        <w:spacing w:line="360" w:lineRule="auto"/>
        <w:rPr>
          <w:szCs w:val="24"/>
        </w:rPr>
      </w:pPr>
      <w:r>
        <w:rPr>
          <w:szCs w:val="24"/>
        </w:rPr>
        <w:tab/>
        <w:t>Plan gospodarowania wodami określa, że JCWPd nr 6</w:t>
      </w:r>
      <w:r>
        <w:rPr>
          <w:szCs w:val="24"/>
        </w:rPr>
        <w:t>2</w:t>
      </w:r>
      <w:r>
        <w:rPr>
          <w:szCs w:val="24"/>
        </w:rPr>
        <w:t xml:space="preserve"> jest zagrożony jednak nadmienić należy, że sama eksploatacja omawianego ujęcia nie pogorszy znacząco obecnego stanu. </w:t>
      </w:r>
    </w:p>
    <w:p w14:paraId="6DFDC8AE" w14:textId="1E89ED15" w:rsidR="0053336A" w:rsidRDefault="0053336A" w:rsidP="0053336A">
      <w:pPr>
        <w:spacing w:line="360" w:lineRule="auto"/>
        <w:rPr>
          <w:szCs w:val="24"/>
        </w:rPr>
      </w:pPr>
      <w:r>
        <w:rPr>
          <w:szCs w:val="24"/>
        </w:rPr>
        <w:tab/>
        <w:t xml:space="preserve">Analizując dalej dokument dotyczący planu gospodarowania wodami na obszarze dorzecza Odry można dojść do wniosków, że obowiązki w zakresie realizacji celów środowiskowych spoczywają zgodnie  z Ramową Dyrektywą Wodną na Państwach Członkowskich a nie na użytkownikach wód. Cele te dotyczą utrzymania dobrego stanu wód. Ujmowana przez ujęcie warstwa jest dobrze izolowana przez </w:t>
      </w:r>
      <w:r w:rsidR="00E97379">
        <w:rPr>
          <w:szCs w:val="24"/>
        </w:rPr>
        <w:t>słabo przepuszczalny</w:t>
      </w:r>
      <w:r>
        <w:rPr>
          <w:szCs w:val="24"/>
        </w:rPr>
        <w:t xml:space="preserve"> nadkład. Dodatkowo pobór wody nie wpłynie znacząco na warstwę wodonośną. W związku z eksploatacja nie przewiduje się pogorszenia stanu ujmowanej wody.</w:t>
      </w:r>
    </w:p>
    <w:p w14:paraId="76E1F074" w14:textId="77777777" w:rsidR="0053336A" w:rsidRDefault="0053336A" w:rsidP="0053336A">
      <w:pPr>
        <w:spacing w:line="360" w:lineRule="auto"/>
        <w:rPr>
          <w:szCs w:val="24"/>
        </w:rPr>
      </w:pPr>
    </w:p>
    <w:p w14:paraId="30EF3DF9" w14:textId="3C08AD54" w:rsidR="002A24E5" w:rsidRDefault="00000000" w:rsidP="0053336A">
      <w:pPr>
        <w:spacing w:after="35" w:line="364" w:lineRule="auto"/>
        <w:ind w:left="-15" w:right="520" w:firstLine="708"/>
      </w:pPr>
      <w:r>
        <w:t xml:space="preserve"> </w:t>
      </w:r>
    </w:p>
    <w:p w14:paraId="652958D7" w14:textId="0619A83B" w:rsidR="002A24E5" w:rsidRDefault="00000000">
      <w:pPr>
        <w:spacing w:after="0"/>
        <w:ind w:left="0" w:right="0" w:firstLine="0"/>
        <w:jc w:val="left"/>
      </w:pPr>
      <w:r>
        <w:lastRenderedPageBreak/>
        <w:t xml:space="preserve"> </w:t>
      </w:r>
      <w:r w:rsidR="0053336A" w:rsidRPr="0053336A">
        <w:rPr>
          <w:noProof/>
        </w:rPr>
        <w:drawing>
          <wp:inline distT="0" distB="0" distL="0" distR="0" wp14:anchorId="07BEDE3C" wp14:editId="7E0DB772">
            <wp:extent cx="5674930" cy="8515350"/>
            <wp:effectExtent l="0" t="0" r="2540" b="0"/>
            <wp:docPr id="5416544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9263" cy="8521852"/>
                    </a:xfrm>
                    <a:prstGeom prst="rect">
                      <a:avLst/>
                    </a:prstGeom>
                    <a:noFill/>
                    <a:ln>
                      <a:noFill/>
                    </a:ln>
                  </pic:spPr>
                </pic:pic>
              </a:graphicData>
            </a:graphic>
          </wp:inline>
        </w:drawing>
      </w:r>
    </w:p>
    <w:p w14:paraId="7E4212B5" w14:textId="2E23CFE5" w:rsidR="002A24E5" w:rsidRDefault="00000000">
      <w:pPr>
        <w:spacing w:after="243"/>
        <w:ind w:left="0" w:right="1200" w:firstLine="0"/>
        <w:jc w:val="right"/>
      </w:pPr>
      <w:r>
        <w:t xml:space="preserve"> </w:t>
      </w:r>
    </w:p>
    <w:p w14:paraId="0BF36776" w14:textId="02CF74DA" w:rsidR="0053336A" w:rsidRDefault="0053336A" w:rsidP="0053336A">
      <w:pPr>
        <w:spacing w:after="243"/>
        <w:ind w:left="0" w:right="1200" w:firstLine="0"/>
      </w:pPr>
      <w:r>
        <w:lastRenderedPageBreak/>
        <w:t>Jeśli chodzi o jednolite części wód powierzchniowych obszar robót leży w granicach JCWP Struga Biskupia do jez. Gosławickiego.</w:t>
      </w:r>
    </w:p>
    <w:p w14:paraId="1F6F59EC" w14:textId="24DF64D8" w:rsidR="0053336A" w:rsidRDefault="0053336A" w:rsidP="0053336A">
      <w:pPr>
        <w:spacing w:after="243"/>
        <w:ind w:left="0" w:right="1200" w:firstLine="0"/>
      </w:pPr>
      <w:r w:rsidRPr="0053336A">
        <w:rPr>
          <w:noProof/>
        </w:rPr>
        <w:drawing>
          <wp:inline distT="0" distB="0" distL="0" distR="0" wp14:anchorId="75260E4D" wp14:editId="3D00931A">
            <wp:extent cx="5153025" cy="7732221"/>
            <wp:effectExtent l="0" t="0" r="0" b="2540"/>
            <wp:docPr id="185433074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54940" cy="7735095"/>
                    </a:xfrm>
                    <a:prstGeom prst="rect">
                      <a:avLst/>
                    </a:prstGeom>
                    <a:noFill/>
                    <a:ln>
                      <a:noFill/>
                    </a:ln>
                  </pic:spPr>
                </pic:pic>
              </a:graphicData>
            </a:graphic>
          </wp:inline>
        </w:drawing>
      </w:r>
    </w:p>
    <w:p w14:paraId="44C26B2A" w14:textId="1532D9B6" w:rsidR="002A24E5" w:rsidRDefault="002A24E5">
      <w:pPr>
        <w:spacing w:after="255"/>
        <w:ind w:left="0" w:right="1231" w:firstLine="0"/>
        <w:jc w:val="right"/>
      </w:pPr>
    </w:p>
    <w:p w14:paraId="2347A355" w14:textId="5AD6E3F2" w:rsidR="002A24E5" w:rsidRDefault="002A24E5">
      <w:pPr>
        <w:spacing w:after="281"/>
        <w:ind w:left="708" w:right="0" w:firstLine="0"/>
        <w:jc w:val="left"/>
      </w:pPr>
    </w:p>
    <w:p w14:paraId="5643610E" w14:textId="6AD76DF1" w:rsidR="002A24E5" w:rsidRDefault="00F654C4" w:rsidP="004219C5">
      <w:pPr>
        <w:spacing w:after="260" w:line="360" w:lineRule="auto"/>
        <w:ind w:left="0" w:right="0" w:firstLine="0"/>
      </w:pPr>
      <w:r>
        <w:lastRenderedPageBreak/>
        <w:t>Omawiana JCWP posiada przeciętny potencjał sorpcyjny oraz jest słabo i umiarkowanie zagrożona suszą. Stan ogólny wód powierzchniowych określony jest jako zły. Jest to związane z działalnością rolnicza oraz faktem, że nie wszystkie miejscowości zaopatrzone są w kanalizację sanitarną.</w:t>
      </w:r>
    </w:p>
    <w:p w14:paraId="71EF4C65" w14:textId="77777777" w:rsidR="002A24E5" w:rsidRDefault="00000000">
      <w:pPr>
        <w:pStyle w:val="Nagwek1"/>
        <w:ind w:left="718" w:right="515"/>
      </w:pPr>
      <w:bookmarkStart w:id="8" w:name="_Toc149077902"/>
      <w:r>
        <w:t>8. Możliwe transgraniczne oddziaływanie na środowisko.</w:t>
      </w:r>
      <w:bookmarkEnd w:id="8"/>
      <w:r>
        <w:t xml:space="preserve"> </w:t>
      </w:r>
    </w:p>
    <w:p w14:paraId="0452B7A1" w14:textId="77777777" w:rsidR="002A24E5" w:rsidRDefault="00000000">
      <w:pPr>
        <w:spacing w:after="154" w:line="397" w:lineRule="auto"/>
        <w:ind w:left="-15" w:right="520" w:firstLine="708"/>
      </w:pPr>
      <w:r>
        <w:t xml:space="preserve"> Dla planowanego przedsięwzięcia z uwagi na miejscowy zasięg i znaczną odległość od granicy państwa wyklucza się możliwość transgranicznego oddziaływania na środowisko. </w:t>
      </w:r>
    </w:p>
    <w:p w14:paraId="745B558E" w14:textId="65D8D959" w:rsidR="002A24E5" w:rsidRDefault="00000000">
      <w:pPr>
        <w:pStyle w:val="Nagwek1"/>
        <w:spacing w:after="134" w:line="377" w:lineRule="auto"/>
        <w:ind w:left="-15" w:right="515" w:firstLine="708"/>
      </w:pPr>
      <w:bookmarkStart w:id="9" w:name="_Toc149077903"/>
      <w:r>
        <w:t>9. Obszary podlegające ochronie na podstawie u</w:t>
      </w:r>
      <w:r w:rsidR="009A07B4">
        <w:t>stawy</w:t>
      </w:r>
      <w:r>
        <w:t xml:space="preserve"> z dnia 16 kwietnia 2004 roku o ochronie przyrody znajdujące się w zasięgu znaczącego oddziaływania przedsięwzięcia</w:t>
      </w:r>
      <w:r>
        <w:rPr>
          <w:b w:val="0"/>
        </w:rPr>
        <w:t>.</w:t>
      </w:r>
      <w:bookmarkEnd w:id="9"/>
      <w:r>
        <w:rPr>
          <w:b w:val="0"/>
        </w:rPr>
        <w:t xml:space="preserve"> </w:t>
      </w:r>
    </w:p>
    <w:p w14:paraId="51B461DA" w14:textId="77777777" w:rsidR="00F654C4" w:rsidRDefault="00F654C4" w:rsidP="00F654C4">
      <w:pPr>
        <w:pStyle w:val="NormalnyWeb"/>
        <w:tabs>
          <w:tab w:val="left" w:pos="567"/>
        </w:tabs>
        <w:spacing w:before="0" w:beforeAutospacing="0" w:after="0" w:line="360" w:lineRule="auto"/>
        <w:jc w:val="both"/>
      </w:pPr>
      <w:r w:rsidRPr="00BF653A">
        <w:t>Projektowane roboty geologiczne będą miały miejsce w obrębie Powidzko-</w:t>
      </w:r>
      <w:proofErr w:type="spellStart"/>
      <w:r w:rsidRPr="00BF653A">
        <w:t>Bieniszewskiego</w:t>
      </w:r>
      <w:proofErr w:type="spellEnd"/>
      <w:r w:rsidRPr="00BF653A">
        <w:t xml:space="preserve"> Obszaru Chronionego Krajobrazu</w:t>
      </w:r>
      <w:r>
        <w:t>.</w:t>
      </w:r>
    </w:p>
    <w:p w14:paraId="101ABB5E" w14:textId="77777777" w:rsidR="00F654C4" w:rsidRPr="00F51D17" w:rsidRDefault="00F654C4" w:rsidP="00F654C4">
      <w:pPr>
        <w:pStyle w:val="NormalnyWeb"/>
        <w:tabs>
          <w:tab w:val="left" w:pos="567"/>
        </w:tabs>
        <w:spacing w:before="0" w:beforeAutospacing="0" w:after="0" w:line="360" w:lineRule="auto"/>
        <w:jc w:val="both"/>
      </w:pPr>
      <w:r w:rsidRPr="00F51D17">
        <w:t>Powidzko-</w:t>
      </w:r>
      <w:proofErr w:type="spellStart"/>
      <w:r w:rsidRPr="00F51D17">
        <w:t>Bieniszewski</w:t>
      </w:r>
      <w:proofErr w:type="spellEnd"/>
      <w:r w:rsidRPr="00F51D17">
        <w:t xml:space="preserve"> Obszar Chronionego Krajobrazu obejmuje południowy fragment Pojezierza Gnieźnieńskiego połączony ciągiem wzgórz moreny czołowej z resztką dawnej Puszczy </w:t>
      </w:r>
      <w:proofErr w:type="spellStart"/>
      <w:r w:rsidRPr="00F51D17">
        <w:t>Bieniszewskiej</w:t>
      </w:r>
      <w:proofErr w:type="spellEnd"/>
      <w:r w:rsidRPr="00F51D17">
        <w:t xml:space="preserve">. Obszar ten łączy się z doliną Warty ciągiem wzgórz moreny czołowej przez rejon Puszczy </w:t>
      </w:r>
      <w:proofErr w:type="spellStart"/>
      <w:r w:rsidRPr="00F51D17">
        <w:t>Bieniszewskiej</w:t>
      </w:r>
      <w:proofErr w:type="spellEnd"/>
      <w:r w:rsidRPr="00F51D17">
        <w:t xml:space="preserve"> i dolinę Meszny ze sztucznym zbiornikiem na północ od Słupcy.</w:t>
      </w:r>
    </w:p>
    <w:p w14:paraId="6C92D073" w14:textId="77777777" w:rsidR="00F654C4" w:rsidRPr="00F51D17" w:rsidRDefault="00F654C4" w:rsidP="00F654C4">
      <w:pPr>
        <w:pStyle w:val="NormalnyWeb"/>
        <w:tabs>
          <w:tab w:val="left" w:pos="567"/>
        </w:tabs>
        <w:spacing w:before="0" w:beforeAutospacing="0" w:after="0" w:line="360" w:lineRule="auto"/>
        <w:jc w:val="both"/>
      </w:pPr>
      <w:r w:rsidRPr="00F51D17">
        <w:t>Obszar jako całość jest najważniejszym ogniwem ekologicznym systemu ochrony ze względu na największą w skali byłego województwa konińskiego koncentrację walorów przyrodniczych, krajobrazowych i rekreacyjnych. Tu znajduje się</w:t>
      </w:r>
      <w:r>
        <w:t xml:space="preserve"> </w:t>
      </w:r>
      <w:r w:rsidRPr="00F51D17">
        <w:t xml:space="preserve">resztka dawnej Puszczy </w:t>
      </w:r>
      <w:proofErr w:type="spellStart"/>
      <w:r w:rsidRPr="00F51D17">
        <w:t>Bieniszewskiej</w:t>
      </w:r>
      <w:proofErr w:type="spellEnd"/>
      <w:r w:rsidRPr="00F51D17">
        <w:t xml:space="preserve"> z czteroma rezerwatami przyrody. Jest to najcenniejszy pod względem morfologicznym obszar na terenie byłego woj. konińskiego, mający rzeźbę </w:t>
      </w:r>
      <w:proofErr w:type="spellStart"/>
      <w:r w:rsidRPr="00F51D17">
        <w:t>młodoglacjalną</w:t>
      </w:r>
      <w:proofErr w:type="spellEnd"/>
      <w:r w:rsidRPr="00F51D17">
        <w:t>, związaną</w:t>
      </w:r>
      <w:r>
        <w:t xml:space="preserve"> </w:t>
      </w:r>
      <w:r w:rsidRPr="00F51D17">
        <w:t xml:space="preserve">ze zlodowaceniem bałtyckim. Wzgórza moreny czołowej ciągną się od Powidza do Konina. Osiągają wysokość do 125 m n.p.m., przy wysokościach względnych dochodzących do 20 m i spadkach terenu do 30°. Wzgórza te mają zróżnicowaną rzeźbę – od wyraźnych wałów o płaskim szczycie, po wznoszący się szereg pagórków. Bardzo atrakcyjnymi i często spotykanymi na tym obszarze formami są rynny polodowcowe z jeziorami. Mają one strome, wysokie krawędzie (10-15 m); tworzą cały system długich, równoległych obniżeń, mających kierunek z północnego wschodu na południowy zachód i z północy na południe, kontrastujący z równie licznymi zagłębieniami bezodpływowymi moreny dennej o nieregularnych kształtach. Wzdłuż rynny powidzkiej ciągnie się wyraźny wał ozu. Największe jeziora tego obszaru to: Powidzkie, </w:t>
      </w:r>
      <w:proofErr w:type="spellStart"/>
      <w:r w:rsidRPr="00F51D17">
        <w:t>Niedzięgiel</w:t>
      </w:r>
      <w:proofErr w:type="spellEnd"/>
      <w:r w:rsidRPr="00F51D17">
        <w:t xml:space="preserve">, </w:t>
      </w:r>
      <w:proofErr w:type="spellStart"/>
      <w:r w:rsidRPr="00F51D17">
        <w:t>Suszewskie</w:t>
      </w:r>
      <w:proofErr w:type="spellEnd"/>
      <w:r w:rsidRPr="00F51D17">
        <w:t xml:space="preserve">, Wilczyńskie, </w:t>
      </w:r>
      <w:proofErr w:type="spellStart"/>
      <w:r w:rsidRPr="00F51D17">
        <w:t>Budzisławskie</w:t>
      </w:r>
      <w:proofErr w:type="spellEnd"/>
      <w:r w:rsidRPr="00F51D17">
        <w:t xml:space="preserve"> oraz Ostrowickie – w znacznej części linii brzegowej otoczone lasami. Wiele uroku mają też małe jeziorka położone w lesie, z bujnie rozwijającą się roślinnością szuwarowo – wodną</w:t>
      </w:r>
      <w:r>
        <w:t xml:space="preserve"> </w:t>
      </w:r>
      <w:r w:rsidRPr="00F51D17">
        <w:t xml:space="preserve">(np. jeziorko koło wsi </w:t>
      </w:r>
      <w:r w:rsidRPr="00F51D17">
        <w:lastRenderedPageBreak/>
        <w:t>Gaj, J. Słowikowskie, J. Białe, J. Kańskie). Z Powidzko-</w:t>
      </w:r>
      <w:proofErr w:type="spellStart"/>
      <w:r w:rsidRPr="00F51D17">
        <w:t>Bieniszewskim</w:t>
      </w:r>
      <w:proofErr w:type="spellEnd"/>
      <w:r w:rsidRPr="00F51D17">
        <w:t xml:space="preserve"> OCHK od strony wschodniej sąsiaduje jezioro Gosławickie i Pątnowskie, stanowiące naturalne połączenie z Goplańsko-Kujawskim OCHK. Lasy towarzyszące jeziorom są przeważnie uprawami sosnowymi, rosnącymi na rozmaitych siedliskach: grądu ubogiego, boru mieszanego i rzadko grądu bogatego. Najwyższymi walorami ekologicznymi charakteryzują się lasy koło J. </w:t>
      </w:r>
      <w:proofErr w:type="spellStart"/>
      <w:r w:rsidRPr="00F51D17">
        <w:t>Niedzięgiel</w:t>
      </w:r>
      <w:proofErr w:type="spellEnd"/>
      <w:r w:rsidRPr="00F51D17">
        <w:t xml:space="preserve"> i J. Białego, posiadające sporo starych drzewostanów sosnowych z bogatym podrostem drzew liściastych (grab, buk, dąb, brzoza). Piękny fragment starej dąbrowy świetlistej znajduje się</w:t>
      </w:r>
      <w:r>
        <w:t xml:space="preserve"> </w:t>
      </w:r>
      <w:r w:rsidRPr="00F51D17">
        <w:t>na wzgórzu na terenie ośrodka wypoczynkowego w okolicy Skorzęcina. Powidzko-</w:t>
      </w:r>
      <w:proofErr w:type="spellStart"/>
      <w:r w:rsidRPr="00F51D17">
        <w:t>Bieniszewski</w:t>
      </w:r>
      <w:proofErr w:type="spellEnd"/>
      <w:r w:rsidRPr="00F51D17">
        <w:t xml:space="preserve"> OCHK tradycyjnie wykorzystywany jest jako teren wypoczynkowy. Znajdują się</w:t>
      </w:r>
      <w:r>
        <w:t xml:space="preserve"> tu liczne szlaki turystyczne i </w:t>
      </w:r>
      <w:r w:rsidRPr="00F51D17">
        <w:t xml:space="preserve">ośrodki wypoczynkowe. Z obszarem powidzko - </w:t>
      </w:r>
      <w:proofErr w:type="spellStart"/>
      <w:r w:rsidRPr="00F51D17">
        <w:t>bieniszewskim</w:t>
      </w:r>
      <w:proofErr w:type="spellEnd"/>
      <w:r w:rsidRPr="00F51D17">
        <w:t xml:space="preserve"> od strony wschodniej sąsiaduje J. Gosławskie i J. Pątnowskie, stanowiąc naturalne połączenie z następnym obszarem goplańsko-kujawskim.</w:t>
      </w:r>
    </w:p>
    <w:p w14:paraId="5753BAAC" w14:textId="77777777" w:rsidR="00F654C4" w:rsidRPr="00BF653A" w:rsidRDefault="00F654C4" w:rsidP="00F654C4">
      <w:pPr>
        <w:pStyle w:val="NormalnyWeb"/>
        <w:tabs>
          <w:tab w:val="left" w:pos="567"/>
        </w:tabs>
        <w:spacing w:before="0" w:beforeAutospacing="0" w:after="0" w:line="360" w:lineRule="auto"/>
        <w:jc w:val="both"/>
      </w:pPr>
    </w:p>
    <w:p w14:paraId="01DEE37A" w14:textId="1D734980" w:rsidR="002A24E5" w:rsidRDefault="00F654C4" w:rsidP="004219C5">
      <w:pPr>
        <w:widowControl w:val="0"/>
        <w:spacing w:line="360" w:lineRule="auto"/>
        <w:ind w:firstLine="708"/>
      </w:pPr>
      <w:r w:rsidRPr="00BF653A">
        <w:t>Wszelkie roboty wykonywane podczas wiercenia nie będą mieć znaczącego wpływu na środowisko. Sposób, technologia oraz materiały wykorzystane do wykonania przedmiotowej studni (płuczka wodna, a nie polimerowa), wykluczają negatywny wpływ robót na środowisko gruntowo-wodne. Zamierzone roboty będą obejmowały pompowanie wód podziemnych, które będą odpowiadały parametrom jakościowym wód z warstwy wodonośnej, stąd nie zachodzi możliwość zanieczy</w:t>
      </w:r>
      <w:r>
        <w:t>szczenia wód powierzchniowych i </w:t>
      </w:r>
      <w:r w:rsidRPr="00E2643B">
        <w:t>podziemnych. Sprzęt mechaniczny będzie sprawny technicznie (bez wycieków płynów eksploatacyjnych).</w:t>
      </w:r>
    </w:p>
    <w:p w14:paraId="72E97AE6" w14:textId="79CBCA2C" w:rsidR="002A24E5" w:rsidRDefault="002A24E5">
      <w:pPr>
        <w:spacing w:after="0"/>
        <w:ind w:left="708" w:right="0" w:firstLine="0"/>
        <w:jc w:val="left"/>
      </w:pPr>
    </w:p>
    <w:p w14:paraId="021CC617" w14:textId="77777777" w:rsidR="002A24E5" w:rsidRDefault="00000000" w:rsidP="00E97379">
      <w:pPr>
        <w:pStyle w:val="Nagwek1"/>
      </w:pPr>
      <w:bookmarkStart w:id="10" w:name="_Toc149077904"/>
      <w:r>
        <w:t>10. Korytarze ekologiczne.</w:t>
      </w:r>
      <w:bookmarkEnd w:id="10"/>
      <w:r>
        <w:t xml:space="preserve"> </w:t>
      </w:r>
    </w:p>
    <w:p w14:paraId="24E80FA3" w14:textId="77777777" w:rsidR="002A24E5" w:rsidRDefault="00000000">
      <w:pPr>
        <w:spacing w:after="157"/>
        <w:ind w:left="718" w:right="520"/>
      </w:pPr>
      <w:r>
        <w:t xml:space="preserve"> Planowane przedsięwzięcie nie leży w granicach głównych korytarzy ekologicznych. </w:t>
      </w:r>
    </w:p>
    <w:p w14:paraId="75ACAB4B" w14:textId="77777777" w:rsidR="002A24E5" w:rsidRDefault="00000000">
      <w:pPr>
        <w:spacing w:after="112"/>
        <w:ind w:left="-5" w:right="520"/>
      </w:pPr>
      <w:r>
        <w:t xml:space="preserve">Korytarze o randze krajowej wyznaczano głównie w oparciu o potrzeby dużych ssaków.                   </w:t>
      </w:r>
    </w:p>
    <w:p w14:paraId="7C344D3C" w14:textId="0CD2484B" w:rsidR="002A24E5" w:rsidRDefault="00000000">
      <w:pPr>
        <w:spacing w:after="140" w:line="374" w:lineRule="auto"/>
        <w:ind w:left="-5" w:right="520"/>
      </w:pPr>
      <w:r>
        <w:t xml:space="preserve">W rejonie przedsięwzięcia brak danych o występowaniu istotnych gatunków dużych ssaków. Ze względu na niewielką powierzchnię przedsięwzięcia, brak ingerencji w lasy oraz położenie w sąsiedztwie istniejącej zabudowy </w:t>
      </w:r>
      <w:r w:rsidR="00903E2F">
        <w:t>jednorodzinnej</w:t>
      </w:r>
      <w:r>
        <w:t xml:space="preserve">, przedsięwzięcie nie będzie wpływało na możliwości migracji fauny. Na obszarze przedsięwzięcia nie stwierdzono występowania korytarzy o znaczeniu lokalnym i innych elementów mogących mieć istotne znaczenie dla ochrony ciągłości ekologicznej istotnych ekosystemów lub populacji ważnych gatunków. </w:t>
      </w:r>
    </w:p>
    <w:p w14:paraId="7D83F3B3" w14:textId="77777777" w:rsidR="002A24E5" w:rsidRDefault="00000000">
      <w:pPr>
        <w:spacing w:after="312"/>
        <w:ind w:left="0" w:right="0" w:firstLine="0"/>
        <w:jc w:val="left"/>
      </w:pPr>
      <w:r>
        <w:t xml:space="preserve"> </w:t>
      </w:r>
    </w:p>
    <w:p w14:paraId="4A291270" w14:textId="77777777" w:rsidR="002A24E5" w:rsidRDefault="00000000">
      <w:pPr>
        <w:pStyle w:val="Nagwek1"/>
        <w:spacing w:after="253"/>
        <w:ind w:left="718" w:right="515"/>
      </w:pPr>
      <w:bookmarkStart w:id="11" w:name="_Toc149077905"/>
      <w:r>
        <w:lastRenderedPageBreak/>
        <w:t>11. Ochrona klimatu.</w:t>
      </w:r>
      <w:bookmarkEnd w:id="11"/>
      <w:r>
        <w:t xml:space="preserve"> </w:t>
      </w:r>
    </w:p>
    <w:p w14:paraId="20DC3ABA" w14:textId="2ADFFF6D" w:rsidR="002A24E5" w:rsidRDefault="00000000" w:rsidP="004219C5">
      <w:pPr>
        <w:spacing w:after="36" w:line="361" w:lineRule="auto"/>
        <w:ind w:left="-15" w:right="520" w:firstLine="708"/>
      </w:pPr>
      <w:r>
        <w:t xml:space="preserve">Klimat jest zjawiskiem odzwierciedlającym ogół zjawisk pogodowych na danym obszarze w okresie wieloletnim (co najmniej 30 letnim), w związku z czym realizacja przedsięwzięcia  nie będzie miała wpływu na zmianę czynników klimatotwórczych, tj. obieg ciepła, obieg wody, krążenie powietrza oraz czynniki geograficzne: układ lądów i oceanów, wysokość n.p.m., a tym samym na zmianę klimatu. Skala natężenia ruchu pojazdów po terenie przedsięwzięcia wyklucza możliwość jego oddziaływania w sposób istotny na czynniki klimatotwórcze. Zasięg oddziaływania ograniczy się do terenu przewidzianego pod przedsięwzięcie. Mając na uwadze powyższe przedmiotowa inwestycja nie wymaga szczególnych adaptacji do zmian klimatu. Projekt obiektu uwzględniać muszą normy w tym zakresie. Z uwagi na skalę przedsięwzięcia oraz jego charakter oddziaływanie przedsięwzięcia na klimat nie będzie znaczące w skali zarówno lokalnej jak i globalnej. Przedsięwzięcia tej wielkości nie mogą oddziaływać na zmiany w skali klimatu. </w:t>
      </w:r>
    </w:p>
    <w:p w14:paraId="3BC5BAED" w14:textId="77777777" w:rsidR="002A24E5" w:rsidRDefault="00000000">
      <w:pPr>
        <w:spacing w:after="0"/>
        <w:ind w:left="708" w:right="0" w:firstLine="0"/>
        <w:jc w:val="left"/>
      </w:pPr>
      <w:r>
        <w:rPr>
          <w:b/>
          <w:sz w:val="28"/>
        </w:rPr>
        <w:t xml:space="preserve"> </w:t>
      </w:r>
    </w:p>
    <w:p w14:paraId="2BA0E945" w14:textId="77777777" w:rsidR="002A24E5" w:rsidRDefault="00000000">
      <w:pPr>
        <w:pStyle w:val="Nagwek1"/>
        <w:spacing w:after="143" w:line="368" w:lineRule="auto"/>
        <w:ind w:left="-15" w:right="515" w:firstLine="708"/>
      </w:pPr>
      <w:bookmarkStart w:id="12" w:name="_Toc149077906"/>
      <w:r>
        <w:t>12. Informacje o usytuowaniu przedsięwzięcia względem obszarów wymienionych w art. 63 ust 1 pkt 2 lit. a-j ustawy o udostępnianiu informacji o środowisku i jego ochronie, udziale społeczeństwa w ochronie środowiska oraz o ocenach oddziaływania na środowisko</w:t>
      </w:r>
      <w:r>
        <w:rPr>
          <w:b w:val="0"/>
          <w:sz w:val="24"/>
        </w:rPr>
        <w:t>.</w:t>
      </w:r>
      <w:bookmarkEnd w:id="12"/>
      <w:r>
        <w:rPr>
          <w:b w:val="0"/>
          <w:sz w:val="24"/>
        </w:rPr>
        <w:t xml:space="preserve"> </w:t>
      </w:r>
    </w:p>
    <w:p w14:paraId="45EA500B" w14:textId="68755386" w:rsidR="002A24E5" w:rsidRDefault="00000000" w:rsidP="00F654C4">
      <w:pPr>
        <w:numPr>
          <w:ilvl w:val="0"/>
          <w:numId w:val="8"/>
        </w:numPr>
        <w:spacing w:line="378" w:lineRule="auto"/>
        <w:ind w:right="520" w:firstLine="708"/>
      </w:pPr>
      <w:r>
        <w:t xml:space="preserve">obszary wodno-błotne oraz inne obszary o płytkim zaleganiu wód podziemnych </w:t>
      </w:r>
    </w:p>
    <w:p w14:paraId="6A1DD1FC" w14:textId="291AD89A" w:rsidR="00F654C4" w:rsidRDefault="00F654C4" w:rsidP="00F654C4">
      <w:pPr>
        <w:spacing w:line="378" w:lineRule="auto"/>
        <w:ind w:left="1054" w:right="520" w:firstLine="0"/>
      </w:pPr>
      <w:r>
        <w:t>Teren robót leży poza obszarami błotnymi.</w:t>
      </w:r>
    </w:p>
    <w:p w14:paraId="490D893E" w14:textId="77777777" w:rsidR="002A24E5" w:rsidRDefault="00000000">
      <w:pPr>
        <w:numPr>
          <w:ilvl w:val="0"/>
          <w:numId w:val="8"/>
        </w:numPr>
        <w:spacing w:after="321"/>
        <w:ind w:right="520" w:firstLine="708"/>
      </w:pPr>
      <w:r>
        <w:t xml:space="preserve">obszary wybrzeży – planowana inwestycja nie leży w strefie wybrzeża;  </w:t>
      </w:r>
    </w:p>
    <w:p w14:paraId="2756E1CC" w14:textId="77777777" w:rsidR="002A24E5" w:rsidRDefault="00000000">
      <w:pPr>
        <w:numPr>
          <w:ilvl w:val="0"/>
          <w:numId w:val="8"/>
        </w:numPr>
        <w:spacing w:after="157" w:line="396" w:lineRule="auto"/>
        <w:ind w:right="520" w:firstLine="708"/>
      </w:pPr>
      <w:r>
        <w:t xml:space="preserve">obszary górskie lub leśne – planowana inwestycja nie leży na obszarach górskich i leśnych, w sąsiedztwie nie znajdują się lasy gospodarcze;  </w:t>
      </w:r>
    </w:p>
    <w:p w14:paraId="4EF6A8F0" w14:textId="703D43F7" w:rsidR="002A24E5" w:rsidRDefault="00000000" w:rsidP="00F654C4">
      <w:pPr>
        <w:numPr>
          <w:ilvl w:val="0"/>
          <w:numId w:val="8"/>
        </w:numPr>
        <w:spacing w:line="378" w:lineRule="auto"/>
        <w:ind w:right="520" w:firstLine="708"/>
      </w:pPr>
      <w:r>
        <w:t xml:space="preserve">obszary objęte ochroną, w tym strefy ochronne ujęć wód i obszary ochronne zbiorników wód śródlądowych – </w:t>
      </w:r>
      <w:r w:rsidR="00F654C4">
        <w:t xml:space="preserve">omawiany teren leży w granicach ochrony bezpośredniej ujęcia wody. Jednak sama wykonywana studnia będzie urządzeniem do poboru wody i sama będzie podlegać ochronie. </w:t>
      </w:r>
    </w:p>
    <w:p w14:paraId="460FE68D" w14:textId="77777777" w:rsidR="002A24E5" w:rsidRDefault="00000000">
      <w:pPr>
        <w:numPr>
          <w:ilvl w:val="0"/>
          <w:numId w:val="8"/>
        </w:numPr>
        <w:spacing w:after="112"/>
        <w:ind w:right="520" w:firstLine="708"/>
      </w:pPr>
      <w:r>
        <w:t xml:space="preserve">obszary wymagające specjalnej ochrony ze względu na występowanie gatunków </w:t>
      </w:r>
    </w:p>
    <w:p w14:paraId="6B0C92BA" w14:textId="77777777" w:rsidR="002A24E5" w:rsidRDefault="00000000">
      <w:pPr>
        <w:spacing w:after="152"/>
        <w:ind w:left="-5" w:right="520"/>
      </w:pPr>
      <w:r>
        <w:t xml:space="preserve">roślin i zwierząt lub ich siedlisk lub siedlisk przyrodniczych objętych ochroną, w tym obszary </w:t>
      </w:r>
    </w:p>
    <w:p w14:paraId="5C65CBCD" w14:textId="79655011" w:rsidR="002A24E5" w:rsidRDefault="00000000">
      <w:pPr>
        <w:spacing w:after="205" w:line="356" w:lineRule="auto"/>
        <w:ind w:left="-5" w:right="520"/>
      </w:pPr>
      <w:r>
        <w:t>Natura 2000 oraz pozostałe formy ochrony przyrody – nie będzie oddziaływać na</w:t>
      </w:r>
      <w:r w:rsidR="00F654C4">
        <w:t xml:space="preserve"> </w:t>
      </w:r>
      <w:r>
        <w:t xml:space="preserve">wymienione obszary;  </w:t>
      </w:r>
    </w:p>
    <w:p w14:paraId="48485668" w14:textId="77777777" w:rsidR="002A24E5" w:rsidRDefault="00000000">
      <w:pPr>
        <w:numPr>
          <w:ilvl w:val="0"/>
          <w:numId w:val="8"/>
        </w:numPr>
        <w:spacing w:after="161"/>
        <w:ind w:right="520" w:firstLine="708"/>
      </w:pPr>
      <w:r>
        <w:lastRenderedPageBreak/>
        <w:t xml:space="preserve">obszary, na których standardy jakości środowiska zostały przekroczone – brak </w:t>
      </w:r>
    </w:p>
    <w:p w14:paraId="1A27B2F1" w14:textId="77777777" w:rsidR="002A24E5" w:rsidRDefault="00000000">
      <w:pPr>
        <w:spacing w:after="303"/>
        <w:ind w:left="-5" w:right="520"/>
      </w:pPr>
      <w:r>
        <w:t xml:space="preserve">takich obszarów w pobliżu;  </w:t>
      </w:r>
    </w:p>
    <w:p w14:paraId="00089541" w14:textId="6976232D" w:rsidR="002A24E5" w:rsidRDefault="00000000">
      <w:pPr>
        <w:numPr>
          <w:ilvl w:val="0"/>
          <w:numId w:val="8"/>
        </w:numPr>
        <w:spacing w:after="191" w:line="367" w:lineRule="auto"/>
        <w:ind w:right="520" w:firstLine="708"/>
      </w:pPr>
      <w:r>
        <w:t xml:space="preserve">obszary </w:t>
      </w:r>
      <w:r>
        <w:tab/>
        <w:t xml:space="preserve">o </w:t>
      </w:r>
      <w:r>
        <w:tab/>
        <w:t xml:space="preserve">krajobrazie </w:t>
      </w:r>
      <w:r>
        <w:tab/>
        <w:t xml:space="preserve">mającym </w:t>
      </w:r>
      <w:r>
        <w:tab/>
        <w:t xml:space="preserve">znaczenie </w:t>
      </w:r>
      <w:r>
        <w:tab/>
        <w:t xml:space="preserve">historyczne, </w:t>
      </w:r>
      <w:r>
        <w:tab/>
        <w:t xml:space="preserve">kulturowe </w:t>
      </w:r>
      <w:r>
        <w:tab/>
        <w:t xml:space="preserve">lub archeologiczne – w granicach inwestycji nie występują, planowana inwestycja nie będzie w jakikolwiek sposób ingerowała w takie obiekty i obszary – brak takich obszarów w pobliżu;  </w:t>
      </w:r>
    </w:p>
    <w:p w14:paraId="50CF161A" w14:textId="5626DB4D" w:rsidR="002A24E5" w:rsidRDefault="00000000" w:rsidP="00903E2F">
      <w:pPr>
        <w:numPr>
          <w:ilvl w:val="0"/>
          <w:numId w:val="8"/>
        </w:numPr>
        <w:spacing w:after="160"/>
        <w:ind w:right="520" w:firstLine="708"/>
      </w:pPr>
      <w:r>
        <w:t xml:space="preserve">gęstość zaludnienia – przedsięwzięcie znajduje się w sąsiedztwie zabudowy </w:t>
      </w:r>
      <w:r w:rsidR="00903E2F">
        <w:t>jednorodzinnej</w:t>
      </w:r>
    </w:p>
    <w:p w14:paraId="2F122C06" w14:textId="563E1BDC" w:rsidR="002A24E5" w:rsidRDefault="00000000" w:rsidP="00F654C4">
      <w:pPr>
        <w:numPr>
          <w:ilvl w:val="0"/>
          <w:numId w:val="9"/>
        </w:numPr>
        <w:spacing w:after="113"/>
        <w:ind w:right="520" w:firstLine="708"/>
      </w:pPr>
      <w:r>
        <w:t xml:space="preserve">obszary przylegające do jezior – nie dotyczy, w szeroko rozumianej okolicy nie ma jezior;  </w:t>
      </w:r>
    </w:p>
    <w:p w14:paraId="672FBFD7" w14:textId="77777777" w:rsidR="002A24E5" w:rsidRDefault="00000000">
      <w:pPr>
        <w:numPr>
          <w:ilvl w:val="0"/>
          <w:numId w:val="9"/>
        </w:numPr>
        <w:spacing w:after="111" w:line="399" w:lineRule="auto"/>
        <w:ind w:right="520" w:firstLine="708"/>
      </w:pPr>
      <w:r>
        <w:t xml:space="preserve">uzdrowiska i obszary ochrony uzdrowiskowej – nie dotyczy, w sąsiedztwie                        (w odległości wielu kilometrów) nie ma takich obiektów i obszarów </w:t>
      </w:r>
    </w:p>
    <w:p w14:paraId="2DDF76E5" w14:textId="77777777" w:rsidR="002A24E5" w:rsidRDefault="00000000">
      <w:pPr>
        <w:spacing w:after="371"/>
        <w:ind w:left="708" w:right="0" w:firstLine="0"/>
        <w:jc w:val="left"/>
      </w:pPr>
      <w:r>
        <w:t xml:space="preserve"> </w:t>
      </w:r>
    </w:p>
    <w:p w14:paraId="70E0F639" w14:textId="77777777" w:rsidR="002A24E5" w:rsidRDefault="00000000" w:rsidP="00E97379">
      <w:pPr>
        <w:pStyle w:val="Nagwek1"/>
      </w:pPr>
      <w:bookmarkStart w:id="13" w:name="_Toc149077907"/>
      <w:r>
        <w:t>13. Przewidywane oddziaływanie na bioróżnorodność i krajobraz.</w:t>
      </w:r>
      <w:bookmarkEnd w:id="13"/>
      <w:r>
        <w:t xml:space="preserve"> </w:t>
      </w:r>
    </w:p>
    <w:p w14:paraId="0152CA0B" w14:textId="77777777" w:rsidR="002A24E5" w:rsidRDefault="00000000">
      <w:pPr>
        <w:spacing w:line="358" w:lineRule="auto"/>
        <w:ind w:left="-15" w:right="520" w:firstLine="708"/>
      </w:pPr>
      <w:r>
        <w:t xml:space="preserve"> Planowana inwestycja nie będzie znacząco negatywnie oddziaływała na bioróżnorodność. Teren ten ze względu na charakter użytkowania i typ roślinności nie </w:t>
      </w:r>
    </w:p>
    <w:p w14:paraId="601DB9AC" w14:textId="77777777" w:rsidR="002A24E5" w:rsidRDefault="00000000">
      <w:pPr>
        <w:spacing w:after="36" w:line="358" w:lineRule="auto"/>
        <w:ind w:left="-5" w:right="520"/>
      </w:pPr>
      <w:r>
        <w:t xml:space="preserve">stanowi istotnej ostoi przyrody. Charakter terenu w miejscu planowanej inwestycji oraz                        w bezpośrednim sąsiedztwie wskazuje na brak ekosystemów mogących stanowić szczególnie istotne siedliska dla cennych gatunków fauny i flory. Wyniki przeprowadzonych obserwacji świadczą o nie występowaniu w miejscu planowanej inwestycji cennych gatunków roślin, grzybów, zwierząt i siedlisk przyrodniczych. Inwestycja nie będzie negatywnie oddziaływała na warunki wodne w okolicy, przez co nie wpłynie na gatunki oraz siedliska </w:t>
      </w:r>
      <w:proofErr w:type="spellStart"/>
      <w:r>
        <w:t>wodnei</w:t>
      </w:r>
      <w:proofErr w:type="spellEnd"/>
      <w:r>
        <w:t xml:space="preserve"> bagienne </w:t>
      </w:r>
    </w:p>
    <w:p w14:paraId="6F68E5BB" w14:textId="62C424E6" w:rsidR="002A24E5" w:rsidRDefault="00000000">
      <w:pPr>
        <w:spacing w:after="183" w:line="373" w:lineRule="auto"/>
        <w:ind w:left="-5" w:right="520"/>
      </w:pPr>
      <w:r>
        <w:t xml:space="preserve">w okolicy. Występowanie wyłącznie pospolitych gatunków roślin powoduje, że </w:t>
      </w:r>
      <w:r w:rsidR="004219C5">
        <w:t>roboty geologiczne</w:t>
      </w:r>
      <w:r>
        <w:t xml:space="preserve"> nie wpłyn</w:t>
      </w:r>
      <w:r w:rsidR="004219C5">
        <w:t>ą</w:t>
      </w:r>
      <w:r>
        <w:t xml:space="preserve"> na utratę różnorodności gatunków w skali lokalnej, tym bardziej regionalnej. Występujące tu obecnie siedliska są pospolite, nie dojdzie do ich istotnej utraty lub zmiany funkcjonowania ekosystemów, które mogłyby mieć negatywny wpływ na zasoby przyrodnicze. Takie umiejscowienie oraz niewielka powierzchnia planowanej zmiany użytkowania gruntów powodują, że nie zostanie istotnie zmieniony charakter lokalnego krajobrazu. Przedsięwzięcie nie będzie utrudniać migracji flory i fauny, nie narusza korytarzy ekologicznych, zarówno krajowych, jak i lokalnych. </w:t>
      </w:r>
    </w:p>
    <w:p w14:paraId="264231F8" w14:textId="77777777" w:rsidR="002A24E5" w:rsidRDefault="00000000">
      <w:pPr>
        <w:spacing w:after="289"/>
        <w:ind w:left="708" w:right="0" w:firstLine="0"/>
        <w:jc w:val="left"/>
      </w:pPr>
      <w:r>
        <w:rPr>
          <w:b/>
          <w:sz w:val="28"/>
        </w:rPr>
        <w:t xml:space="preserve"> </w:t>
      </w:r>
    </w:p>
    <w:p w14:paraId="5483B476" w14:textId="17A7A715" w:rsidR="002A24E5" w:rsidRDefault="00000000">
      <w:pPr>
        <w:pStyle w:val="Nagwek1"/>
        <w:spacing w:after="127" w:line="372" w:lineRule="auto"/>
        <w:ind w:left="0" w:firstLine="708"/>
        <w:jc w:val="left"/>
      </w:pPr>
      <w:bookmarkStart w:id="14" w:name="_Toc149077908"/>
      <w:r>
        <w:lastRenderedPageBreak/>
        <w:t xml:space="preserve">14. Informacje przedsięwzięciach realizowanych i zrealizowanych, znajdujących </w:t>
      </w:r>
      <w:r>
        <w:tab/>
        <w:t xml:space="preserve">się </w:t>
      </w:r>
      <w:r>
        <w:tab/>
        <w:t xml:space="preserve">na </w:t>
      </w:r>
      <w:r>
        <w:tab/>
        <w:t xml:space="preserve">terenie, </w:t>
      </w:r>
      <w:r>
        <w:tab/>
        <w:t xml:space="preserve">na </w:t>
      </w:r>
      <w:r>
        <w:tab/>
        <w:t xml:space="preserve">którym </w:t>
      </w:r>
      <w:r>
        <w:tab/>
        <w:t xml:space="preserve">planuje </w:t>
      </w:r>
      <w:r>
        <w:tab/>
        <w:t>się realizację przedsięwzięcia, oraz w obszarze oddziaływania przedsięwzięcia lub których oddziaływania mieszczą się w obszarze oddziaływania planowanego przedsięwzięcia w zakresie, w jakim ich oddziaływania mogą prowadzić do skumulowania oddziaływań z planowanym przedsięwzięciem</w:t>
      </w:r>
      <w:r>
        <w:rPr>
          <w:b w:val="0"/>
        </w:rPr>
        <w:t>.</w:t>
      </w:r>
      <w:bookmarkEnd w:id="14"/>
      <w:r>
        <w:rPr>
          <w:b w:val="0"/>
        </w:rPr>
        <w:t xml:space="preserve"> </w:t>
      </w:r>
    </w:p>
    <w:p w14:paraId="5BAEE3A3" w14:textId="77777777" w:rsidR="002A24E5" w:rsidRDefault="00000000">
      <w:pPr>
        <w:spacing w:after="149" w:line="356" w:lineRule="auto"/>
        <w:ind w:left="-15" w:right="520" w:firstLine="708"/>
      </w:pPr>
      <w:r>
        <w:t xml:space="preserve">Analizowany teren jest obszarem przekształconym przez człowieka. Jest to uwidocznione na załączonej do wniosku mapie ewidencyjnej. Biorąc pod uwagę lokalizację planowanych prac oraz przewidywany realny zasięg oddziaływania na etapie eksploatacji, ograniczony do terenu działek inwestycyjnych stwierdzono, że nie będzie dochodziło do kumulowania oddziaływań z innymi przedsięwzięciami. </w:t>
      </w:r>
    </w:p>
    <w:p w14:paraId="5F5FDD13" w14:textId="77777777" w:rsidR="002A24E5" w:rsidRDefault="00000000">
      <w:pPr>
        <w:pStyle w:val="Nagwek1"/>
        <w:spacing w:after="161" w:line="356" w:lineRule="auto"/>
        <w:ind w:left="-15" w:right="515" w:firstLine="708"/>
      </w:pPr>
      <w:bookmarkStart w:id="15" w:name="_Toc149077909"/>
      <w:r>
        <w:t>15. Informacje o ryzyku wystąpienia poważnej awarii lub katastrofy naturalnej i budowlanej</w:t>
      </w:r>
      <w:r>
        <w:rPr>
          <w:b w:val="0"/>
        </w:rPr>
        <w:t>.</w:t>
      </w:r>
      <w:bookmarkEnd w:id="15"/>
      <w:r>
        <w:rPr>
          <w:b w:val="0"/>
        </w:rPr>
        <w:t xml:space="preserve"> </w:t>
      </w:r>
    </w:p>
    <w:p w14:paraId="4FA25A9A" w14:textId="4DE8CD4F" w:rsidR="002A24E5" w:rsidRDefault="00000000" w:rsidP="00903E2F">
      <w:pPr>
        <w:spacing w:line="395" w:lineRule="auto"/>
        <w:ind w:left="-15" w:right="520" w:firstLine="708"/>
      </w:pPr>
      <w:r>
        <w:t xml:space="preserve"> Ustawa z dnia 27 kwietnia 2001 r. Prawo ochrony środowiska (Dz.U. z 2021 r. poz. 1973) w art. 3 ust. 23 definiuje poważną awarię jako „zdarzenie, w szczególności emisję, pożar lub eksplozję powstałe w toku procesu przemysłowego, magazynowania transportu, w których występuje jedna lub więcej niebezpiecznych substancji, prowadzące do natychmiastowego powstania zagrożenia życia lub zdrowia ludzi lub środowiska lub powstania takiego zagrożenia z opóźnieniem". Jednocześnie w powyższej ustawie znajdują się zapisy definiujące substancję niebezpieczną jako substancje, która „ (…) ze względu na swoje właściwości chemiczne, biologiczne lub promieniotwórcze mogą (…) spowodować zagrożenie życia lub zdrowia ludzi lub środowiska (…)". W toku budowy parkingu i urządzeń mu towarzyszących, jak również podczas ich działania nie będą stosowane żadne substancje niebezpieczne.  </w:t>
      </w:r>
    </w:p>
    <w:p w14:paraId="227A95E5" w14:textId="77777777" w:rsidR="002A24E5" w:rsidRDefault="00000000">
      <w:pPr>
        <w:spacing w:after="25" w:line="377" w:lineRule="auto"/>
        <w:ind w:left="-15" w:right="520" w:firstLine="708"/>
      </w:pPr>
      <w:r>
        <w:t xml:space="preserve">Prawo ochrony środowiska w art. 243 wskazuje, że „ochrona środowiska przed poważną awarią (…), oznacza zapobieganie zdarzeniom mogącym powodować awarię oraz ograniczenie jej skutków dla ludzi i środowiska”. Uwzględniając powyższe poniżej przedstawiono sytuacje awaryjne, które mogą wystąpić w trakcie eksploatacji oraz możliwe środki zaradcze:  </w:t>
      </w:r>
    </w:p>
    <w:p w14:paraId="53D544C3" w14:textId="6D019412" w:rsidR="002A24E5" w:rsidRDefault="00000000">
      <w:pPr>
        <w:numPr>
          <w:ilvl w:val="0"/>
          <w:numId w:val="10"/>
        </w:numPr>
        <w:spacing w:line="397" w:lineRule="auto"/>
        <w:ind w:right="520" w:firstLine="708"/>
      </w:pPr>
      <w:r>
        <w:t>skażenie środowiska glebowego spowodowane ewentualnym wyciekiem substancji ropopochodnych w trakcie</w:t>
      </w:r>
      <w:r w:rsidR="004219C5">
        <w:t xml:space="preserve"> robót</w:t>
      </w:r>
      <w:r>
        <w:t xml:space="preserve">;  </w:t>
      </w:r>
    </w:p>
    <w:p w14:paraId="37BBCD20" w14:textId="77777777" w:rsidR="002A24E5" w:rsidRDefault="00000000">
      <w:pPr>
        <w:spacing w:after="147"/>
        <w:ind w:left="718" w:right="520"/>
      </w:pPr>
      <w:r>
        <w:rPr>
          <w:u w:val="single" w:color="000000"/>
        </w:rPr>
        <w:t xml:space="preserve">Środki zaradcze: </w:t>
      </w:r>
      <w:r>
        <w:t xml:space="preserve">stosowanie sprzętu sprawnego technicznie, kontrole w trakcie pracy.  </w:t>
      </w:r>
    </w:p>
    <w:p w14:paraId="79B534A5" w14:textId="268DEC1D" w:rsidR="002A24E5" w:rsidRDefault="00000000">
      <w:pPr>
        <w:spacing w:after="150" w:line="367" w:lineRule="auto"/>
        <w:ind w:left="-15" w:right="520" w:firstLine="708"/>
      </w:pPr>
      <w:r>
        <w:lastRenderedPageBreak/>
        <w:t>Biorąc pod uwagę charakter planowanego przedsięwzięcia, skalę zamierzonych prac oraz zakładaną technologię, ryzyko wystąpienia katastrofy budowlanej ocenić można jako zerowe. Do środków zaradczych zaliczyć można w tym przypadku stosowanie właściwych przepisów i norm, zarówno na etapie projektowania, jak i wykonania, stosowanie dopuszczonych do obrotu materiałów oraz prowadzenie rzetelnego nadzoru. Na etapie eksploatacji ryzyko wystąpienia katastrofy budowlanej także jest zerowe, co wynika</w:t>
      </w:r>
      <w:r w:rsidR="004219C5">
        <w:t xml:space="preserve"> </w:t>
      </w:r>
      <w:r>
        <w:t xml:space="preserve">z charakteru </w:t>
      </w:r>
      <w:r w:rsidR="004219C5">
        <w:t>robót geologicznych</w:t>
      </w:r>
      <w:r>
        <w:t xml:space="preserve">. Właściwe wykonanie </w:t>
      </w:r>
      <w:r w:rsidR="004219C5">
        <w:t>ujęcia wody</w:t>
      </w:r>
      <w:r>
        <w:t xml:space="preserve"> oraz właściwe użytkowanie ograniczy także wystąpienie innych niekorzystnych zdarzeń z udziałem użytkowników. Z kolei przez katastrofę naturalną rozumie się zdarzenie związane z działaniem sił natury, w szczególności wyładowania atmosferyczne, wstrząsy sejsmiczne, silne wiatry, intensywne opady atmosferyczne, długotrwałe występowanie ekstremalnych temperatur, osuwiska ziemi, pożary, susze, powodzie, zjawiska lodowe na rzekach i morzu oraz jeziorach i zbiornikach wodnych, masowe występowanie szkodników, chorób roślin lub zwierząt albo chorób zakaźnych ludzi albo też działanie innego żywiołu (wg ustawy o klęsce żywiołowej, Dz.U. 2014 poz. 333) – zwłaszcza nietypowe dla danego obszaru. Na badanym terenie brak stałych lub przewidywalnych uwarunkowań mogących powodować tego typu zjawiska, które stanowiłyby istotne zagrożenie dla planowanego przedsięwzięcia. Jak wcześniej wykazano przedsięwzięcie nie znajduje się na obszarze szczególnego zagrożenia powodzią, nawet z prawdopodobieństwem w skali 500 lat, stąd ryzyko katastrofy naturalnej ocenić można jako znikome </w:t>
      </w:r>
    </w:p>
    <w:p w14:paraId="37B18E7C" w14:textId="77777777" w:rsidR="002A24E5" w:rsidRDefault="00000000">
      <w:pPr>
        <w:pStyle w:val="Nagwek1"/>
        <w:spacing w:after="149" w:line="371" w:lineRule="auto"/>
        <w:ind w:left="-15" w:right="515" w:firstLine="708"/>
      </w:pPr>
      <w:bookmarkStart w:id="16" w:name="_Toc149077910"/>
      <w:r>
        <w:t>16. Informacje o pracach rozbiórkowych dotyczących przedsięwzięć mogących znacząco oddziaływać na środowisko z uwzględnieniem dostępnych wyników innych ocen wpływu na środowisko, przeprowadzonych na podstawie odrębnych przepisów</w:t>
      </w:r>
      <w:r>
        <w:rPr>
          <w:b w:val="0"/>
        </w:rPr>
        <w:t>.</w:t>
      </w:r>
      <w:bookmarkEnd w:id="16"/>
      <w:r>
        <w:rPr>
          <w:b w:val="0"/>
        </w:rPr>
        <w:t xml:space="preserve"> </w:t>
      </w:r>
    </w:p>
    <w:p w14:paraId="6FF093B9" w14:textId="06B75068" w:rsidR="002A24E5" w:rsidRDefault="004219C5">
      <w:pPr>
        <w:spacing w:after="164" w:line="386" w:lineRule="auto"/>
        <w:ind w:left="-5" w:right="520"/>
      </w:pPr>
      <w:r>
        <w:t>W związku z charakterem robót jakim jest odwiercenie studni głębinowej nie będą wykonywane żadne prace rozbiórkowe.</w:t>
      </w:r>
    </w:p>
    <w:p w14:paraId="7B601A30" w14:textId="77777777" w:rsidR="002A24E5" w:rsidRDefault="00000000">
      <w:pPr>
        <w:spacing w:after="119"/>
        <w:ind w:left="708" w:right="0" w:firstLine="0"/>
        <w:jc w:val="left"/>
        <w:rPr>
          <w:b/>
          <w:sz w:val="28"/>
        </w:rPr>
      </w:pPr>
      <w:r>
        <w:rPr>
          <w:b/>
          <w:sz w:val="28"/>
        </w:rPr>
        <w:t xml:space="preserve"> </w:t>
      </w:r>
    </w:p>
    <w:p w14:paraId="3D8DFF1E" w14:textId="77777777" w:rsidR="00E97379" w:rsidRDefault="00E97379">
      <w:pPr>
        <w:spacing w:after="119"/>
        <w:ind w:left="708" w:right="0" w:firstLine="0"/>
        <w:jc w:val="left"/>
      </w:pPr>
    </w:p>
    <w:p w14:paraId="30D9988D" w14:textId="77777777" w:rsidR="002A24E5" w:rsidRDefault="00000000">
      <w:pPr>
        <w:spacing w:after="0"/>
        <w:ind w:left="0" w:right="0" w:firstLine="0"/>
        <w:jc w:val="left"/>
      </w:pPr>
      <w:r>
        <w:t xml:space="preserve"> </w:t>
      </w:r>
    </w:p>
    <w:p w14:paraId="26BE2F78" w14:textId="77777777" w:rsidR="002A24E5" w:rsidRDefault="00000000">
      <w:pPr>
        <w:pStyle w:val="Nagwek1"/>
        <w:spacing w:after="167"/>
        <w:ind w:left="718" w:right="515"/>
      </w:pPr>
      <w:bookmarkStart w:id="17" w:name="_Toc149077911"/>
      <w:r>
        <w:lastRenderedPageBreak/>
        <w:t>17. Podsumowanie</w:t>
      </w:r>
      <w:bookmarkEnd w:id="17"/>
      <w:r>
        <w:rPr>
          <w:b w:val="0"/>
        </w:rPr>
        <w:t xml:space="preserve"> </w:t>
      </w:r>
    </w:p>
    <w:p w14:paraId="692FC4B1" w14:textId="77777777" w:rsidR="002A24E5" w:rsidRDefault="00000000">
      <w:pPr>
        <w:spacing w:after="136" w:line="378" w:lineRule="auto"/>
        <w:ind w:left="-15" w:right="520" w:firstLine="708"/>
      </w:pPr>
      <w:r>
        <w:t xml:space="preserve"> Przytoczone dane terenowe oraz analiza warunków środowiskowych pozwalają na wnioskowanie, że planowana inwestycja nie będzie wywierała znaczącego negatywnego oddziaływania na środowisko, nie przyczyni się do likwidowania obszarów wodno-błotnych oraz nie dojdzie do zmian, które pogarszać mogłyby stan wód. Nie będzie wywierała znaczącego negatywnego oddziaływania na obszary Natura 2000 oraz na pozostałe formy ochrony przyrody. W szczególności nie będzie naruszała integralności i spójności sieci Natura 2000, a także nie przyczyni się do likwidowania czy też takiego przekształcania obszarów wodno-błotnych, które mają znaczenie zarówno dla występowania istotnych siedlisk przyrodniczych, jak i flory oraz fauny. Nie będzie naruszała lokalnych korytarzy ekologicznych i nie wpłynie na możliwości migracji fauny w obrębie krajowych korytarzy ekologicznych. Nie wpłynie znacząco negatywnie na lokalny krajobraz. Nie będzie wpływała na zmiany warunków klimatycznych.  </w:t>
      </w:r>
    </w:p>
    <w:p w14:paraId="689999AF" w14:textId="77777777" w:rsidR="002A24E5" w:rsidRDefault="00000000">
      <w:pPr>
        <w:spacing w:after="158"/>
        <w:ind w:left="708" w:right="0" w:firstLine="0"/>
        <w:jc w:val="left"/>
      </w:pPr>
      <w:r>
        <w:t xml:space="preserve"> </w:t>
      </w:r>
    </w:p>
    <w:p w14:paraId="67A9B12E" w14:textId="77777777" w:rsidR="002A24E5" w:rsidRDefault="00000000">
      <w:pPr>
        <w:spacing w:after="205"/>
        <w:ind w:left="708" w:right="0" w:firstLine="0"/>
        <w:jc w:val="left"/>
      </w:pPr>
      <w:r>
        <w:t xml:space="preserve"> </w:t>
      </w:r>
    </w:p>
    <w:p w14:paraId="73FF0D0C" w14:textId="77777777" w:rsidR="002A24E5" w:rsidRDefault="00000000">
      <w:pPr>
        <w:spacing w:after="158"/>
        <w:ind w:left="718" w:right="520"/>
      </w:pPr>
      <w:r>
        <w:t xml:space="preserve">………………………………………..  </w:t>
      </w:r>
    </w:p>
    <w:p w14:paraId="1AA46F50" w14:textId="5EB09906" w:rsidR="002A24E5" w:rsidRDefault="00000000">
      <w:pPr>
        <w:ind w:left="718" w:right="520"/>
      </w:pPr>
      <w:r>
        <w:t>podpis w</w:t>
      </w:r>
      <w:r w:rsidR="000C2CCB">
        <w:t>ykonawcy opracowania</w:t>
      </w:r>
    </w:p>
    <w:sectPr w:rsidR="002A24E5">
      <w:footerReference w:type="even" r:id="rId11"/>
      <w:footerReference w:type="default" r:id="rId12"/>
      <w:footerReference w:type="first" r:id="rId13"/>
      <w:pgSz w:w="11906" w:h="16838"/>
      <w:pgMar w:top="1416" w:right="888" w:bottom="796"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F4F95" w14:textId="77777777" w:rsidR="00633C4D" w:rsidRDefault="00633C4D">
      <w:pPr>
        <w:spacing w:after="0" w:line="240" w:lineRule="auto"/>
      </w:pPr>
      <w:r>
        <w:separator/>
      </w:r>
    </w:p>
  </w:endnote>
  <w:endnote w:type="continuationSeparator" w:id="0">
    <w:p w14:paraId="321EBA07" w14:textId="77777777" w:rsidR="00633C4D" w:rsidRDefault="00633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CF8B" w14:textId="77777777" w:rsidR="002A24E5" w:rsidRDefault="00000000">
    <w:pPr>
      <w:spacing w:after="0"/>
      <w:ind w:left="0"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74D1DDE3" w14:textId="77777777" w:rsidR="002A24E5" w:rsidRDefault="00000000">
    <w:pPr>
      <w:spacing w:after="0"/>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F06C" w14:textId="77777777" w:rsidR="002A24E5" w:rsidRDefault="00000000">
    <w:pPr>
      <w:spacing w:after="0"/>
      <w:ind w:left="0"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407D68F4" w14:textId="77777777" w:rsidR="002A24E5" w:rsidRDefault="00000000">
    <w:pPr>
      <w:spacing w:after="0"/>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73AB" w14:textId="77777777" w:rsidR="002A24E5" w:rsidRDefault="002A24E5">
    <w:pPr>
      <w:spacing w:after="160"/>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FDBFE" w14:textId="77777777" w:rsidR="00633C4D" w:rsidRDefault="00633C4D">
      <w:pPr>
        <w:spacing w:after="0" w:line="240" w:lineRule="auto"/>
      </w:pPr>
      <w:r>
        <w:separator/>
      </w:r>
    </w:p>
  </w:footnote>
  <w:footnote w:type="continuationSeparator" w:id="0">
    <w:p w14:paraId="12AE3C11" w14:textId="77777777" w:rsidR="00633C4D" w:rsidRDefault="00633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6E2FA26"/>
    <w:lvl w:ilvl="0">
      <w:numFmt w:val="bullet"/>
      <w:lvlText w:val="*"/>
      <w:lvlJc w:val="left"/>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hint="default"/>
      </w:rPr>
    </w:lvl>
  </w:abstractNum>
  <w:abstractNum w:abstractNumId="2" w15:restartNumberingAfterBreak="0">
    <w:nsid w:val="00000005"/>
    <w:multiLevelType w:val="singleLevel"/>
    <w:tmpl w:val="00000005"/>
    <w:name w:val="WW8Num5"/>
    <w:lvl w:ilvl="0">
      <w:start w:val="1"/>
      <w:numFmt w:val="bullet"/>
      <w:lvlText w:val=""/>
      <w:lvlJc w:val="left"/>
      <w:pPr>
        <w:tabs>
          <w:tab w:val="num" w:pos="1080"/>
        </w:tabs>
        <w:ind w:left="1080" w:hanging="360"/>
      </w:pPr>
      <w:rPr>
        <w:rFonts w:ascii="Wingdings" w:hAnsi="Wingdings" w:cs="Symbol" w:hint="default"/>
      </w:rPr>
    </w:lvl>
  </w:abstractNum>
  <w:abstractNum w:abstractNumId="3" w15:restartNumberingAfterBreak="0">
    <w:nsid w:val="02511E3B"/>
    <w:multiLevelType w:val="multilevel"/>
    <w:tmpl w:val="F93CF506"/>
    <w:lvl w:ilvl="0">
      <w:start w:val="1"/>
      <w:numFmt w:val="decimal"/>
      <w:lvlText w:val="%1."/>
      <w:lvlJc w:val="left"/>
      <w:pPr>
        <w:ind w:left="2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2"/>
      <w:numFmt w:val="decimal"/>
      <w:lvlText w:val="%1.%2"/>
      <w:lvlJc w:val="left"/>
      <w:pPr>
        <w:ind w:left="1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7B97012"/>
    <w:multiLevelType w:val="multilevel"/>
    <w:tmpl w:val="3376A6B0"/>
    <w:lvl w:ilvl="0">
      <w:start w:val="1"/>
      <w:numFmt w:val="decimal"/>
      <w:lvlText w:val="%1."/>
      <w:lvlJc w:val="left"/>
      <w:pPr>
        <w:ind w:left="720" w:hanging="360"/>
      </w:pPr>
      <w:rPr>
        <w:rFonts w:hint="default"/>
        <w:color w:val="auto"/>
      </w:rPr>
    </w:lvl>
    <w:lvl w:ilvl="1">
      <w:start w:val="5"/>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9E3EA4"/>
    <w:multiLevelType w:val="hybridMultilevel"/>
    <w:tmpl w:val="9A4E5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CA49D2"/>
    <w:multiLevelType w:val="hybridMultilevel"/>
    <w:tmpl w:val="A1FE3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F03EB5"/>
    <w:multiLevelType w:val="hybridMultilevel"/>
    <w:tmpl w:val="1B8877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214DC"/>
    <w:multiLevelType w:val="hybridMultilevel"/>
    <w:tmpl w:val="B2C607B4"/>
    <w:lvl w:ilvl="0" w:tplc="04150001">
      <w:start w:val="1"/>
      <w:numFmt w:val="bullet"/>
      <w:lvlText w:val=""/>
      <w:lvlJc w:val="left"/>
      <w:pPr>
        <w:ind w:left="1014" w:hanging="360"/>
      </w:pPr>
      <w:rPr>
        <w:rFonts w:ascii="Symbol" w:hAnsi="Symbol" w:hint="default"/>
      </w:rPr>
    </w:lvl>
    <w:lvl w:ilvl="1" w:tplc="04150003" w:tentative="1">
      <w:start w:val="1"/>
      <w:numFmt w:val="bullet"/>
      <w:lvlText w:val="o"/>
      <w:lvlJc w:val="left"/>
      <w:pPr>
        <w:ind w:left="1734" w:hanging="360"/>
      </w:pPr>
      <w:rPr>
        <w:rFonts w:ascii="Courier New" w:hAnsi="Courier New" w:cs="Courier New" w:hint="default"/>
      </w:rPr>
    </w:lvl>
    <w:lvl w:ilvl="2" w:tplc="04150005" w:tentative="1">
      <w:start w:val="1"/>
      <w:numFmt w:val="bullet"/>
      <w:lvlText w:val=""/>
      <w:lvlJc w:val="left"/>
      <w:pPr>
        <w:ind w:left="2454" w:hanging="360"/>
      </w:pPr>
      <w:rPr>
        <w:rFonts w:ascii="Wingdings" w:hAnsi="Wingdings" w:hint="default"/>
      </w:rPr>
    </w:lvl>
    <w:lvl w:ilvl="3" w:tplc="04150001" w:tentative="1">
      <w:start w:val="1"/>
      <w:numFmt w:val="bullet"/>
      <w:lvlText w:val=""/>
      <w:lvlJc w:val="left"/>
      <w:pPr>
        <w:ind w:left="3174" w:hanging="360"/>
      </w:pPr>
      <w:rPr>
        <w:rFonts w:ascii="Symbol" w:hAnsi="Symbol" w:hint="default"/>
      </w:rPr>
    </w:lvl>
    <w:lvl w:ilvl="4" w:tplc="04150003" w:tentative="1">
      <w:start w:val="1"/>
      <w:numFmt w:val="bullet"/>
      <w:lvlText w:val="o"/>
      <w:lvlJc w:val="left"/>
      <w:pPr>
        <w:ind w:left="3894" w:hanging="360"/>
      </w:pPr>
      <w:rPr>
        <w:rFonts w:ascii="Courier New" w:hAnsi="Courier New" w:cs="Courier New" w:hint="default"/>
      </w:rPr>
    </w:lvl>
    <w:lvl w:ilvl="5" w:tplc="04150005" w:tentative="1">
      <w:start w:val="1"/>
      <w:numFmt w:val="bullet"/>
      <w:lvlText w:val=""/>
      <w:lvlJc w:val="left"/>
      <w:pPr>
        <w:ind w:left="4614" w:hanging="360"/>
      </w:pPr>
      <w:rPr>
        <w:rFonts w:ascii="Wingdings" w:hAnsi="Wingdings" w:hint="default"/>
      </w:rPr>
    </w:lvl>
    <w:lvl w:ilvl="6" w:tplc="04150001" w:tentative="1">
      <w:start w:val="1"/>
      <w:numFmt w:val="bullet"/>
      <w:lvlText w:val=""/>
      <w:lvlJc w:val="left"/>
      <w:pPr>
        <w:ind w:left="5334" w:hanging="360"/>
      </w:pPr>
      <w:rPr>
        <w:rFonts w:ascii="Symbol" w:hAnsi="Symbol" w:hint="default"/>
      </w:rPr>
    </w:lvl>
    <w:lvl w:ilvl="7" w:tplc="04150003" w:tentative="1">
      <w:start w:val="1"/>
      <w:numFmt w:val="bullet"/>
      <w:lvlText w:val="o"/>
      <w:lvlJc w:val="left"/>
      <w:pPr>
        <w:ind w:left="6054" w:hanging="360"/>
      </w:pPr>
      <w:rPr>
        <w:rFonts w:ascii="Courier New" w:hAnsi="Courier New" w:cs="Courier New" w:hint="default"/>
      </w:rPr>
    </w:lvl>
    <w:lvl w:ilvl="8" w:tplc="04150005" w:tentative="1">
      <w:start w:val="1"/>
      <w:numFmt w:val="bullet"/>
      <w:lvlText w:val=""/>
      <w:lvlJc w:val="left"/>
      <w:pPr>
        <w:ind w:left="6774" w:hanging="360"/>
      </w:pPr>
      <w:rPr>
        <w:rFonts w:ascii="Wingdings" w:hAnsi="Wingdings" w:hint="default"/>
      </w:rPr>
    </w:lvl>
  </w:abstractNum>
  <w:abstractNum w:abstractNumId="9" w15:restartNumberingAfterBreak="0">
    <w:nsid w:val="13C34C49"/>
    <w:multiLevelType w:val="hybridMultilevel"/>
    <w:tmpl w:val="A504095A"/>
    <w:lvl w:ilvl="0" w:tplc="FE4A076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846B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3ED2A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4462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349E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4BE7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E6662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7C73A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28D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ED44D1"/>
    <w:multiLevelType w:val="hybridMultilevel"/>
    <w:tmpl w:val="8194B2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257451"/>
    <w:multiLevelType w:val="hybridMultilevel"/>
    <w:tmpl w:val="43DA70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2E42EA8"/>
    <w:multiLevelType w:val="hybridMultilevel"/>
    <w:tmpl w:val="3A7E3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4B2CE9"/>
    <w:multiLevelType w:val="hybridMultilevel"/>
    <w:tmpl w:val="3116A028"/>
    <w:lvl w:ilvl="0" w:tplc="CCE4DB4C">
      <w:start w:val="7"/>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E8EADE0">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C3A4140">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21C782A">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09CA332">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45A819A">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90A1360">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3EC250">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19622F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83B21E3"/>
    <w:multiLevelType w:val="hybridMultilevel"/>
    <w:tmpl w:val="944A4F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CB9632B"/>
    <w:multiLevelType w:val="hybridMultilevel"/>
    <w:tmpl w:val="46221536"/>
    <w:lvl w:ilvl="0" w:tplc="350EA332">
      <w:start w:val="9"/>
      <w:numFmt w:val="lowerLetter"/>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2E7848">
      <w:start w:val="1"/>
      <w:numFmt w:val="lowerLetter"/>
      <w:lvlText w:val="%2"/>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E28090">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E8C5F8">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8807A0">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8A7CC">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3494F2">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5AB0DE">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E6BD2C">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E6504D4"/>
    <w:multiLevelType w:val="hybridMultilevel"/>
    <w:tmpl w:val="0F6CFA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A52BBF"/>
    <w:multiLevelType w:val="hybridMultilevel"/>
    <w:tmpl w:val="ED124B2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15:restartNumberingAfterBreak="0">
    <w:nsid w:val="2EDF63E3"/>
    <w:multiLevelType w:val="hybridMultilevel"/>
    <w:tmpl w:val="D9447DD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1D67CB"/>
    <w:multiLevelType w:val="hybridMultilevel"/>
    <w:tmpl w:val="9E1E9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5B0767"/>
    <w:multiLevelType w:val="hybridMultilevel"/>
    <w:tmpl w:val="27040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54D5AA4"/>
    <w:multiLevelType w:val="hybridMultilevel"/>
    <w:tmpl w:val="6F9E9438"/>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9A50AEA"/>
    <w:multiLevelType w:val="multilevel"/>
    <w:tmpl w:val="C29ED10E"/>
    <w:lvl w:ilvl="0">
      <w:start w:val="22"/>
      <w:numFmt w:val="decimal"/>
      <w:lvlText w:val="%1"/>
      <w:lvlJc w:val="left"/>
      <w:pPr>
        <w:ind w:left="1080" w:hanging="1080"/>
      </w:pPr>
      <w:rPr>
        <w:rFonts w:hint="default"/>
        <w:color w:val="auto"/>
      </w:rPr>
    </w:lvl>
    <w:lvl w:ilvl="1">
      <w:start w:val="9"/>
      <w:numFmt w:val="decimalZero"/>
      <w:lvlText w:val="%1.%2"/>
      <w:lvlJc w:val="left"/>
      <w:pPr>
        <w:ind w:left="1230" w:hanging="1080"/>
      </w:pPr>
      <w:rPr>
        <w:rFonts w:hint="default"/>
        <w:color w:val="auto"/>
      </w:rPr>
    </w:lvl>
    <w:lvl w:ilvl="2">
      <w:start w:val="2020"/>
      <w:numFmt w:val="decimal"/>
      <w:lvlText w:val="%1.%2.%3"/>
      <w:lvlJc w:val="left"/>
      <w:pPr>
        <w:ind w:left="1380" w:hanging="1080"/>
      </w:pPr>
      <w:rPr>
        <w:rFonts w:hint="default"/>
        <w:color w:val="auto"/>
      </w:rPr>
    </w:lvl>
    <w:lvl w:ilvl="3">
      <w:start w:val="1"/>
      <w:numFmt w:val="decimal"/>
      <w:lvlText w:val="%1.%2.%3.%4"/>
      <w:lvlJc w:val="left"/>
      <w:pPr>
        <w:ind w:left="1530" w:hanging="1080"/>
      </w:pPr>
      <w:rPr>
        <w:rFonts w:hint="default"/>
        <w:color w:val="auto"/>
      </w:rPr>
    </w:lvl>
    <w:lvl w:ilvl="4">
      <w:start w:val="1"/>
      <w:numFmt w:val="decimal"/>
      <w:lvlText w:val="%1.%2.%3.%4.%5"/>
      <w:lvlJc w:val="left"/>
      <w:pPr>
        <w:ind w:left="1680" w:hanging="1080"/>
      </w:pPr>
      <w:rPr>
        <w:rFonts w:hint="default"/>
        <w:color w:val="auto"/>
      </w:rPr>
    </w:lvl>
    <w:lvl w:ilvl="5">
      <w:start w:val="1"/>
      <w:numFmt w:val="decimal"/>
      <w:lvlText w:val="%1.%2.%3.%4.%5.%6"/>
      <w:lvlJc w:val="left"/>
      <w:pPr>
        <w:ind w:left="1830" w:hanging="1080"/>
      </w:pPr>
      <w:rPr>
        <w:rFonts w:hint="default"/>
        <w:color w:val="auto"/>
      </w:rPr>
    </w:lvl>
    <w:lvl w:ilvl="6">
      <w:start w:val="1"/>
      <w:numFmt w:val="decimal"/>
      <w:lvlText w:val="%1.%2.%3.%4.%5.%6.%7"/>
      <w:lvlJc w:val="left"/>
      <w:pPr>
        <w:ind w:left="2340" w:hanging="1440"/>
      </w:pPr>
      <w:rPr>
        <w:rFonts w:hint="default"/>
        <w:color w:val="auto"/>
      </w:rPr>
    </w:lvl>
    <w:lvl w:ilvl="7">
      <w:start w:val="1"/>
      <w:numFmt w:val="decimal"/>
      <w:lvlText w:val="%1.%2.%3.%4.%5.%6.%7.%8"/>
      <w:lvlJc w:val="left"/>
      <w:pPr>
        <w:ind w:left="2490" w:hanging="1440"/>
      </w:pPr>
      <w:rPr>
        <w:rFonts w:hint="default"/>
        <w:color w:val="auto"/>
      </w:rPr>
    </w:lvl>
    <w:lvl w:ilvl="8">
      <w:start w:val="1"/>
      <w:numFmt w:val="decimal"/>
      <w:lvlText w:val="%1.%2.%3.%4.%5.%6.%7.%8.%9"/>
      <w:lvlJc w:val="left"/>
      <w:pPr>
        <w:ind w:left="2640" w:hanging="1440"/>
      </w:pPr>
      <w:rPr>
        <w:rFonts w:hint="default"/>
        <w:color w:val="auto"/>
      </w:rPr>
    </w:lvl>
  </w:abstractNum>
  <w:abstractNum w:abstractNumId="23" w15:restartNumberingAfterBreak="0">
    <w:nsid w:val="55B66D83"/>
    <w:multiLevelType w:val="hybridMultilevel"/>
    <w:tmpl w:val="AEB03A04"/>
    <w:lvl w:ilvl="0" w:tplc="04150011">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5B0061FC"/>
    <w:multiLevelType w:val="hybridMultilevel"/>
    <w:tmpl w:val="93C2075A"/>
    <w:lvl w:ilvl="0" w:tplc="714258C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B4F5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001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9818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F4BE2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F2FF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6C7B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70033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60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CA150FA"/>
    <w:multiLevelType w:val="hybridMultilevel"/>
    <w:tmpl w:val="96C81720"/>
    <w:lvl w:ilvl="0" w:tplc="6F347BF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2FB0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6ED53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C63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80A7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6A54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703C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1C921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423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04A39D7"/>
    <w:multiLevelType w:val="hybridMultilevel"/>
    <w:tmpl w:val="350A0B56"/>
    <w:lvl w:ilvl="0" w:tplc="2194AA28">
      <w:start w:val="10"/>
      <w:numFmt w:val="decimal"/>
      <w:lvlText w:val="%1."/>
      <w:lvlJc w:val="left"/>
      <w:pPr>
        <w:ind w:left="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6D6B7C8">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9886BB6">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E5ACCB4">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BF03200">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30E2AE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9F29BCA">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1A08DF2">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ADA6DC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64F72242"/>
    <w:multiLevelType w:val="hybridMultilevel"/>
    <w:tmpl w:val="F2BE0EEC"/>
    <w:lvl w:ilvl="0" w:tplc="04150001">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28" w15:restartNumberingAfterBreak="0">
    <w:nsid w:val="6B642F02"/>
    <w:multiLevelType w:val="hybridMultilevel"/>
    <w:tmpl w:val="312E35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D244466"/>
    <w:multiLevelType w:val="hybridMultilevel"/>
    <w:tmpl w:val="96142440"/>
    <w:lvl w:ilvl="0" w:tplc="F9F0045C">
      <w:start w:val="1"/>
      <w:numFmt w:val="lowerLetter"/>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5A6C8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B4CA9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A2FF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12BC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B6DB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65A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7014B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F8AB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30C5CCC"/>
    <w:multiLevelType w:val="hybridMultilevel"/>
    <w:tmpl w:val="B6A43990"/>
    <w:lvl w:ilvl="0" w:tplc="D2E2E0DC">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A0BE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42E5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208D6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815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E2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2488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34BB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4BC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7A0088C"/>
    <w:multiLevelType w:val="hybridMultilevel"/>
    <w:tmpl w:val="3EC8F950"/>
    <w:lvl w:ilvl="0" w:tplc="F9D86CA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827E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6C0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7823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404D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3832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38A4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EA62D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80DE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C5E0606"/>
    <w:multiLevelType w:val="hybridMultilevel"/>
    <w:tmpl w:val="75E8D0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44791090">
    <w:abstractNumId w:val="3"/>
  </w:num>
  <w:num w:numId="2" w16cid:durableId="1664581357">
    <w:abstractNumId w:val="26"/>
  </w:num>
  <w:num w:numId="3" w16cid:durableId="1491949186">
    <w:abstractNumId w:val="30"/>
  </w:num>
  <w:num w:numId="4" w16cid:durableId="1435242696">
    <w:abstractNumId w:val="13"/>
  </w:num>
  <w:num w:numId="5" w16cid:durableId="1387333305">
    <w:abstractNumId w:val="25"/>
  </w:num>
  <w:num w:numId="6" w16cid:durableId="300503099">
    <w:abstractNumId w:val="9"/>
  </w:num>
  <w:num w:numId="7" w16cid:durableId="896402376">
    <w:abstractNumId w:val="24"/>
  </w:num>
  <w:num w:numId="8" w16cid:durableId="1147895367">
    <w:abstractNumId w:val="29"/>
  </w:num>
  <w:num w:numId="9" w16cid:durableId="1114596022">
    <w:abstractNumId w:val="15"/>
  </w:num>
  <w:num w:numId="10" w16cid:durableId="1437678938">
    <w:abstractNumId w:val="31"/>
  </w:num>
  <w:num w:numId="11" w16cid:durableId="764308900">
    <w:abstractNumId w:val="11"/>
  </w:num>
  <w:num w:numId="12" w16cid:durableId="915240178">
    <w:abstractNumId w:val="0"/>
    <w:lvlOverride w:ilvl="0">
      <w:lvl w:ilvl="0">
        <w:start w:val="1"/>
        <w:numFmt w:val="bullet"/>
        <w:lvlText w:val=""/>
        <w:legacy w:legacy="1" w:legacySpace="0" w:legacyIndent="283"/>
        <w:lvlJc w:val="left"/>
        <w:pPr>
          <w:ind w:left="567" w:hanging="283"/>
        </w:pPr>
        <w:rPr>
          <w:rFonts w:ascii="Wingdings" w:hAnsi="Wingdings" w:hint="default"/>
          <w:b w:val="0"/>
          <w:i w:val="0"/>
          <w:sz w:val="24"/>
          <w:u w:val="none"/>
        </w:rPr>
      </w:lvl>
    </w:lvlOverride>
  </w:num>
  <w:num w:numId="13" w16cid:durableId="2106882915">
    <w:abstractNumId w:val="0"/>
    <w:lvlOverride w:ilvl="0">
      <w:lvl w:ilvl="0">
        <w:start w:val="1"/>
        <w:numFmt w:val="bullet"/>
        <w:lvlText w:val=""/>
        <w:legacy w:legacy="1" w:legacySpace="0" w:legacyIndent="283"/>
        <w:lvlJc w:val="left"/>
        <w:pPr>
          <w:ind w:left="851" w:hanging="283"/>
        </w:pPr>
        <w:rPr>
          <w:rFonts w:ascii="Wingdings" w:hAnsi="Wingdings" w:hint="default"/>
          <w:b w:val="0"/>
          <w:i w:val="0"/>
          <w:sz w:val="24"/>
        </w:rPr>
      </w:lvl>
    </w:lvlOverride>
  </w:num>
  <w:num w:numId="14" w16cid:durableId="192227494">
    <w:abstractNumId w:val="17"/>
  </w:num>
  <w:num w:numId="15" w16cid:durableId="523831216">
    <w:abstractNumId w:val="18"/>
  </w:num>
  <w:num w:numId="16" w16cid:durableId="147788547">
    <w:abstractNumId w:val="22"/>
  </w:num>
  <w:num w:numId="17" w16cid:durableId="224294135">
    <w:abstractNumId w:val="27"/>
  </w:num>
  <w:num w:numId="18" w16cid:durableId="1833832313">
    <w:abstractNumId w:val="2"/>
  </w:num>
  <w:num w:numId="19" w16cid:durableId="2022075366">
    <w:abstractNumId w:val="8"/>
  </w:num>
  <w:num w:numId="20" w16cid:durableId="1752698113">
    <w:abstractNumId w:val="16"/>
  </w:num>
  <w:num w:numId="21" w16cid:durableId="237786854">
    <w:abstractNumId w:val="1"/>
  </w:num>
  <w:num w:numId="22" w16cid:durableId="1756048363">
    <w:abstractNumId w:val="12"/>
  </w:num>
  <w:num w:numId="23" w16cid:durableId="319503093">
    <w:abstractNumId w:val="20"/>
  </w:num>
  <w:num w:numId="24" w16cid:durableId="171722839">
    <w:abstractNumId w:val="5"/>
  </w:num>
  <w:num w:numId="25" w16cid:durableId="1770350335">
    <w:abstractNumId w:val="19"/>
  </w:num>
  <w:num w:numId="26" w16cid:durableId="140465107">
    <w:abstractNumId w:val="4"/>
  </w:num>
  <w:num w:numId="27" w16cid:durableId="461923121">
    <w:abstractNumId w:val="10"/>
  </w:num>
  <w:num w:numId="28" w16cid:durableId="1103262980">
    <w:abstractNumId w:val="32"/>
  </w:num>
  <w:num w:numId="29" w16cid:durableId="1523126747">
    <w:abstractNumId w:val="14"/>
  </w:num>
  <w:num w:numId="30" w16cid:durableId="1646621019">
    <w:abstractNumId w:val="7"/>
  </w:num>
  <w:num w:numId="31" w16cid:durableId="690377654">
    <w:abstractNumId w:val="6"/>
  </w:num>
  <w:num w:numId="32" w16cid:durableId="1837064403">
    <w:abstractNumId w:val="23"/>
  </w:num>
  <w:num w:numId="33" w16cid:durableId="1669791794">
    <w:abstractNumId w:val="21"/>
  </w:num>
  <w:num w:numId="34" w16cid:durableId="4938374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4E5"/>
    <w:rsid w:val="00016D14"/>
    <w:rsid w:val="00041143"/>
    <w:rsid w:val="00095F06"/>
    <w:rsid w:val="000C2CCB"/>
    <w:rsid w:val="001B2EBF"/>
    <w:rsid w:val="002A24E5"/>
    <w:rsid w:val="00390293"/>
    <w:rsid w:val="003E502D"/>
    <w:rsid w:val="004219C5"/>
    <w:rsid w:val="00437832"/>
    <w:rsid w:val="004920C7"/>
    <w:rsid w:val="0053336A"/>
    <w:rsid w:val="00633C4D"/>
    <w:rsid w:val="0072092C"/>
    <w:rsid w:val="0072218A"/>
    <w:rsid w:val="00903E2F"/>
    <w:rsid w:val="009A07B4"/>
    <w:rsid w:val="009B5F30"/>
    <w:rsid w:val="00A76CD1"/>
    <w:rsid w:val="00C10BA7"/>
    <w:rsid w:val="00C331A4"/>
    <w:rsid w:val="00DB7BE1"/>
    <w:rsid w:val="00E97379"/>
    <w:rsid w:val="00F32C56"/>
    <w:rsid w:val="00F654C4"/>
    <w:rsid w:val="00FD2B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06F7"/>
  <w15:docId w15:val="{2585B3FC-03D1-4DEC-9AA5-7B084A5CE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ind w:left="10" w:right="526"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spacing w:after="301"/>
      <w:ind w:left="10" w:hanging="10"/>
      <w:jc w:val="both"/>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pPr>
      <w:keepNext/>
      <w:keepLines/>
      <w:spacing w:after="158"/>
      <w:ind w:left="10" w:hanging="10"/>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character" w:customStyle="1" w:styleId="Nagwek2Znak">
    <w:name w:val="Nagłówek 2 Znak"/>
    <w:link w:val="Nagwek2"/>
    <w:rPr>
      <w:rFonts w:ascii="Times New Roman" w:eastAsia="Times New Roman" w:hAnsi="Times New Roman" w:cs="Times New Roman"/>
      <w:b/>
      <w:color w:val="000000"/>
      <w:sz w:val="24"/>
    </w:rPr>
  </w:style>
  <w:style w:type="paragraph" w:styleId="Akapitzlist">
    <w:name w:val="List Paragraph"/>
    <w:basedOn w:val="Normalny"/>
    <w:uiPriority w:val="34"/>
    <w:qFormat/>
    <w:rsid w:val="001B2EBF"/>
    <w:pPr>
      <w:ind w:left="720"/>
      <w:contextualSpacing/>
    </w:pPr>
  </w:style>
  <w:style w:type="paragraph" w:customStyle="1" w:styleId="Default">
    <w:name w:val="Default"/>
    <w:rsid w:val="0072092C"/>
    <w:pPr>
      <w:suppressAutoHyphens/>
      <w:autoSpaceDE w:val="0"/>
      <w:spacing w:after="0" w:line="240" w:lineRule="auto"/>
    </w:pPr>
    <w:rPr>
      <w:rFonts w:ascii="Times New Roman" w:eastAsia="Times New Roman" w:hAnsi="Times New Roman" w:cs="Times New Roman"/>
      <w:color w:val="000000"/>
      <w:sz w:val="24"/>
      <w:szCs w:val="24"/>
      <w:lang w:eastAsia="ar-SA"/>
    </w:rPr>
  </w:style>
  <w:style w:type="table" w:styleId="Tabela-Siatka">
    <w:name w:val="Table Grid"/>
    <w:basedOn w:val="Standardowy"/>
    <w:uiPriority w:val="39"/>
    <w:rsid w:val="00722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4920C7"/>
    <w:pPr>
      <w:spacing w:before="100" w:beforeAutospacing="1" w:after="119" w:line="240" w:lineRule="auto"/>
      <w:ind w:left="0" w:right="0" w:firstLine="0"/>
      <w:jc w:val="left"/>
    </w:pPr>
    <w:rPr>
      <w:color w:val="auto"/>
      <w:szCs w:val="24"/>
    </w:rPr>
  </w:style>
  <w:style w:type="paragraph" w:styleId="Nagwekspisutreci">
    <w:name w:val="TOC Heading"/>
    <w:basedOn w:val="Nagwek1"/>
    <w:next w:val="Normalny"/>
    <w:uiPriority w:val="39"/>
    <w:unhideWhenUsed/>
    <w:qFormat/>
    <w:rsid w:val="00E97379"/>
    <w:pPr>
      <w:spacing w:before="240" w:after="0"/>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Spistreci1">
    <w:name w:val="toc 1"/>
    <w:basedOn w:val="Normalny"/>
    <w:next w:val="Normalny"/>
    <w:autoRedefine/>
    <w:uiPriority w:val="39"/>
    <w:unhideWhenUsed/>
    <w:rsid w:val="00E97379"/>
    <w:pPr>
      <w:spacing w:after="100"/>
      <w:ind w:left="0"/>
    </w:pPr>
  </w:style>
  <w:style w:type="character" w:styleId="Hipercze">
    <w:name w:val="Hyperlink"/>
    <w:basedOn w:val="Domylnaczcionkaakapitu"/>
    <w:uiPriority w:val="99"/>
    <w:unhideWhenUsed/>
    <w:rsid w:val="00E973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F2BA-5E57-4982-A0CC-103968917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17</Pages>
  <Words>4125</Words>
  <Characters>24756</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Czerwiński</dc:creator>
  <cp:keywords/>
  <cp:lastModifiedBy>Małgorzata Bartosik</cp:lastModifiedBy>
  <cp:revision>4</cp:revision>
  <cp:lastPrinted>2023-10-24T20:13:00Z</cp:lastPrinted>
  <dcterms:created xsi:type="dcterms:W3CDTF">2022-10-07T09:36:00Z</dcterms:created>
  <dcterms:modified xsi:type="dcterms:W3CDTF">2023-10-24T20:57:00Z</dcterms:modified>
</cp:coreProperties>
</file>