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F" w:rsidRDefault="00F6392F" w:rsidP="00F6392F">
      <w:pPr>
        <w:suppressAutoHyphens w:val="0"/>
        <w:autoSpaceDE w:val="0"/>
        <w:autoSpaceDN w:val="0"/>
        <w:adjustRightInd w:val="0"/>
        <w:jc w:val="right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  <w:lang w:eastAsia="pl-PL"/>
        </w:rPr>
        <w:t>Z</w:t>
      </w:r>
      <w:r w:rsidR="0018125C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ałącznik Nr 6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jc w:val="right"/>
        <w:rPr>
          <w:rFonts w:ascii="Tahoma" w:eastAsiaTheme="minorHAnsi" w:hAnsi="Tahoma" w:cs="Tahoma"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do specyfikacji istotnych</w:t>
      </w:r>
    </w:p>
    <w:p w:rsidR="00001302" w:rsidRPr="00001302" w:rsidRDefault="00F6392F" w:rsidP="00F6392F">
      <w:pPr>
        <w:suppressAutoHyphens w:val="0"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>warunków zamówienia</w:t>
      </w:r>
    </w:p>
    <w:p w:rsid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F6392F" w:rsidRPr="00001302" w:rsidRDefault="00F6392F" w:rsidP="00F6392F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FF"/>
          <w:sz w:val="16"/>
          <w:szCs w:val="16"/>
          <w:lang w:eastAsia="en-US"/>
        </w:rPr>
        <w:t xml:space="preserve">Znak sprawy: </w:t>
      </w:r>
      <w:r w:rsidR="00E24204">
        <w:rPr>
          <w:rFonts w:ascii="Arial" w:eastAsiaTheme="minorHAnsi" w:hAnsi="Arial" w:cs="Arial"/>
          <w:color w:val="0000FF"/>
          <w:sz w:val="16"/>
          <w:szCs w:val="16"/>
          <w:lang w:eastAsia="en-US"/>
        </w:rPr>
        <w:t>GK.272.6.2014.PN</w:t>
      </w:r>
      <w:bookmarkStart w:id="0" w:name="_GoBack"/>
      <w:bookmarkEnd w:id="0"/>
    </w:p>
    <w:p w:rsidR="00C64C54" w:rsidRDefault="00C64C54" w:rsidP="00F6392F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  <w:lang w:eastAsia="en-US"/>
        </w:rPr>
      </w:pPr>
    </w:p>
    <w:p w:rsidR="00F6392F" w:rsidRDefault="00F6392F" w:rsidP="00F6392F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eastAsia="en-US"/>
        </w:rPr>
      </w:pPr>
      <w:r w:rsidRPr="00081B61">
        <w:rPr>
          <w:rFonts w:ascii="Tahoma,Bold" w:eastAsiaTheme="minorHAnsi" w:hAnsi="Tahoma,Bold" w:cs="Tahoma,Bold"/>
          <w:b/>
          <w:bCs/>
          <w:color w:val="000000"/>
          <w:szCs w:val="28"/>
          <w:lang w:eastAsia="en-US"/>
        </w:rPr>
        <w:t>UMOWA</w:t>
      </w: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eastAsia="en-US"/>
        </w:rPr>
        <w:t xml:space="preserve"> </w:t>
      </w: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eastAsia="en-US"/>
        </w:rPr>
      </w:pP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dniu ……………….2014 roku w Urzędzie Gminy 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Ostrowite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 pomiędzy: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Gminą </w:t>
      </w:r>
      <w:r w:rsidR="00C64C5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Ostrowite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 </w:t>
      </w:r>
    </w:p>
    <w:p w:rsidR="00F6392F" w:rsidRDefault="00C64C54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zwaną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dalej w tekście umowy </w:t>
      </w:r>
      <w:r w:rsidR="00F6392F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„Zamawiającym”,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reprezentowanym przez:</w:t>
      </w: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C64C54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………………………………….. 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–</w:t>
      </w:r>
    </w:p>
    <w:p w:rsidR="00C64C54" w:rsidRPr="00C64C54" w:rsidRDefault="00C64C54" w:rsidP="00C64C54">
      <w:pPr>
        <w:pStyle w:val="Akapitzlist"/>
        <w:suppressAutoHyphens w:val="0"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przy kontrasygnacie Skarbnika Gminy</w:t>
      </w:r>
    </w:p>
    <w:p w:rsidR="00C64C54" w:rsidRDefault="00C64C54" w:rsidP="00C64C54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………………………………….</w:t>
      </w:r>
    </w:p>
    <w:p w:rsidR="00C64C54" w:rsidRPr="00C64C54" w:rsidRDefault="00C64C54" w:rsidP="00C64C54">
      <w:pPr>
        <w:pStyle w:val="Akapitzlist"/>
        <w:suppressAutoHyphens w:val="0"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a</w:t>
      </w: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……………………………….........................................................................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…………………………………………………………..............................................</w:t>
      </w: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zwanym dalej w tekście umowy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„Wykonawcą”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reprezentowanym przez:</w:t>
      </w:r>
    </w:p>
    <w:p w:rsidR="00F6392F" w:rsidRPr="00C64C54" w:rsidRDefault="00F6392F" w:rsidP="00C64C5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</w:t>
      </w:r>
    </w:p>
    <w:p w:rsidR="00C64C54" w:rsidRPr="00C64C54" w:rsidRDefault="00C64C54" w:rsidP="00C64C54">
      <w:pPr>
        <w:pStyle w:val="Akapitzlist"/>
        <w:suppressAutoHyphens w:val="0"/>
        <w:autoSpaceDE w:val="0"/>
        <w:autoSpaceDN w:val="0"/>
        <w:adjustRightInd w:val="0"/>
        <w:ind w:left="72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rezultacie dokonania przez Zamawiającego wybor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oferty Wykonawcy, w przetargu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nieograniczonym, została zawarta umowa o następującej treści:</w:t>
      </w:r>
    </w:p>
    <w:p w:rsidR="00C64C54" w:rsidRDefault="00C64C54" w:rsidP="00C64C5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395B51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zleca a Wykonawca przyjmuje do wykonania zadanie p.n.:</w:t>
      </w:r>
    </w:p>
    <w:p w:rsidR="00C64C54" w:rsidRDefault="00C64C54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C64C54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i/>
          <w:color w:val="008000"/>
          <w:sz w:val="21"/>
          <w:szCs w:val="21"/>
          <w:lang w:eastAsia="en-US"/>
        </w:rPr>
      </w:pPr>
      <w:r w:rsidRPr="00C64C54">
        <w:rPr>
          <w:rFonts w:ascii="Tahoma,Bold" w:eastAsiaTheme="minorHAnsi" w:hAnsi="Tahoma,Bold" w:cs="Tahoma,Bold"/>
          <w:b/>
          <w:bCs/>
          <w:i/>
          <w:color w:val="008000"/>
          <w:sz w:val="21"/>
          <w:szCs w:val="21"/>
          <w:lang w:eastAsia="en-US"/>
        </w:rPr>
        <w:t>„Przygotowanie oddziałów przedszkolnych w Ostrowitem i Giewartowie do świadczenia wysokiej jakości usług na rzecz dzieci  w wieku przedszkolnym”</w:t>
      </w:r>
    </w:p>
    <w:p w:rsidR="00C64C54" w:rsidRDefault="00C64C54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8000"/>
          <w:sz w:val="21"/>
          <w:szCs w:val="21"/>
          <w:lang w:eastAsia="en-US"/>
        </w:rPr>
      </w:pPr>
    </w:p>
    <w:p w:rsidR="00F6392F" w:rsidRPr="00C64C54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Zakres robót i dostaw precyzuje dokumentacja zgłoszeniowa,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STWiOR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specyfikacja istotnych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warunków zamówienia.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Zakres prac obejmuje również inne prace konieczne do wykonania zamówienia nie uję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te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dokumentacji, 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 niezbędne do wykonania ze względu na sztukę budowlaną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zasady wiedzy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technicznej i przepisy prawa.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Jeżeli sztuka budowlana w szczególności ze względu na bezpieczeń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stwo, przepisy prawa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przeznaczenie obiektu budowlanego wymaga wykonania robót nie wskazanych bezpoś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rednio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dokumentacji projektowej, do obowiązków Wykonawcy należy uwzglę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dnienie ich w ofercie ze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względu na ryczałtowy charakter wynagrodzenia.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 wykonać przedmiot umowy z najwyższą starannością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zgodnie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projektem budowlanym, sztuką budowlaną, oraz obowiązującymi normami i specyfikacją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istotnych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warunków zamówienia.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 wykonać przedmiot umowy zgodn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 z dokumentami wymienionymi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pkt 1, obowiązującymi normami, Prawem Budowlanym , (Ust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awa z dn. 7 lipca 1994 r. Prawo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Budowlane – tj. Dz. U. z 2013 poz. 1409 z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późn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 zm.) wraz z a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ktami wykonawczymi oraz innymi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przepisami w zakresie dotyczącym przedmiotu umowy.</w:t>
      </w:r>
    </w:p>
    <w:p w:rsidR="00F6392F" w:rsidRDefault="00F6392F" w:rsidP="00C64C54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 zapewnić wykonanie przedmiotu umowy przez kompetentną kadrę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nadzór 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wymaganymi uprawnieniami i stosowną praktyką. Zamawiający zastrzega sobie p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rawo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żądania zmiany pracowników jeżeli swoim postępowaniem stwarzają zagroż</w:t>
      </w:r>
      <w:r w:rsidR="00C64C5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enie dla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bezpieczeństwa i zgodnej z umową realizacji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jej przedmiotu.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Przedmiotem niniejszej umowy jest zakup i dostawa doposażenia oddziałów przedszkolnych oraz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urządzenie placów zabaw w ramach projektu -</w:t>
      </w:r>
      <w:r w:rsidR="00EE6290" w:rsidRPr="00EE6290">
        <w:rPr>
          <w:rFonts w:ascii="Tahoma" w:eastAsiaTheme="minorHAnsi" w:hAnsi="Tahoma" w:cs="Tahoma"/>
          <w:b/>
          <w:i/>
          <w:color w:val="000000"/>
          <w:sz w:val="20"/>
          <w:szCs w:val="20"/>
          <w:lang w:eastAsia="en-US"/>
        </w:rPr>
        <w:t xml:space="preserve">„Przygotowanie oddziałów przedszkolnych </w:t>
      </w:r>
      <w:r w:rsidR="00EE6290">
        <w:rPr>
          <w:rFonts w:ascii="Tahoma" w:eastAsiaTheme="minorHAnsi" w:hAnsi="Tahoma" w:cs="Tahoma"/>
          <w:b/>
          <w:i/>
          <w:color w:val="000000"/>
          <w:sz w:val="20"/>
          <w:szCs w:val="20"/>
          <w:lang w:eastAsia="en-US"/>
        </w:rPr>
        <w:br/>
      </w:r>
      <w:r w:rsidR="00EE6290" w:rsidRPr="00EE6290">
        <w:rPr>
          <w:rFonts w:ascii="Tahoma" w:eastAsiaTheme="minorHAnsi" w:hAnsi="Tahoma" w:cs="Tahoma"/>
          <w:b/>
          <w:i/>
          <w:color w:val="000000"/>
          <w:sz w:val="20"/>
          <w:szCs w:val="20"/>
          <w:lang w:eastAsia="en-US"/>
        </w:rPr>
        <w:t>w Ostrowitem i Giewartowie do świadczenia wysokiej jakości usług na rzecz dzieci  w wieku przedszkolnym”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realizowanego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dofinansowaniem </w:t>
      </w:r>
      <w:r w:rsidR="00EE6290" w:rsidRP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t xml:space="preserve">z </w:t>
      </w:r>
      <w:r w:rsidR="00EE6290" w:rsidRP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EE6290" w:rsidRP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t xml:space="preserve"> Europejskiego Funduszu Społecznego </w:t>
      </w:r>
      <w:r w:rsid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br/>
      </w:r>
      <w:r w:rsidR="00EE6290" w:rsidRP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t xml:space="preserve">w ramach Programu Operacyjnego Kapitał Ludzki, Priorytet IX Rozwój Wykształcenia </w:t>
      </w:r>
      <w:r w:rsid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br/>
      </w:r>
      <w:r w:rsidR="00EE6290" w:rsidRP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t>i Kompetencji w Regionach, Poddziałanie 9.1.1 – Zmniejszanie nierówności w stopniu upowszechnienia edukacji przedszkolnej  - umowa  Nr POKL.09.01.01-30—085/13</w:t>
      </w:r>
      <w:r w:rsidR="00EE6290">
        <w:rPr>
          <w:rFonts w:ascii="Tahoma" w:eastAsiaTheme="minorHAnsi" w:hAnsi="Tahoma" w:cs="Tahoma"/>
          <w:b/>
          <w:iCs/>
          <w:color w:val="000000"/>
          <w:sz w:val="20"/>
          <w:szCs w:val="20"/>
          <w:lang w:eastAsia="en-US"/>
        </w:rPr>
        <w:t>.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oświadcza, że zatrudnieni przez niego pracownicy posiadają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aktualne badania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lekarskie oraz aktualne przeszkolenie w zakresie bhp odpowiadają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ce rodzajowi wykonywanych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prac.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10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się: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Koordynować prace realizowane przez własnych podwykon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awców na podstawie porozumienia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zawartego, zgodnie z art. 208 ustawy z dnia 26.06.1974 r. Kod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eks Pracy ( Dz. U. z 1998 r. Nr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21 poz. 94 z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późn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 zm.) ze wszystkimi podwykonaw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cami i dalszymi podwykonawcami,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zatrudniającymi pracowników wykonujących prace na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terenie budowy. Wykonawca jest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obowiązany udostępnić Zamawiającemu, na jego każdoczesne żą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danie, odpisu porozumienia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oraz ponosi pełną odpowiedzialność za bezpieczeństwo wszystkich osób pracują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cych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budowie i jest zobowiązany do egzekwowania prawa od</w:t>
      </w:r>
      <w:r w:rsidR="00EE6290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wszystkich uczestników procesu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budowlanego znajdujących się na budowie.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Opracować kompletną dokumentację powykonawczą i przedłożyć ją Zmawiają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cemu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wymaganym terminie.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3) Sporządzić i przekazać Zamawiającemu instrukcje, konserwacji , napraw i obsł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ugi instalacji,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wyrobów oraz urządzeń dostarczanych przez Wykonawcę oraz przeszkolić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tym zakresie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wskazaną załogę Zamawiającego przez przedstawicieli autoryzowanych serwisów.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Dokonać przeglądu gwarancyjnego robót budowlanych i dostaw, po każ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dym roku eksploatacji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terminie wyznaczonym przez Zamawiającego i zaakceptowanym praz obie strony.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5) Świadczyć bezpłatne usługi serwisowe zamontowanych wyrobów i urządzeń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okresie trwania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gwarancji obejmujące przeglądy techniczne przeprowadzone na zasadach okreś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lonych przez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ich producentów na warunkach gwarancyjnych i w dokumentacji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techniczno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–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ruchowej,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usuwanie zgłoszonych usterek 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nieprawidłowości w ich działaniu, wymianę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wszelkich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materiał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ów eksploatacyjnych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 Wykonawca zobowiązany jest zapewnić dostęp do usł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ug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serwisowych na terenie Zamawiającego ( wskazać i podpisać stosowną umowę z firmą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która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będzie świadczyć tego typu usługi w okresie gwarancji na rzecz Zamawiającego).</w:t>
      </w:r>
    </w:p>
    <w:p w:rsidR="00F6392F" w:rsidRDefault="00F6392F" w:rsidP="00EE6290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6) Przeprowadzać na własny koszt przeglądy okresowe w terminach i na zasadach okreś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lonych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przez producentów w ramach gwarancyjnych i w dokumentacji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techniczno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–</w:t>
      </w:r>
      <w:r w:rsidR="00342F2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ruchowej dla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urządzeń w okresie udzielonej gwarancji.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§2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Strony ustalają termin realizacji przedmiotu umowy:</w:t>
      </w:r>
    </w:p>
    <w:p w:rsidR="00F6392F" w:rsidRDefault="00E87162" w:rsidP="00E87162">
      <w:pPr>
        <w:suppressAutoHyphens w:val="0"/>
        <w:autoSpaceDE w:val="0"/>
        <w:autoSpaceDN w:val="0"/>
        <w:adjustRightInd w:val="0"/>
        <w:jc w:val="both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Rozpoczęcie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z dniem podpisania umowy</w:t>
      </w:r>
      <w:r w:rsidR="00F6392F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.</w:t>
      </w:r>
    </w:p>
    <w:p w:rsidR="00F6392F" w:rsidRDefault="00E87162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Zakończenie: do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28.11</w:t>
      </w:r>
      <w:r w:rsidR="00F6392F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.2014 r. /protokół odbioru końcowego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/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Zgłoszenie zakończenia robót nastąpi co najmniej 14 dni przed datą protokołu 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odbioru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końcowego.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Wykonanie dostaw wraz ze szkoleniem pracowników nastąpi przed dniem odbioru końcowego.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Szkolenie pracowników z zakresu obsługi, warunków konserwacji i przechowywania sprzę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tu 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urządzeń oraz odbiór ostateczny dostaw nastąpi w terminie do 1 dnia roboczego od dnia dostawy.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 przygotowaniu dostaw do odbioru (dacie i godzinie) Wykonawca ma obowiązek zawiadomić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cego </w:t>
      </w:r>
      <w:proofErr w:type="spellStart"/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faxem</w:t>
      </w:r>
      <w:proofErr w:type="spellEnd"/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(/63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/ 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276 51 60 ) lub e- mailem ( </w:t>
      </w:r>
      <w:hyperlink r:id="rId8" w:history="1">
        <w:r w:rsidR="00E87162" w:rsidRPr="00203950">
          <w:rPr>
            <w:rStyle w:val="Hipercze"/>
            <w:rFonts w:ascii="Tahoma" w:eastAsiaTheme="minorHAnsi" w:hAnsi="Tahoma" w:cs="Tahoma"/>
            <w:sz w:val="20"/>
            <w:szCs w:val="20"/>
            <w:lang w:eastAsia="en-US"/>
          </w:rPr>
          <w:t>promocja@ostrowite.pl</w:t>
        </w:r>
      </w:hyperlink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) z 2 dniowym ( 2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dni robocze) wyprzedzeniem.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Odbiór doposażenia dla poszczególnych szkól nastąpi odpo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wiednio: w Szkole Podstawowej w Ostrowitem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w Szkole Podstawowej w 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Giewartowie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Przekazanie i odbiór doposażenia nastąpi w obecności upoważni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onego przedstawiciela Wykonawcy 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Dyrektorów każdej ze szkół lub upoważnionych przez nich osób , w godzinach pracy Szkół.</w:t>
      </w:r>
    </w:p>
    <w:p w:rsidR="00F6392F" w:rsidRDefault="00F6392F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dniu odbioru dostaw zostanie spisany protokół zdawczo – odbiorczy pomiędzy Zamawiającym 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</w:t>
      </w:r>
      <w:r w:rsidR="00E8716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Wykonawcą, który będzie podstawą do wystawienia faktury VAT.</w:t>
      </w:r>
    </w:p>
    <w:p w:rsidR="00E87162" w:rsidRDefault="00E87162" w:rsidP="00E8716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62339B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§3</w:t>
      </w:r>
    </w:p>
    <w:p w:rsidR="00F6392F" w:rsidRDefault="00F6392F" w:rsidP="0062339B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ustanawia Kierownika budowy w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osobie: ………...…………………… (branża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konstrukcyjno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– budowlana).</w:t>
      </w:r>
    </w:p>
    <w:p w:rsidR="00F6392F" w:rsidRDefault="00F6392F" w:rsidP="0062339B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Zmiana osoby Kierownika budowy jest możliwa wyłącznie za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pisemną zgodą Zamawiającego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warunkach określonych w ustawie Prawo Zamówień Publi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cznych, SIWZ i wymaga aneksu do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umowy.</w:t>
      </w:r>
    </w:p>
    <w:p w:rsidR="00F6392F" w:rsidRDefault="00F6392F" w:rsidP="0062339B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Wraz z wnioskiem o zmianę Kierownika budowy Wykonawca p</w:t>
      </w:r>
      <w:r w:rsidR="0062339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rzedkłada dokumenty wymagane od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osoby pełniącej w/w 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funkcję przed podpisaniem umowy.</w:t>
      </w:r>
    </w:p>
    <w:p w:rsidR="0062339B" w:rsidRDefault="0062339B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62339B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§4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przekaże protokolarnie Wykonawcy plac budowy w dniu podpisania umowy.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Rozpoczęcie robót budowlanych oraz dostaw nastąpi w terminie ro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zpoczęcia realizacji przedmiotu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umowy.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Na podstawie umowy Wykonawca zobowiązuje się do dostarczyć Zamawiającemu i p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rzenieść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 własność doposażenie wskazane w specyfi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kacji zamówienia, a Zamawiający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zobowiązuje się go odebrać i zapłacić Wykonawcy za jego dostarczenie.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Korzyści i ciężary zwi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ąz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ane z dostarczanym doposażeniem oraz niebezpieczeństwo przypadkow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utraty lub uszkodzenia przechodzą na Zamawiającego z chwilą podpisania protokołu odbioru.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 obowiązków Wykonawcy należy dostarczenie w formie pisemn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ej instrukcji obsługi, warunków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przechowywania i konserwacji sprzętu oraz oprogramowania.</w:t>
      </w:r>
    </w:p>
    <w:p w:rsidR="00F6392F" w:rsidRDefault="00F6392F" w:rsidP="00972A5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6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Wraz z urządzeniami i doposażeniem Wykonawca przek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aże instrukcje obsługi, książki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gwarancyjne, karty gwarancyjną, książki serwisowe, harm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onogram przeglądów okresowych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zakresem czynności, wykaz autoryzowanych punktów se</w:t>
      </w:r>
      <w:r w:rsidR="00972A5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rwisowych na terytorium RP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wszelkie inne dokumenty konieczne do użytkowania przedmiotu umowy.</w:t>
      </w:r>
    </w:p>
    <w:p w:rsidR="00972A51" w:rsidRDefault="00972A51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972A51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§5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oświadcza, że dysponuje odpowiednim potencjałem technicznym, osobami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posiadającymi stosowne kwalifikacje i uprawnienia wymagan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 odpowiednimi przepisami prawa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oraz znajduje się w sytuacji ekonomicznej umożliwiające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j należyte wykonanie zobowiązań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wynikających z niniejszej umowy.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się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do: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1) 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usunięcia materiałów z demontażu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 terenu budowy na własny koszt oraz w porozumieniu 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z Zamawiającym w miejsce wskazane przez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Zamawiającego.</w:t>
      </w:r>
      <w:r w:rsidR="00303FD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spowodowania szkód w trakcie wykonywa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nia robót Wykonawca zobowiązany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jest do ich natychmiastowego usunięcia, na własny koszt.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 uwagi na prowadzenie robót na terenie czynnym, Wykonawca zobowiązany jest do: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 urządzenia placu budowy w sposób nie kolidujący z obiektami użytkowanymi,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b) odpowiedniej organizacji robót, nie zakłócającej funkcjonowania obiektów,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c) zapewnienia warunków bezpieczeństwa zgodnie z warunkami bhp. i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p.poż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,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d) zabezpieczenia miejsca odkrycia przedmiotów mog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ących mieć charakter zabytkowy,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powiadomienia o tym fakcie niezwłocznie Inspektora Nadzoru i Zamawiającego.</w:t>
      </w:r>
    </w:p>
    <w:p w:rsidR="00F6392F" w:rsidRDefault="00F6392F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e) przywrócenia do stanu pierwotnego (zagospoda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rowanie) terenów wokół obiektów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będącego przedmiotem) umowy. W tym celu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zaleca się Wykonawcy wykonanie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dokumentacji fotograficznej stanu istniejącego przed rozpoczęciem robót.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5.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przypadku rozbieżności co do standardu lub kosztó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odtworzenia stanu pierwotnego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wykonana dokumentacja fotograficzna będzie stanowiła podstawę do 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wykluczenia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ewentualnych roszczeń z tytułu wyrządzonych strat.</w:t>
      </w:r>
    </w:p>
    <w:p w:rsidR="00862A07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6. Wykonawca zobowiązany jest także do: 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Zabezpieczenia terenów bezpośrednio przylegający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ch i terenów wokół prowadzonych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prac przed uszkodzeniem, zabrudzeniem, zniszcz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eniem w toku prowadzonych robót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kosztami usunięcia ewentualnych negatywnych sku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tków będzie obciążony Wykonawca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) uczestnictwa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kierownikiem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budowy w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spotkaniach roboczych związanych z realizacją zamówie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siedzibie Zamawiającego w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terminach uzgadnianych na roboczo.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c) dokonywania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przeglądu gwarancyjnego rob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ót budowlanych Zamawiającego, w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terminie wyznaczonym przez Zamawiającego i z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aakceptowanym przez obie Strony, w ramach wynagrodzenia za przedmiot umowy.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oświadcza, że doposażenie będące przedmiotem umowy jest nowe, 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jest wolne od wad prawych, praw osób tr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zecich oraz nie toczy się żadne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postępowanie, którego przedmiotem jest doposażenie, ni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 stanowi on również przedmiotu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zabezpieczenia.</w:t>
      </w:r>
    </w:p>
    <w:p w:rsidR="00F6392F" w:rsidRDefault="00862A07" w:rsidP="0083094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jest odpowiedzialny względem Zamawiającego za wszelkie wady fizyczne sprzęt</w:t>
      </w:r>
      <w:r w:rsidR="0083094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i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urządzeń będących przedmiotem umowy.</w:t>
      </w:r>
    </w:p>
    <w:p w:rsidR="00D37B79" w:rsidRDefault="00D37B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D37B79" w:rsidP="00D37B79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§6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Zastosowane do wbudowania materiały, dostarczone wyroby i urządzenia powinny odpowiadać co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 jakości wymaganiom określonym w dokumentacji zgłosz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eniowej i posiadać wymagane dla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wyrobów dopuszczenia do obrotu i stosowania w budownictwi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 (ustawa z dnia 16.04.2004r. 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wyrobach budowlanych - Dz. U. Nr 92, poz. 881 ze zm. wraz z rozporządzeniami wykonawczymi).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Na każde żądanie Zamawiającego lub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Zamawiajacego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nawca zobowiązany jest okazać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stosunku do wskazanych urządzeń, wyrobów i materiałów: Aprobat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ę Techniczną, atest, certyfikat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lub deklarację zgodności wyrobu z Polską Normą, normą UE –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braku PN, Aprobatą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Techniczną.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może zażądać przeprowadzenia przez Wyko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nawcę dodatkowych badań jakości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wykonanych robót z materiałów, wyrobów i urządzeń Wykonaw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cy. Jeżeli okaże się, że wyniki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badań potwierdzają zastrzeżenia Zamawiającego co do 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jakości wbudowanych materiałów,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wyrobów, urządzeń bądź wykonanych robót – to koszty badań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ponosi Wykonawca. W przeciwnym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wypadku koszty tych badań ponosi Zamawiający. Zastoso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wane wyroby i materiały powinny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odpowiadać co do jakości wymogom wyrobów dopuszc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zonych do obrotu i stosowania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budownictwie określonych w art. 10 – ustawy „Prawo Budowlane”, oraz wymaganiom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dokumentacji technicznej.</w:t>
      </w:r>
    </w:p>
    <w:p w:rsidR="00D37B79" w:rsidRDefault="00D37B79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D37B79" w:rsidP="00D37B79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§7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Strony ustalają, że obowiązującą ich formą wynagrodzenia jest 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wynagrodzenie ryczałtowe, które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pozostaje niezmienne do czasu zakończenia realizacji i odbioru robót.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Wynagrodzenie ryczałtowe za przedmiot umowy wynosi:</w:t>
      </w:r>
    </w:p>
    <w:p w:rsidR="00D37B79" w:rsidRDefault="00D37B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lastRenderedPageBreak/>
        <w:t>Brutto …………………………………………………………………………. zł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słownie ………………………………….............................................................</w:t>
      </w:r>
    </w:p>
    <w:p w:rsidR="00D37B79" w:rsidRDefault="00D37B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w tym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Netto ……………………………………………………………………..…. zł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słownie ………………………………….............................................................</w:t>
      </w:r>
    </w:p>
    <w:p w:rsidR="00D37B79" w:rsidRDefault="00D37B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podatek VAT (…%) ……………………………………………………….. zł</w:t>
      </w:r>
    </w:p>
    <w:p w:rsidR="00F6392F" w:rsidRDefault="00F6392F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słownie złotych: ……………………………………………...................................…</w:t>
      </w:r>
    </w:p>
    <w:p w:rsidR="00D37B79" w:rsidRDefault="00D37B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Podatek od towarów i usług VAT będzie naliczany zgodnie z obowiązującymi przepisami.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zmiany stawiki podatku VAT zmiana wynagrodzenia brutto nastąpi w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formie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pisemnego aneksu do umowy, pod rygorem nieważności,.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Wynagrodzenie o którym mowa w ust.2 obejmuje wszystk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 koszty związane z wykonaniem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przedmiotu umowy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Rozliczenie za wykonanie przedmiotu umowy będzie się od</w:t>
      </w:r>
      <w:r w:rsidR="00D37B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bywało fakturami przejściowymi,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dotyczącymi robót i dostaw wykonanych w tym okresie.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Podstawę do wystawienia faktury za roboty budowlane stanowi po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twierdzony przez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Zamawiającego 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odpowiedniego Dyrektora Szkoły protokół odbioru wykonanych robót.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Podstawę do wystawienia faktury za dostawy stanowi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 potwierdzone przez Dyrektorów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odpowiednich szkół protokoły odbioru wykonanych dostaw.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Wynagrodzenie wykonawcy rozliczone fakturami przejściowymi n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 może łącznie przekroczyć 90%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umownego.</w:t>
      </w:r>
    </w:p>
    <w:p w:rsidR="00F6392F" w:rsidRDefault="00F6392F" w:rsidP="00D37B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10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Rozliczenie końcowe nastąpi fakturą końcową, wystawioną po 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zakończeniu odbioru końcowego </w:t>
      </w:r>
      <w:r w:rsidR="00E52F5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podpisaniu protokołu odbioru końcowego.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11.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Płatność za faktury VAT będzie dokonana przelew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em w ciągu 30 dni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 daty otrzymania przez Zamawiającego faktury VAT. Błęd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nie wystawiona faktura lub brak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protokołu odbioru spowodują naliczenie ponownego 30- dniowe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go terminu płatności od momentu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dostarczenia poprawionych lub brakujących dokumentów.</w:t>
      </w:r>
    </w:p>
    <w:p w:rsidR="00F6392F" w:rsidRDefault="003F4EF6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12.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realizacji części robót przez Podwykonawców lub dalszych podwykonawców:</w:t>
      </w:r>
    </w:p>
    <w:p w:rsidR="00F6392F" w:rsidRDefault="00F6392F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warunkiem zapłaty przez Zamawiającego drugiej i następnych części należnego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za odebrane roboty budowlane jest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przedstawienie dowodów zapłaty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wymagalnego wynagrodzenia podwykonawcom i dalszy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 podwykonawcom, o których mowa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art. 143c ust. 1, ustawy biorącym udział 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realizacji odebranych robót budowlanych.</w:t>
      </w:r>
    </w:p>
    <w:p w:rsidR="00F6392F" w:rsidRDefault="00F6392F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W przypadku nieprzedstawienia przez Wykonawcę wszyst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kich dowodów zapłaty, o których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mowa w § 8 pkt 12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ppk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. 1, wstrzymuje się wypłatę nale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żnego wynagrodzenia za odebrane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roboty budowlane, w części równej sumie kwot wynikających z nieprzedstaw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ionych dowodów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zapłaty;</w:t>
      </w:r>
    </w:p>
    <w:p w:rsidR="00F6392F" w:rsidRDefault="00F6392F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3) Nie złożenie wraz z fakturą przez Wykonawcę wymagan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ych dokumentów potwierdzających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uregulowanie przez Wykonawcę wymagalnych zobowiąza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ń z tytułu zrealizowanych przez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Podwykonawcę lub dalszego podwykonawcę robót (należność z tytułu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wykonanych robót)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wraz ze wskazaniem zakresu wykonanego przed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miotu umowy powoduje naliczenie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ponownego 30- dniowego terminu płatności od m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omentu dostarczenia brakujących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dokumentów z zastrzeżeniem art. 143 c ustawy.</w:t>
      </w:r>
    </w:p>
    <w:p w:rsidR="00F6392F" w:rsidRDefault="00F6392F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W przypadku wykonywania części przedmiotu umowy p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rzez podwykonawców lub dalszych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podwykonawców Wykonawca składając fakturę, która op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iewa na zakres wykonany również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przez podwykonawcę lub dalszego podwykonawcę, przedst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awi dokument, podpisany również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przez podwykonawców i dalszych podwykonawców, w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którym wskaże stosowny podział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należności pomiędzy Wykonawcą i podwykonawcą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lub dalszymi podwykonawcami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podstawie protokołów stanowiących podstawę do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wystawienia faktur częściowych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potwierdzonych przez Inspektora Nadzoru, Wykonawcę 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podwykonawcę l</w:t>
      </w:r>
      <w:r w:rsidR="003F4EF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ub dalszych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podwykonawców.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13.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zgłoszenia przez podwykonawcę braku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realizacji przez Wykonawcę jego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wymagalnych zobowiązań finansowych jak również w prz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ypadku nie przedłożenia dowodów zapłaty dla podwykonawców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 zapłata wynagrodzenia należytego Wy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konawcy za roboty objęte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niniejszą umową zostanie wstrzymana do czasu ich uregulowania l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ub zapłaty bezpośredniej z art. 143 c ustawy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14.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uchylania się od obowiązku zapłaty odpowiedni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przez Wykonawcę, podwykonawcę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lub dalszego podwykonawcę, Zamawiający dokona be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zpośredniej zapłaty wymagalnego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przysługującego podwykonawcy lub dals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zemu podwykonawcy, który zawarł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zaakceptowaną przez Zamawiającego umowę o podwykonawstwo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, której przedmiotem są roboty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budowlane , lub który zawarł przedłożoną Zamawiającemu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umowę o podwykonawstwo, której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przedmiotem są dostawy lub usługi, na zasadach i w zakresie o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kreślonym w art. 143 c ustawy –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Prawo zamówień publicznych.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15.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Bezpośrednia zapłata obejmuje wyłącznie należne wynagrodzenie, bez odsetek, należnych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podwykonawcy lub dalszemu podwykonawcy.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16.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dokonania bezpośredniej zapłaty podwykonaw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cy lub dalszemu podwykonawcy, 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której mowa w § 8 ust, 13 Zamawiający potrąci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kwotę wypłaconego tym podmiotom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wynagrodzenia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wynagrodzenia należnego Wykonawcy.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17.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Wszystkie faktury będą płatne z Konta Zamawiającego na kont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Wykonawcy podane na fakturze.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Terminem zapłaty jest data dokonania przez Zamawiającego polecenia przelewu.</w:t>
      </w:r>
    </w:p>
    <w:p w:rsidR="00F6392F" w:rsidRDefault="003F4EF6" w:rsidP="003F4EF6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18.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nie udziela zaliczek.</w:t>
      </w:r>
    </w:p>
    <w:p w:rsidR="003F4EF6" w:rsidRDefault="003F4EF6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17313A" w:rsidP="0017313A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§8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1. Ewentualne roboty dodatkowe realizowane będą na dod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atkowe zamówienie Zamawiającego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udzielone na warunkach określonych w art. 67 ust. 1 pkt. 5 ust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awy Prawo zamówień publicznych.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Zamówienie zostanie udzielone w formie pisemnej pod rygorem nieważności.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2. Spisany przez Strony protokół konieczności zawierający zakres robót, stanowić będzie podstawę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 zawarcia nowej umowy.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3. Roboty nie ujęte w „Protokole konieczności” nie podlegają zapłacie.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4. Wszelkie składniki dotyczące ustalania cen, przyjęte p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rzez Wykonawcę do wyceny oferty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stanowiącej przedmiot umowy są stałe i nie podlegają zmiano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 w trakcie obowiązywania umowy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oraz będą stosowane do wyceny zamówień dodatkowych i uzupeł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niających które mogą wystąpić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trakcie realizacji zamówienia. Wykonawca zobowiązany jest wykonać ewentualne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zamówienia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dodatkowe bądź uzupełniające przy jednoczesnym zachowaniu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tych samych norm, standardów 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parametrów technicznych co w zamówieniu podstawowym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5. Strony ustalają że, podstawą rozliczenia wynagrodzenia wy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konawcy za zamówienia dodatkowe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udzielone 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trakcie realizacji zamówienia podstawowe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go będzie kosztorys szczegółowy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opracowany przez wykonawcę 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zaakceptowany przez zamawiającego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6. Jeżeli konieczność robót dodatkowych wynika z decyzji org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anów nadzoru budowlanego i jest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następstwem błędów lub zaniedbań Wykonawcy, prace takie z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ostaną wykonane przez Wykonawcę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bez dodatkowego wynagrodzenia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CC3479" w:rsidRDefault="00CC3479" w:rsidP="00F6392F">
      <w:pPr>
        <w:suppressAutoHyphens w:val="0"/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</w:p>
    <w:p w:rsidR="00F6392F" w:rsidRDefault="00CC3479" w:rsidP="00CC3479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§9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wnosi zabezpieczenie należytego wykonania umowy w wysokości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10%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ceny za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 umowy określonej w §7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 (brutto)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...........................................................................................................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dokona zwrotu zabezpieczenia należytego wykonania umowy w następujący sposób: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70 % wartości zabezpieczenia zostanie zwrócone w terminie 30 dni od dnia wykonani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zamówienia 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uznania przez Zamawiającego za należycie wykonane,</w:t>
      </w:r>
    </w:p>
    <w:p w:rsidR="004D6657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30 % wartości zabezpieczenia zostanie zwrócone w terminie 1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5 dni po upływie okresu rękojmi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 wady. Zwrot zabezpieczenia następował będzie s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ukcesywnie stosownie do upływów 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okresów rękojmi.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wniesienia zabezpieczenia w pieniądzu Zama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wiający zwróci zabezpieczenie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odsetkami wynikającymi z umowy rachunku bankoweg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o, na którym było przechowywane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pomniejszone o koszt prowadzenia tego rachunku oraz prowizji b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ankowej za przelew pieniędzy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rachunek bankowy Wykonawcy.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Podane wyżej terminy na zwrot zabezpieczenia należytego wy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konania umowy rozpoczynają swój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bieg po protokolarnym stwierdzeniu usunięcia wad przy odbiorze oraz w okresie rękojmi.</w:t>
      </w:r>
    </w:p>
    <w:p w:rsidR="00CC3479" w:rsidRDefault="00CC3479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CC3479" w:rsidP="00CC3479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§10</w:t>
      </w:r>
    </w:p>
    <w:p w:rsidR="00F6392F" w:rsidRDefault="004D6657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płaci Zamawiającemu kary umowne: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 za opóźnienie w wykonaniu określonego w umowie p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rzedmiotu odbioru – w wysokości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1,0 % wynagrodzenia umownego za przedmiot umowy za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każdy dzień opóźnienia, licząc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 umownego terminu zakończenia ,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b) za opóźnienie w usunięciu wad stwierdzonych przy odb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iorze lub w okresie gwarancji 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rękojmi za wady – w wysokości 0,3% wynagrodzenia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umownego za wykonany przedmiot 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 za każdy dzień opóźnienia liczonej od dnia wyznaczonego na usunięcie wad ,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c) za odstąpienie od umowy z przyczyn zależnych 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 Wykonawcy – w wysokości 1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0 %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umownego za przedmiot umowy.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d) za powierzenie wykonania części lub całości przedmiot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niniejszej umowy podwykonawcy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bez pisemnej zgody Zamawiającego – w wysokości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1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0 % wynagrodzenia umownego za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 umowy.</w:t>
      </w:r>
    </w:p>
    <w:p w:rsidR="00F6392F" w:rsidRDefault="00F6392F" w:rsidP="00CC3479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realizacji zamówienia z udziałem Podwyko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nawców i dalszych podwykonawców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Strony postanawiają, że Wykonawcę obciążają kary u</w:t>
      </w:r>
      <w:r w:rsidR="00CC3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mowne. Kary te będą naliczone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następujących wypadkach i wysokościach :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Za brak zapłaty lub nieterminową zapłatę wynagrodzenia nal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eżnego podwykonawcom lub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dalszym podwykonawcom – w wysokości 10 % wyna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grodzenia umownego za przedmiot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Za nieprzedłożenie do zaakceptowania projektu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 o podwykonawstwo, której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przedmiotem są roboty budowlane lub projektu jej zmiany - w wysokoś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ci 10 %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umownego za przedmiot umowy.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3) Za nieprzedłożenie poświadczonej za zgodność z oryginał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em kopii umowy o podwykonawstwo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lub jej zmiany - w wysokości 10 % wynagrodzenia umownego za przedmiot umowy.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Za brak zmiany umowy o podwykonawstwo w zakresie ter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minu zapłaty - w wysokości 1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0 %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umownego za przedmiot umowy.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Strony zastrzegają sobie ponadto prawo do odszkodowani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 uzupełniającego prze</w:t>
      </w:r>
      <w:r w:rsidR="004D6657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wyższającego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wysokość kar umownych w wysokości rzeczywiście poniesionej szkody.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zaistnienia okoliczności uzasadniających nal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iczenie kar umownych, Wykonawca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zobowiązany jest do ich zapłacenia w terminie 14 dni od daty o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trzymania pisemnego wezwania do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jest uprawniony do potrącenia kar umownych z wynagrodzenia Wykonawcy</w:t>
      </w:r>
    </w:p>
    <w:p w:rsidR="00F6392F" w:rsidRDefault="007870B1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określonego w § 7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gdy zwłoka Wykonawcy w wykonaniu przez niego 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zobowiązań przyjętych niniejsza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umową przekroczy 10 dni, Zamawiający może zlecić ich wykona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nie wybranej przez siebie innej firmie na koszt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Wykonawcy – zachowując przy tym prawo d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roszczenia naprawienia szkody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spowodowanej w/w zwłoką.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razie, gdy zwłoka Wykonawcy w usunięciu wad w prze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dmiocie umowy przekroczy 15 dni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Zamawiający (zachowując prawo żądania zapłaty kar umownych) może zlecić usunie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cie wad innej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firmie na koszt Wykonawcy.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Wynagrodzenie umowne stanowi: wartość ryczałtowa przed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miotu umowy, o której mowa w §7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ust. 2 wraz z podatkiem VAT.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Kary umowne należne Zamawiającemu od Wykonawcy 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mogą być potrącane z należności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wynikających 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faktur wystawionych przez Wykonawcę.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10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przyjmuje do wiadomości, że :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roboty objęte niniejszą umową objęte są dofinanso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waniem z Europejskiego Funduszu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Społecznego 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Budżetu Państwa w ramach PO KL 2007-20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13 w wysokości do 100 % kosztów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kwalifikowanych projektu co stanowi kwotę do ……………… 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nieterminowe lub nienależyte wykonanie umowy, bądź te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ż jej niewykonanie może narazić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 na utratę powyższego dofinansowania.</w:t>
      </w:r>
    </w:p>
    <w:p w:rsidR="00F6392F" w:rsidRDefault="00F6392F" w:rsidP="007870B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11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Jeżeli na skutek działań lub zaniechań Wykonawcy, a w szczególności op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óźnień w realizacji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umowy, zaniechania realizacji umowy lub nienależytego wyko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nywania umowy, dofinansowanie 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którym mowa w ust. 10 nie zostanie przyznane, jego wysokość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zostanie obniżona lub zostanie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cofnięte, Wykonawca niezależnie od kar umownych wymieni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onych w §10</w:t>
      </w:r>
      <w:r w:rsidR="007870B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zapłaci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Zamawiającemu karę umowną w wysokości równej wartości utraconego dofinansowania.</w:t>
      </w:r>
    </w:p>
    <w:p w:rsidR="007870B1" w:rsidRDefault="004D6657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12. Zamawiający zapłaci Wykonawcy karę umowną za odstąpienie od umowy z przyczyn zależnych od Zamawiającego w wysokości 10% wynagrodzenia za przedmiot umowy. </w:t>
      </w:r>
    </w:p>
    <w:p w:rsidR="004D6657" w:rsidRDefault="004D6657" w:rsidP="00F6392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7870B1" w:rsidP="007870B1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§11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będzie realizował przedmiot umowy siłami własnymi lu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 zleci część albo całość robót </w:t>
      </w:r>
      <w:r w:rsidRP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związanych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 wykonaniem przedmiotu umowy innem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podmiotowi tj. podwykonawcy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określeniem należnego za te roboty podwykonawcy wynagrodz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enia i przy zachowaniu warunków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określonych w art. 647</w:t>
      </w:r>
      <w:r>
        <w:rPr>
          <w:rFonts w:ascii="Tahoma" w:eastAsiaTheme="minorHAnsi" w:hAnsi="Tahoma" w:cs="Tahoma"/>
          <w:color w:val="000000"/>
          <w:sz w:val="13"/>
          <w:szCs w:val="13"/>
          <w:lang w:eastAsia="en-US"/>
        </w:rPr>
        <w:t xml:space="preserve">1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KC oraz ustawy PZP.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Powierzenie przez Wykonawcę wykonania części lub całości umowy przy pomocy podwykonawcy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wymaga pisemnej zgody Zamawiającego, pod rygorem nieważności.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Pisemnej zgody Zamawiającego wymaga również ustanowienie dalszego podwykonawcy.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realizacji robót przez Podwykonawcę: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Wykonawca ma obowiązek przedłożenia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Zamawiającemu projektu umowy 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podwykonawstwo, której przedmiotem są roboty budowlane, a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także projektu jej zmiany,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poświadczonej za zgodność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oryginałem kopii zawartej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 o podwykonawstwo, której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przedmiotem są roboty budowlane, i jej zmian w terminie 7 dni od ich zawarcia;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Wykonawca ma ponadto obowiązek przedstawić Zamawiają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cemu poświadczoną za zgodność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oryginałem kopię zawartej umowy o podwykonawstwo kt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órej przedmiotem są dostawy lub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usługi oraz jej zmian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terminie 7 dni od ich zawarcia, z wyłączeniem umów o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podwykonawstwo o wartości mniejszej niż 0,5 % wart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ości niniejszej umowy. 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3) Zamawiający w terminie 14 dni od przedłożenia dokumentów, o których</w:t>
      </w:r>
      <w:r w:rsidR="00BC723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mowa w § 11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ust. 4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pkt 1 może zgłosić pisemne zastrzeżenie do projektu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 o podwykonawstwo, której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przedmiotem są roboty budowlane, i do projektu jej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zmiany lub sprzeciwu do umowy 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podwykonawstwo, której przedmiotem są roboty budowlane, i do jej zmian;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Niezłożenie przez Zamawiającego sprzeciwu lub zast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rzeżeń do przedstawionych przez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Wykonawcę umów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Podwykonawcami lub ich proj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ektów w terminie 14 dni od daty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przedstawienia przez Wykonawcę umowy lub jej projektu uw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aża się za ich akceptację przez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5) Wykonawca może zawrzeć umowę z Podwykonawc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 wyłącznie w formie pisemnej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uwzględnieniem zapisów niniejszej umowy.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6) Wykonawca odpowiada wobec Zamawiającego za spójno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ść postanowień umowy zawartej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Podwykonawcą z niniejszą umową i ponosi ryzyko zai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stniałych niezgodności . Strony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stwierdzają, że brak zastrzeżeń lub sprzeciwu Zamawia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jącego do umowy z Podwykonawcą,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nie zwalania Wykonawcy od odpowiedzialności wobec Zamawiającego.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7) Niewykonanie lub nienależyte wykonanie przez Podwykonawcę powierz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onego przedmiotu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zamówienia upoważnia Zamawiającego do żądania od Wy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konawcy odsunięcia Podwykonawcy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 realizacji robót w sposób stały lub czasowy. Wykonawc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 zobowiązany jest stosownie do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zaistniałej okoliczności bezzwłocznie rozwiązać lub zmienić umowę za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wartą z Podwykonawcą.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sytuacji powyższej Wykonawca realizuje roboty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samodzielnie lub powierza je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zachowaniem trybu określonego powyżej innemu Podwykonawcy .</w:t>
      </w:r>
    </w:p>
    <w:p w:rsidR="00F6392F" w:rsidRDefault="00BC7232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8) Postanowienia §11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stosuje się odpowiedni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do zawierania umów z dalszymi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podwykonawcami.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9) Załącznikiem do umowy winien być kosztorys wskazując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 zakres robót objętych umową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podwykonawstwo. Nie może on wykraczać poza zakres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zamówienia publicznego, którego d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otyczy umowa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10) W przypadkach o których mowa w art. 143 d ust. 1 pkt 1 i 3 oraz art. 14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 b ust. 5 i 8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Ustawy Prawo Zamówień Publicznych,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przedkładający może poświadczyć za zgod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ność z oryginałem kopię umowy 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podwykonawstwo.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11) Uchybienie terminom przewidzianym w art. 143 b ust. 5 i 8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ustawy PZP może przyczynić się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 uchylenia obowiązku dokonania przez Zamawiającego bezpośre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dniej zapłaty wymagalnego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przysługującego podwykonawcy lub d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alszemu podwykonawcy. Dokonanie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przez Zamawiającego bezpośredniej zapłaty nale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żnego podwykonawcy lub dalszemu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podwykonawcy wynagrodzenia łączy się bowiem z uprzednią akceptacją umowy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podwykonawstwo, której przedmiotem są roboty budowaln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 lub odpowiednim przedłożeniem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 o podwykonawstwo , której przedmiotem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są dostawy lub usługi. Wypłata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wynagrodzenia w ramach zapłaty bezpośredniej dotyczy tylko należności powst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ałych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odpowiednio po akceptacji umowy o podwykonaw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stwo na roboty budowlane lub po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przedłożeniu umowy o podwykonawstwo na dostawy lub usługi.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12) Jeżeli termin zapłaty wynagrodzenia o którym mowa w art. 143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b ust. 2 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Ustawy PZP,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jest dłuższy niż okres 30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dni, Zamawiający informuje o tym Wykonawcę i wzywa go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 doprowadzenia do zmiany tej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 pod rygorem wystąpienia o zapłatę kary umownej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Strony zgodnie postanawiają, że Wykonawca i Podwykonawc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 nie mogą bez uprzedniej zgody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 podejmować żadnych czynności w szczególności za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wierać umów , zwłaszcza cesji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poręczenia, których skutkiem mogłoby być przejście na osobę tr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zecią, na podstawie umowy lub 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mocy prawa wierzytelności przysługującej Wykonaw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cy i Podwykonawcy w stosunku do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Zamawiającego, albo wstąpienie osoby trzeciej w prawa zaspo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kojonego wierzyciela. Wykonawca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oświadcza, że zastrzeżenie to zostanie wprowadzone do umow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 zawartej pomiędzy Wykonawcą 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Podwykonawcą.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 każde pojedyncze naru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szenie postanowienia zapisu § 11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st 5 , Wykonawca 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zapłaci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Zamawiającemu karę umowną w wysokości po 1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0 % wartości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przedmiotu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umowy. Karę umowną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Wykonawca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zapłaci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t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erminie do 14 dni po otrzymaniu pisemnego wezwania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Zamawiającego. Jeżeli Wykonawca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zawarł umowę z podwykonawcą bez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zgody Zamawiającego, Zamawiający, może po p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isemnym zawiadomieniu, w trybie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natychmiastowym odstąpić od umowy.</w:t>
      </w:r>
    </w:p>
    <w:p w:rsidR="00F6392F" w:rsidRDefault="00F6392F" w:rsidP="004F77F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Przedstawiony przez Wykonawcę Zamawiającemu do akcep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tacji projekt umowy lub umowa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dwykonawcą, o której mowa w § 11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ust. 4 pkt 2 musi zawierać regulacje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zbieżne i niesprzeczne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postanowieniami niniejszej umowy zawartej pomiędz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 Zamawiającym a Wykonawca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określać </w:t>
      </w:r>
      <w:r w:rsidR="004F77F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szczególności: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Zakres przedmiotu umowy powierzony podwykonawcy,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Zasady odbiorów części przedmiotów umowy wykonywanych przez podwykonawcę,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3) Wysokość i podstawę zapłaty przez Wykonawcę wynagrodzenia podwykonawcy,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Termin zapłaty wynagrodzenia podwykonawcy lub dalsze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mu podwykonawcy, który nie może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być dłuższy niż 30 dni od dnia doręczenia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faktury,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5) Tryb zatrudniania dalszych podwykonawców,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6) Podstawy zapłaty wynagrodzenia dalszym podwykonawcom,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7) Wymaganą treść umowy zawieranej z dalszymi podwykonawcami,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8) Uprawnienie Zamawiającego i Wykonawcy do z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apłaty podwykonawcy lub dalszym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Podwykonawcom wynagrodzenia,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9) Zakaz dokonywania czynnoś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ci o których mowa w § 11 ust 5.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razie wprowadzenia do umowy Wykonawcy z Podwykonawc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 klauzuli zakazującej dalszego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podwykonawstwa postanowień wymienionych s </w:t>
      </w:r>
      <w:proofErr w:type="spellStart"/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ppk</w:t>
      </w:r>
      <w:proofErr w:type="spellEnd"/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5) -9) nie stosuje się jako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bezprzedmiotowych.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w umowach z Podwykonawcami zobowiązany jest zastrzec, że: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w przypadku nieterminowej zapłaty należności lub jej cz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ęści, podwykonawca ma obowiązek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zgłoszenia tego faktu Zamawiającemu w terminie 7 dni od upływu terminu płatności faktury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płatność za faktury będzie dokonywana przel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ewem z konta Wykonawcy na konto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Podwykonawcy (lub dalszego Podwykonawcy) wskazane na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fakturze VAT w ciągu 30 dni od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daty otrzymania przez Wykonawcę faktury VAT.</w:t>
      </w:r>
    </w:p>
    <w:p w:rsidR="00C36AC8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3) Umowy zawierane o podwykonawstwo z dalszymi pod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wykonawcami nie mogą naruszać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żaden sposób interesów Zamawiającego, nie mogą być sprzeczne z niniejszą umow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 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powinny zawierać zapis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>„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przypadku kolizji postanowień umowy NR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……… z dnia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 z postanowieniami niniejszej u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mowy (umowa o podwykonawstwo) 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pierwsze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ństwo mają postanowienia umowy nr …….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” </w:t>
      </w:r>
      <w:r w:rsidR="00C36AC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Ponadto projekt umowy podwykonawstwa powinien zawierać: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 Zakres powierzanych Podwykonawcy robót budowlanych.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b) Zasady odbiorów robót wykonywanych przez Podwyk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onawcę ze wskazaniem, że odbiór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dokonywany przez Wykonawcę nie będzie wywoływał skutku względem Zamawiającego.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c) Wysokość wynagrodzenia i zakres robót, których wyk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onanie stanowi podstawę zapłaty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przez Wykonawcę wynagrodzenia na rzecz podwykonawcy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lub spójne z treścią niniejszej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 postanowienia w zakresie rozliczeń pomiędzy Zamawiającym a Wykonawcą.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d) Postanowienia spójne z umową podstawową , w s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zczególności w zakresie okresów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odpowiedzialności za wady wykonywanych przez podw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ykonawcę robót budowlanych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innych obowiązków w stosunku do okresów wynikających z umowy.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Postanowienia zakazujące podwykonawcy po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zlecani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 wykonania robót budowalnych i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związanych z nimi prac dalszemu podwykonawcy robót budowl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anych bez zgody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Wykonawcy.</w:t>
      </w:r>
    </w:p>
    <w:p w:rsidR="00F6392F" w:rsidRDefault="00114F66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Postanowienia dotyczące terminu wykonania robót , spójne z treścią niniejszej umowy.</w:t>
      </w:r>
    </w:p>
    <w:p w:rsidR="00F6392F" w:rsidRDefault="00114F66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Informację, że w przypadku wystąpienia konieczności rozliczeń Podwykonawcy z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Inwestorem tj. Gminą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Ostrowite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na zasadach określonych w KC (Art. 647</w:t>
      </w:r>
      <w:r w:rsidR="00F6392F">
        <w:rPr>
          <w:rFonts w:ascii="Tahoma" w:eastAsiaTheme="minorHAnsi" w:hAnsi="Tahoma" w:cs="Tahoma"/>
          <w:color w:val="000000"/>
          <w:sz w:val="13"/>
          <w:szCs w:val="13"/>
          <w:lang w:eastAsia="en-US"/>
        </w:rPr>
        <w:t>1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.) i art. 143a-143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 ustawy PZP.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Jeżeli zmiana lub rezygnacja z Podwykonawcy dotyczy podmio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tu, na którego zasoby Wykonawca 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powoływał się na zasadach określonych w art. 26 ust. 2 b ust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awy Prawo Zamówień Publicznych,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 celu wykazania spełnienia warunków udziału w postępowaniu,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których mowa w art. 22 ust. 1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ustawy Prawo Zamówień Publicznych, Wykonawca jest obowi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ązany wykazać Zamawiającemu, iż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proponowany inny Podwykonawca lub sam Wykonawca samodz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ielnie spełnia je w stopniu nie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mniejszym niż wymagany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trakcie postępowania o udzielenie zamówienia publicznego.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10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realizacji zamówienia z podwykonawcami Wykona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wca odpowiada za ich odpowiedni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dobór, wymagane kwalifikacje, jakość i terminowość w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ykonanego przedmiotu umowy oraz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wzajemne skoordynowanie techniczne.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11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odpowiada za działania lub zaniechania podwykonawcy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(podwykonawców) jak za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działania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zaniechania własne.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12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Jeżeli podwykonawca lub dalszy podwykonawca wy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konuje przedmiot umowy w sposób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powodujący naruszenie umowy przez Wykonawcę , Zamawiają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cy może żądać od Wykonawcy, aby p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odwykonawca lub dalszy podwykonawca zaprzestał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na czas oznaczony albo na stałe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wykonywania części lub całości powierzonym mu robót b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udowlanych, dostaw lub usług. W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przypadkach o których mowa powyżej, Wykonawca zobowiązany j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est bezzwłocznie rozwiązać albo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zmienić zawartą z podwykonawcą lub dalszym podwykonawcą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umowę lub zapewnić bezzwłoczne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rozwiązanie albo zmianę umowy zawartej przez podwykon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awcę . Na żądanie Zamawiającego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umowny takie zostaną rozwiązane.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13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zobowiązany jest zawiadomić niezwłocznie Zamawiającego o wszelkich spor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ach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z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podwykonawcami lub dalszymi podwykonawcami i pos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tępowaniach sądowych z udziałem Wykonawcy,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podwykonawcy lub dalszego podwykonawcy toczą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cych się w związku z realizacją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umowy.</w:t>
      </w:r>
    </w:p>
    <w:p w:rsidR="00F6392F" w:rsidRDefault="00C36AC8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14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zakresie nieuregulowanym w niniejszej umowie, do stosunków między Zamaw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iającym , a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Wykonawcą , Podwykonawcami i dalszymi Podwykonawcami stos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uje się przepisy ustawy – Prawo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Zamówień Publicznych , </w:t>
      </w:r>
      <w:r w:rsidR="002E010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 w szczególności ar.t 143a-143d tej ustawy.</w:t>
      </w:r>
    </w:p>
    <w:p w:rsidR="002E0105" w:rsidRDefault="002E0105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2E0105" w:rsidP="002E0105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§12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Przedmiotem odbioru końcowego będzie przedmiot umowy.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Zakończenie wszystkich robót i przeprowadzenie z wynik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iem pozytywnym prób i sprawdzeń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Kierownik Budowy Wykonawcy stwierdzają wpisem w dzienniku 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budowy. Potwierdzenie zgodności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wpisów ze stanem faktycznym przez Inspektora Nadzoru oznacz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ać będzie osiągnięcie gotowości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do odbioru z dniem wpisu 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 dzienniku budowy. O osiągnięciu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gotowości do odbioru Wykonawca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jest zobowiązany zawiadomić na piśmie Zamawiającego po spełnieniu powyższych warunków.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 zawiadomienia o zakończeniu robót potwierdzeniu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gotowości do odbioru końcowego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Wykonawca załączy następujące dokumenty: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oryginał dziennika budowy (dziennik wewnętrzny);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oświadczenie Kierownika budowy: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 o zgodności wykonania obiektu budowlanego z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dokumentacja zgłoszeniową oraz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przepisami,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b) o doprowadzeniu do należytego stanu i porządku t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erenu budowy, a także – w razie korzystania – drogi,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ulicy, sąsiedniej nieruchomości, budynku lub lokalu;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c) oświadczenie, że obiekt /inwestycja/ nadaje się do użytkowania *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d) oświadczenie o właściwym zagospodarowaniu terenów przyleg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łych, jeżeli eksploatacja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wybudowanego obiektu jest uzależniona od ich odpowiedniego zagospodarowania*;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3) atesty na wbudowane materiały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4) inne dokumenty wymagane prawem do przeprowadzenia odbioru i przekazania inwestycji do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użytkowania.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Równocześnie Wykonawca zobowiązany jest do wykonania trwałe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go oznakowania sieci, założenia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etykietek, tabliczek , metryczek itp. Wymaganych przepisami prawa.</w:t>
      </w:r>
    </w:p>
    <w:p w:rsidR="00F6392F" w:rsidRPr="006C4664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Na zawiadomieniu wymagana jest adnotacja zło</w:t>
      </w:r>
      <w:r w:rsidR="006C466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żona przez Inspektora Nadzoru – </w:t>
      </w: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„ Stwierdzam wykonanie robót i proszę powołanie komisji odbiorowej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”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powołuje Komisję Odbioru w najpóźniej ciągu 3 dni 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od zgłoszenia zakończenia robót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budowlanych.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wyznaczy datę rozpoczęcia czynności odbio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ru końcowego robót stanowiących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 umowy, pisemnie informując o tym Wykonawcę.</w:t>
      </w:r>
    </w:p>
    <w:p w:rsidR="00F6392F" w:rsidRDefault="00B07C8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 czynności odbioru będzie spisany protokół zawierający wszelkie ustalenia dokon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ane w trakcie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odbioru.</w:t>
      </w:r>
    </w:p>
    <w:p w:rsidR="00F6392F" w:rsidRDefault="00B07C8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 datę zakończenia przedmiotu umowy uważa się datę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odbioru</w:t>
      </w:r>
      <w:r w:rsidR="006C466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przez komisję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przedmiotu umowy. </w:t>
      </w:r>
    </w:p>
    <w:p w:rsidR="006C4664" w:rsidRDefault="006C4664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6C4664" w:rsidP="006C4664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§13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nie ponosi odpowiedzialności za wypadki i zajścia 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powstałe przy wykonywaniu robót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 miejscu budowy.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winien posiadać ważną przez cały okres realizacji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 polisę ubezpieczeniową 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>(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ubezpieczenie OC oraz ubezpieczenie budowy i robót z tytuł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szkód, które mogą zaistnieć w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związku </w:t>
      </w:r>
      <w:r w:rsidR="000333B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 określonymi zdarzeniami losowymi).</w:t>
      </w:r>
    </w:p>
    <w:p w:rsidR="006C4664" w:rsidRDefault="006C4664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6C4664" w:rsidP="006C4664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§14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udziela na przedm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iot umowy gwarancji na okres </w:t>
      </w:r>
      <w:r w:rsidR="0040484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miesięcy licząc od daty odbioru końcowego bez wad i usterek. 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Udzielona gwarancja nie może być w żaden sposób ograniczona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w szczególności Wykonawca 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może uzależniać realizacji swoim obowiązków wynikaj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ących z udzielonej gwarancji od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dokonywania przez Zamawiającego płatnych przeglądów.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okresie gwarancji i rękojmi Wykonawca zobowiązany jest do usu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nięcia usterek w ciągu 3 dni od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dnia doręczenia zawiadomienia przez Zamawiającego o ujawnionych usterkach.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Strata lub szkoda w robotach lub materiałach zastosowanych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 robót w okresie między datą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rozpoczęcia, a zakończeniem terminów gwarancji powinna by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ć naprawiona przez Wykonawcę na jego koszt jeżeli utrata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lub zniszczenie wynika z działań lub zaniedbania Wykonawcy.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wyznaczy ostateczny, pogwarancyjny termin odbi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oru robót przed upływem terminu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gwarancji ustalonego w umowie oraz terminu na protokolarne s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twierdzenie usunięcia wad przed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upływie okresu gwarancji.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Strony zgodnie postanawiają, że okres gwarancyjny bez ograniczeń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jej zakresu na wszelkie roboty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objęte umową licząc od dnia podpisania przez strony protokołu odbioru </w:t>
      </w:r>
      <w:r w:rsidR="0040484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końcowego wynosi: …</w:t>
      </w:r>
      <w:r w:rsidR="005F522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miesięcy.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 do zapewnienia bezpłatnego serwisu wyrobów i urządzeń w okresie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trwania gwarancji obejmującego w szczególności bieżącą ko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nserwację, przeglądy techniczne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zgodnie z wymogami ich producentów i utrzymanie ich w pełnej sprawności technicznej.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8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Odpowiedzialność z 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tytułu rękojmi za wady fizyczne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przedmiotowej umowy Wykonawca ponosi na zasadach ok</w:t>
      </w:r>
      <w:r w:rsidR="0040484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reślonych w Kodeksie Cywilnym.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9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Wykonawca zobowiązuje się do nieodpłatnego usunięcia zgłos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zonych przez Zamawiającego wad,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które wystąpią w okresie gwarancji i rękojmi.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10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Podjęcie działań przez Wykonawcę zmierzających do usunięcia wad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i usterek nastąpi do 24 godzin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 zgłoszenia przez Zamawiającego. Natomiast ostateczne usunię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cie wad i usterek nastąpi do </w:t>
      </w:r>
      <w:r w:rsidR="0040484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 dni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od momentu zgłoszenia.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11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uzasadnionych przypadkach podyktowanych względami ekspl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oatacyjnymi, technologicznymi 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technicznymi, Zamawiający może w/w termin przedłużyć.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12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Zgłoszenie odbywa się faksem, na piśmie lub telefonicznie. Zawi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adomienie powinno być kierowane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 adres siedziby Wykonawcy pod numer .......................... 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13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Okres gwarancji dla elementu przedmiotu umowy lub całego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(kompletnego urządzenia) ulega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przedłużeniu o okres trwania usuwania wad.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14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 wymiany jakiegokolwiek elementu przedmi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otu umowy na nowy, gwarancja na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wymieniony element biegnie od nowa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15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przypadku, gdy Wykonawca nie dokona likwidacji zgłoszone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j wady lub usterki w określonym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terminie, Zmawiający, bez dodatkowego uprzedzenia, ma 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prawo dokonać tej likwidacji we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własnym zakresie i obciążyć kosztami Wykonawcę, z zachowaniem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prawa do kary umownej określonej w § 10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niniejszej umowy</w:t>
      </w:r>
      <w:r w:rsidR="002032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20324A" w:rsidRDefault="0020324A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114F66" w:rsidRDefault="00114F66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114F66" w:rsidRDefault="00114F66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20324A" w:rsidP="0020324A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lastRenderedPageBreak/>
        <w:t>§15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Zamawiający może </w:t>
      </w:r>
      <w:r w:rsidR="00232CE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rozwiązać niniejszą umowę w trybie natychmiastowym bez okresu wypowiedzenia w następujących przypadkach: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1) Wykonawca nie rozpoczął dostaw lub robót bez uzasadnionyc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h przyczyn lub przerwał dostawy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lub roboty 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 przyczyn niezależnych od Zamawiającego 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nie wznowił ich pomimo wezwań Z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amawiającego przez okres dłuższy niż 10 dni.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2) Zalega Podwykonawcom z terminem płatności powy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żej 30 dni z tytułu wymagalnych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należności,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3) Narusza postanowienia niniejszej umowy w sposób istotny.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Wykonawca nie wykonuje dostaw lub robót zgodnie z umow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ą lub też nienależycie wykonuje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swoje zobowiązania umowne.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Gdy będą się powtarzały przypadki wadliwego (niezgodneg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o z umową) wykonania dostaw lub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robót, pomimo upomnień ze strony Zamawiającego.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Zostanie ogłoszona upadłość obejmująca likwidację majątku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lub zawarto układ przewidujący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spłatę wierzycieli z likwidowanego majątku.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 Wystąpienie konieczności wielokrotnego dokonywania bez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pośredniej zapłaty podwykonawcy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lub dalszemu podwykonawcy, o których mowa w art. 143 c 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ust. 1 ustawy , lub konieczność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dokonania bezpośrednich zapłat na sumę większą niż 5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% wartości umowy na rzecz tych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podmiotów.</w:t>
      </w:r>
    </w:p>
    <w:p w:rsidR="00370131" w:rsidRDefault="00370131" w:rsidP="0037013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2. W razie zaistnienia istotniej zmiany okoliczności powodującej, że wykonanie umowy nie leży w interesie publicznym, czego nie można było przewidzieć w chwili zawarcia umowy. W tym przypadku Zamawiający może odstąpić od umowy w terminie 30 dni od powzięcia wiadomości o powyższych okolicznościach (art. 145 ust.1 ustawy Prawo zamówień publicznych).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3.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przypadku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rozwiązania lub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odstąpienia od umowy Wykonawcę oraz Zama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wiającego obciążają następujące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postanowienia szczegółowe: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a) w terminie 7 dni od daty</w:t>
      </w:r>
      <w:r w:rsid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rozwiązania lub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odstąpienia od umowy Wykonawca przy udziale Zamawiającego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sporządzi szczegółowy protokół robót w toku wg stanu na dzień odstąpienia.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b) Wykonawca zabezpieczy przerwane roboty w zakresie o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bustronnie uzgodnionym na koszt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tej strony, z winy której</w:t>
      </w:r>
      <w:r w:rsid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rozwiązano lub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odstąpiono od umowy.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c)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Wykonawca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sporządzi wykaz materiałów, konstrukcji, urządzeń, 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które nie mogą być wykorzystane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przez niego do realizacji innych robót, jeżeli </w:t>
      </w:r>
      <w:r w:rsidR="008820E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rozwiązanie lub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odstąpienie</w:t>
      </w:r>
      <w:r w:rsidR="008820E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umowy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nastąpiło z winy Zamawiającego,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d)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Wykonawca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niezwłocznie a nie później niż w terminie do 30 dni od daty odstąpienia, usunie z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terenu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budowy elementy zaplecza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e) Zamawiający dokona odbioru robót przerwanych oraz zapł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aty wynagrodzenia za te roboty,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które zostały wykonane do dnia </w:t>
      </w:r>
      <w:r w:rsid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rozwiązania lub odstąpienia,</w:t>
      </w:r>
    </w:p>
    <w:p w:rsidR="000357A4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)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Zamawiający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uzgodni z Wykonawcą zakres pozostawienia lub likwida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cji zaplecza i zagospodarowania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ter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enu oraz związane z tym koszty,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g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) </w:t>
      </w:r>
      <w:r w:rsidR="00114F6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Zamawiający </w:t>
      </w:r>
      <w:r w:rsidR="00F6392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przejmie od Wykonawcy pod swój dozór trenu budowy.</w:t>
      </w:r>
    </w:p>
    <w:p w:rsidR="000357A4" w:rsidRDefault="000357A4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0357A4" w:rsidP="000357A4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§16</w:t>
      </w:r>
    </w:p>
    <w:p w:rsidR="00370131" w:rsidRDefault="00370131" w:rsidP="000357A4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</w:p>
    <w:p w:rsidR="00370131" w:rsidRPr="00370131" w:rsidRDefault="00370131" w:rsidP="00370131">
      <w:pPr>
        <w:numPr>
          <w:ilvl w:val="6"/>
          <w:numId w:val="30"/>
        </w:numPr>
        <w:tabs>
          <w:tab w:val="clear" w:pos="504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Zamawiający przewiduje możliwość dokonania zmian postanowień zawartej umowy w stosunku do treści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      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oferty na podstawie której dokonano wyboru wykonawcy.</w:t>
      </w:r>
    </w:p>
    <w:p w:rsidR="00370131" w:rsidRPr="00370131" w:rsidRDefault="00370131" w:rsidP="00370131">
      <w:pPr>
        <w:numPr>
          <w:ilvl w:val="6"/>
          <w:numId w:val="30"/>
        </w:numPr>
        <w:tabs>
          <w:tab w:val="clear" w:pos="504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Warunki wprowadzenia zmian są następujące:</w:t>
      </w:r>
    </w:p>
    <w:p w:rsidR="00370131" w:rsidRPr="00370131" w:rsidRDefault="00370131" w:rsidP="0037013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bCs/>
          <w:color w:val="000000"/>
          <w:sz w:val="20"/>
          <w:szCs w:val="20"/>
          <w:lang w:eastAsia="en-US"/>
        </w:rPr>
        <w:t xml:space="preserve">       </w:t>
      </w:r>
      <w:r w:rsidRPr="00370131">
        <w:rPr>
          <w:rFonts w:ascii="Tahoma" w:eastAsiaTheme="minorHAnsi" w:hAnsi="Tahoma" w:cs="Tahoma"/>
          <w:bCs/>
          <w:color w:val="000000"/>
          <w:sz w:val="20"/>
          <w:szCs w:val="20"/>
          <w:lang w:eastAsia="en-US"/>
        </w:rPr>
        <w:t>zmiana terminu realizacji przedmiotu umowy będzie możliwa w przypadku: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wystąpienia okoliczności niezależnych od Wykonawcy przy zachowaniu przez niego należytej staranności, skutkujących niemożnością dotrzymania terminu realizacji przedmiotu zamówienia,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wstrzymania przez Zamawiającego wykonania robót nie wynikających z przyczyn leżących po stronie Wykonawcy. Powyższe nie dotyczy okoliczności wstrzymania robót przez inspektora nadzoru w przypadku stwierdzenia nieprawidłowości w wykonywaniu przedmiotu umowy.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konieczności wprowadzenia przez Zamawiającego korekt w dokumentacji projektowej (usunięcie wad projektu lub wprowadzenie rozwiązań zamiennych),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konieczności wykonania robót zamiennych, dodatkowych i innych niezbędnych do zakończenia przedmiotu umowy, w tym wynikających z korekty dokumentacji projektowej,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zaistnienia okoliczności utrudniających lub uniemożliwiających terminowe zakończenie przedmiotu umowy takich jak: warunki archeologiczne, geologiczne, hydrauliczne, atmosferyczne (w szczególności warunki atmosferyczne odbiegające od typowych, uniemożliwiające wykonanie przedmiotu zamówienia), kolizje z sieciami infrastruktury technicznej,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opóźnienia, utrudnienia lub przeszkód spowodowanych przez Zamawiającego lub dających się przypisać zamawiającemu lub innemu wykonawcy zatrudnionemu przez zamawiającego na terenie budowy,</w:t>
      </w:r>
    </w:p>
    <w:p w:rsidR="00370131" w:rsidRPr="00370131" w:rsidRDefault="00370131" w:rsidP="00370131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działania siły wyższej.</w:t>
      </w:r>
    </w:p>
    <w:p w:rsidR="00370131" w:rsidRPr="00370131" w:rsidRDefault="00370131" w:rsidP="0037013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3.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Powyższe postanowienia stanowią katalog zmian, na które Zamawiający może wyrazić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zgodę, jednocześnie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   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nie stanowią one zobowiązania Zamawiającego na ich wprowadzenie.</w:t>
      </w:r>
    </w:p>
    <w:p w:rsidR="00370131" w:rsidRPr="00370131" w:rsidRDefault="00370131" w:rsidP="00370131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4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Zmiana postanowień umowy, o których mowa w nn. § może nastąpić w okresie obowiązywania   </w:t>
      </w:r>
    </w:p>
    <w:p w:rsidR="00F6392F" w:rsidRDefault="00370131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   umowy, na podstawie uzasadnionego, pisemnego wystąpienia jednej ze Stron niezwłocznie po zaistnieniu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  <w:t xml:space="preserve">    </w:t>
      </w:r>
      <w:r w:rsidRPr="0037013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okoliczności powodujących zmianę umowy.</w:t>
      </w:r>
    </w:p>
    <w:p w:rsidR="000357A4" w:rsidRDefault="000357A4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0357A4" w:rsidP="000357A4">
      <w:pPr>
        <w:suppressAutoHyphens w:val="0"/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§17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1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Wszelkie spory mogące wyniknąć z niniejszej umowy Strony pod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dają rozstrzygnięciu właściwego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sądu dla siedziby Zamawiającego.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W sprawach nieuregulowanych niniejszą umową stosuje się prze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pisy Kodeksu Cywilnego, a także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przepisy ustawy z 29 stycznia 2004 r. Prawo zamówień publicz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nych i Ustawy „Prawo Budowlane”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wraz z przepisami wykonawczymi do tych ustaw.</w:t>
      </w: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3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Umowę sporządzono w 4-ch jednobrzmiących egzemplarzac</w:t>
      </w:r>
      <w:r w:rsidR="000357A4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h, z przeznaczeniem: 2 egz. dla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Zamawiającego i 2 egz. dla Wykonawcy.</w:t>
      </w:r>
    </w:p>
    <w:p w:rsidR="000357A4" w:rsidRDefault="000357A4" w:rsidP="002E0105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F6392F" w:rsidRDefault="00F6392F" w:rsidP="002E0105">
      <w:pPr>
        <w:suppressAutoHyphens w:val="0"/>
        <w:autoSpaceDE w:val="0"/>
        <w:autoSpaceDN w:val="0"/>
        <w:adjustRightInd w:val="0"/>
        <w:jc w:val="both"/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>Wykonawca</w:t>
      </w:r>
      <w:r w:rsidR="000357A4" w:rsidRP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 xml:space="preserve"> </w:t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</w:r>
      <w:r w:rsidR="000357A4">
        <w:rPr>
          <w:rFonts w:ascii="Tahoma,Bold" w:eastAsiaTheme="minorHAnsi" w:hAnsi="Tahoma,Bold" w:cs="Tahoma,Bold"/>
          <w:b/>
          <w:bCs/>
          <w:color w:val="000000"/>
          <w:sz w:val="20"/>
          <w:szCs w:val="20"/>
          <w:lang w:eastAsia="en-US"/>
        </w:rPr>
        <w:tab/>
        <w:t>Zamawiający</w:t>
      </w:r>
    </w:p>
    <w:p w:rsidR="005735C5" w:rsidRDefault="005735C5" w:rsidP="002E0105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3C" w:rsidRDefault="0050513C" w:rsidP="007E3EA4">
      <w:r>
        <w:separator/>
      </w:r>
    </w:p>
  </w:endnote>
  <w:endnote w:type="continuationSeparator" w:id="0">
    <w:p w:rsidR="0050513C" w:rsidRDefault="0050513C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B51" w:rsidRPr="00FD2DE8" w:rsidRDefault="00395B51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4204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" stroked="f">
              <v:fill opacity="0"/>
              <v:textbox inset="0,0,0,0">
                <w:txbxContent>
                  <w:p w:rsidR="00395B51" w:rsidRPr="00FD2DE8" w:rsidRDefault="00395B51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E24204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3C" w:rsidRDefault="0050513C" w:rsidP="007E3EA4">
      <w:r>
        <w:separator/>
      </w:r>
    </w:p>
  </w:footnote>
  <w:footnote w:type="continuationSeparator" w:id="0">
    <w:p w:rsidR="0050513C" w:rsidRDefault="0050513C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51" w:rsidRDefault="00395B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6A0314"/>
    <w:multiLevelType w:val="hybridMultilevel"/>
    <w:tmpl w:val="A49C7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48B7A63"/>
    <w:multiLevelType w:val="hybridMultilevel"/>
    <w:tmpl w:val="4A0891B0"/>
    <w:lvl w:ilvl="0" w:tplc="35FA3330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83DAB32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C4CA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FE4E5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5904676">
      <w:start w:val="1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2AE317B"/>
    <w:multiLevelType w:val="multilevel"/>
    <w:tmpl w:val="0415001F"/>
    <w:numStyleLink w:val="111111"/>
  </w:abstractNum>
  <w:abstractNum w:abstractNumId="27">
    <w:nsid w:val="55223D55"/>
    <w:multiLevelType w:val="hybridMultilevel"/>
    <w:tmpl w:val="63B4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A5C15"/>
    <w:multiLevelType w:val="hybridMultilevel"/>
    <w:tmpl w:val="37F8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0"/>
  </w:num>
  <w:num w:numId="18">
    <w:abstractNumId w:val="18"/>
  </w:num>
  <w:num w:numId="19">
    <w:abstractNumId w:val="20"/>
  </w:num>
  <w:num w:numId="20">
    <w:abstractNumId w:val="24"/>
  </w:num>
  <w:num w:numId="21">
    <w:abstractNumId w:val="16"/>
  </w:num>
  <w:num w:numId="22">
    <w:abstractNumId w:val="22"/>
  </w:num>
  <w:num w:numId="23">
    <w:abstractNumId w:val="29"/>
  </w:num>
  <w:num w:numId="24">
    <w:abstractNumId w:val="21"/>
  </w:num>
  <w:num w:numId="25">
    <w:abstractNumId w:val="23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33BD"/>
    <w:rsid w:val="0003433A"/>
    <w:rsid w:val="000357A4"/>
    <w:rsid w:val="00081B61"/>
    <w:rsid w:val="00114F66"/>
    <w:rsid w:val="0017313A"/>
    <w:rsid w:val="0018125C"/>
    <w:rsid w:val="001A3C46"/>
    <w:rsid w:val="0020324A"/>
    <w:rsid w:val="00232CE3"/>
    <w:rsid w:val="00257E49"/>
    <w:rsid w:val="002E0105"/>
    <w:rsid w:val="00303FDA"/>
    <w:rsid w:val="00335B4B"/>
    <w:rsid w:val="00342F28"/>
    <w:rsid w:val="00370131"/>
    <w:rsid w:val="00395B51"/>
    <w:rsid w:val="003C67D5"/>
    <w:rsid w:val="003F4EF6"/>
    <w:rsid w:val="00404848"/>
    <w:rsid w:val="00424813"/>
    <w:rsid w:val="004667F0"/>
    <w:rsid w:val="004D6657"/>
    <w:rsid w:val="004F77F2"/>
    <w:rsid w:val="0050513C"/>
    <w:rsid w:val="00523AC6"/>
    <w:rsid w:val="005735C5"/>
    <w:rsid w:val="005761AE"/>
    <w:rsid w:val="005F2F48"/>
    <w:rsid w:val="005F522D"/>
    <w:rsid w:val="0062339B"/>
    <w:rsid w:val="00633DF7"/>
    <w:rsid w:val="00652D45"/>
    <w:rsid w:val="006719F3"/>
    <w:rsid w:val="006A40DB"/>
    <w:rsid w:val="006B73B1"/>
    <w:rsid w:val="006C4664"/>
    <w:rsid w:val="00733B01"/>
    <w:rsid w:val="007870B1"/>
    <w:rsid w:val="007A7AF1"/>
    <w:rsid w:val="007D20E5"/>
    <w:rsid w:val="007E3EA4"/>
    <w:rsid w:val="00816A6B"/>
    <w:rsid w:val="0082120F"/>
    <w:rsid w:val="00830942"/>
    <w:rsid w:val="00862034"/>
    <w:rsid w:val="00862A07"/>
    <w:rsid w:val="008820ED"/>
    <w:rsid w:val="008977EE"/>
    <w:rsid w:val="009530D9"/>
    <w:rsid w:val="00972A51"/>
    <w:rsid w:val="009B7698"/>
    <w:rsid w:val="009E18D8"/>
    <w:rsid w:val="00A33CB5"/>
    <w:rsid w:val="00A46922"/>
    <w:rsid w:val="00AB1822"/>
    <w:rsid w:val="00B07C81"/>
    <w:rsid w:val="00B72F1A"/>
    <w:rsid w:val="00BC7232"/>
    <w:rsid w:val="00C36AC8"/>
    <w:rsid w:val="00C64C54"/>
    <w:rsid w:val="00CA0016"/>
    <w:rsid w:val="00CC3479"/>
    <w:rsid w:val="00CE0035"/>
    <w:rsid w:val="00D32299"/>
    <w:rsid w:val="00D37B79"/>
    <w:rsid w:val="00DA79BF"/>
    <w:rsid w:val="00DD3856"/>
    <w:rsid w:val="00DE43F0"/>
    <w:rsid w:val="00E24204"/>
    <w:rsid w:val="00E52F5C"/>
    <w:rsid w:val="00E742C1"/>
    <w:rsid w:val="00E87162"/>
    <w:rsid w:val="00E959F0"/>
    <w:rsid w:val="00EE6290"/>
    <w:rsid w:val="00F577E0"/>
    <w:rsid w:val="00F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ostrowite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6322</Words>
  <Characters>37932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36</cp:revision>
  <dcterms:created xsi:type="dcterms:W3CDTF">2014-08-04T08:46:00Z</dcterms:created>
  <dcterms:modified xsi:type="dcterms:W3CDTF">2014-08-18T11:15:00Z</dcterms:modified>
</cp:coreProperties>
</file>