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883813" w14:textId="77777777" w:rsidR="00C4141C" w:rsidRDefault="00C4141C" w:rsidP="00C4141C">
      <w:pPr>
        <w:pStyle w:val="nad"/>
        <w:rPr>
          <w:rStyle w:val="Hipercze"/>
          <w:rFonts w:ascii="Calibri Light" w:eastAsia="Calibri" w:hAnsi="Calibri Light" w:cs="Calibri Light"/>
          <w:b/>
          <w:noProof/>
          <w:kern w:val="0"/>
          <w:sz w:val="22"/>
          <w:szCs w:val="22"/>
          <w:lang w:eastAsia="zh-CN"/>
          <w14:ligatures w14:val="none"/>
        </w:rPr>
      </w:pPr>
      <w:bookmarkStart w:id="0" w:name="_Toc196715208"/>
      <w:bookmarkStart w:id="1" w:name="_GoBack"/>
      <w:bookmarkEnd w:id="1"/>
      <w:r>
        <w:rPr>
          <w:noProof/>
          <w:lang w:eastAsia="pl-PL"/>
        </w:rPr>
        <w:drawing>
          <wp:anchor distT="0" distB="0" distL="114300" distR="114300" simplePos="0" relativeHeight="251663360" behindDoc="0" locked="0" layoutInCell="1" allowOverlap="1" wp14:anchorId="53788B10" wp14:editId="527BC1CC">
            <wp:simplePos x="0" y="0"/>
            <wp:positionH relativeFrom="column">
              <wp:posOffset>-914310</wp:posOffset>
            </wp:positionH>
            <wp:positionV relativeFrom="paragraph">
              <wp:posOffset>-918120</wp:posOffset>
            </wp:positionV>
            <wp:extent cx="7560000" cy="10690833"/>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k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0833"/>
                    </a:xfrm>
                    <a:prstGeom prst="rect">
                      <a:avLst/>
                    </a:prstGeom>
                  </pic:spPr>
                </pic:pic>
              </a:graphicData>
            </a:graphic>
            <wp14:sizeRelH relativeFrom="margin">
              <wp14:pctWidth>0</wp14:pctWidth>
            </wp14:sizeRelH>
            <wp14:sizeRelV relativeFrom="margin">
              <wp14:pctHeight>0</wp14:pctHeight>
            </wp14:sizeRelV>
          </wp:anchor>
        </w:drawing>
      </w:r>
      <w:r>
        <w:rPr>
          <w:rStyle w:val="Hipercze"/>
          <w:rFonts w:ascii="Calibri Light" w:eastAsia="Calibri" w:hAnsi="Calibri Light" w:cs="Calibri Light"/>
          <w:b/>
          <w:noProof/>
          <w:kern w:val="0"/>
          <w:sz w:val="22"/>
          <w:szCs w:val="22"/>
          <w:lang w:eastAsia="zh-CN"/>
          <w14:ligatures w14:val="none"/>
        </w:rPr>
        <w:br w:type="page"/>
      </w:r>
    </w:p>
    <w:p w14:paraId="17DBF0AB" w14:textId="77777777" w:rsidR="00C4141C" w:rsidRPr="00632508" w:rsidRDefault="00C4141C" w:rsidP="00C4141C">
      <w:pPr>
        <w:rPr>
          <w:rFonts w:cstheme="minorHAnsi"/>
          <w:lang w:eastAsia="zh-CN"/>
        </w:rPr>
      </w:pPr>
    </w:p>
    <w:p w14:paraId="6BAC99B3" w14:textId="77777777" w:rsidR="00C4141C" w:rsidRDefault="00C4141C" w:rsidP="00C4141C">
      <w:pPr>
        <w:rPr>
          <w:rFonts w:cstheme="minorHAnsi"/>
        </w:rPr>
      </w:pPr>
    </w:p>
    <w:p w14:paraId="5791501A" w14:textId="77777777" w:rsidR="00C4141C" w:rsidRDefault="00C4141C" w:rsidP="00C4141C">
      <w:pPr>
        <w:rPr>
          <w:rFonts w:cstheme="minorHAnsi"/>
        </w:rPr>
      </w:pPr>
    </w:p>
    <w:p w14:paraId="7CBADAD2" w14:textId="77777777" w:rsidR="00C4141C" w:rsidRDefault="00C4141C" w:rsidP="00C4141C">
      <w:pPr>
        <w:rPr>
          <w:rFonts w:cstheme="minorHAnsi"/>
        </w:rPr>
      </w:pPr>
    </w:p>
    <w:p w14:paraId="2769A147" w14:textId="77777777" w:rsidR="00C4141C" w:rsidRDefault="00C4141C" w:rsidP="00C4141C">
      <w:pPr>
        <w:rPr>
          <w:rFonts w:cstheme="minorHAnsi"/>
        </w:rPr>
      </w:pPr>
    </w:p>
    <w:p w14:paraId="1A5CE55B" w14:textId="77777777" w:rsidR="00C4141C" w:rsidRDefault="00C4141C" w:rsidP="00C4141C">
      <w:pPr>
        <w:rPr>
          <w:rFonts w:cstheme="minorHAnsi"/>
        </w:rPr>
      </w:pPr>
    </w:p>
    <w:p w14:paraId="78D78F40" w14:textId="77777777" w:rsidR="00C4141C" w:rsidRDefault="00C4141C" w:rsidP="00C4141C">
      <w:pPr>
        <w:rPr>
          <w:rFonts w:cstheme="minorHAnsi"/>
        </w:rPr>
      </w:pPr>
    </w:p>
    <w:p w14:paraId="009F7720" w14:textId="77777777" w:rsidR="00C4141C" w:rsidRDefault="00C4141C" w:rsidP="00C4141C">
      <w:pPr>
        <w:rPr>
          <w:rFonts w:cstheme="minorHAnsi"/>
        </w:rPr>
      </w:pPr>
    </w:p>
    <w:p w14:paraId="00A9B742" w14:textId="77777777" w:rsidR="00C4141C" w:rsidRDefault="00C4141C" w:rsidP="00C4141C">
      <w:pPr>
        <w:rPr>
          <w:rFonts w:cstheme="minorHAnsi"/>
        </w:rPr>
      </w:pPr>
    </w:p>
    <w:p w14:paraId="09E80E09" w14:textId="77777777" w:rsidR="00C4141C" w:rsidRDefault="00C4141C" w:rsidP="00C4141C">
      <w:pPr>
        <w:rPr>
          <w:rFonts w:cstheme="minorHAnsi"/>
        </w:rPr>
      </w:pPr>
    </w:p>
    <w:p w14:paraId="266F30F2" w14:textId="77777777" w:rsidR="00C4141C" w:rsidRDefault="00C4141C" w:rsidP="00C4141C">
      <w:pPr>
        <w:rPr>
          <w:rFonts w:cstheme="minorHAnsi"/>
        </w:rPr>
      </w:pPr>
    </w:p>
    <w:p w14:paraId="12B56B90" w14:textId="77777777" w:rsidR="00C4141C" w:rsidRDefault="00C4141C" w:rsidP="00C4141C">
      <w:pPr>
        <w:rPr>
          <w:rFonts w:cstheme="minorHAnsi"/>
        </w:rPr>
      </w:pPr>
    </w:p>
    <w:p w14:paraId="54EC1DCC" w14:textId="77777777" w:rsidR="00C4141C" w:rsidRDefault="00C4141C" w:rsidP="00C4141C">
      <w:pPr>
        <w:rPr>
          <w:rFonts w:cstheme="minorHAnsi"/>
        </w:rPr>
      </w:pPr>
    </w:p>
    <w:p w14:paraId="013FF494" w14:textId="77777777" w:rsidR="00C4141C" w:rsidRDefault="00C4141C" w:rsidP="00C4141C">
      <w:pPr>
        <w:rPr>
          <w:rFonts w:cstheme="minorHAnsi"/>
        </w:rPr>
      </w:pPr>
    </w:p>
    <w:p w14:paraId="0D968099" w14:textId="77777777" w:rsidR="00C4141C" w:rsidRDefault="00C4141C" w:rsidP="00C4141C">
      <w:pPr>
        <w:rPr>
          <w:rFonts w:cstheme="minorHAnsi"/>
        </w:rPr>
      </w:pPr>
    </w:p>
    <w:p w14:paraId="61D03537" w14:textId="77777777" w:rsidR="00C4141C" w:rsidRDefault="00C4141C" w:rsidP="00C4141C">
      <w:pPr>
        <w:rPr>
          <w:rFonts w:cstheme="minorHAnsi"/>
        </w:rPr>
      </w:pPr>
    </w:p>
    <w:p w14:paraId="0B9656D6" w14:textId="77777777" w:rsidR="00C4141C" w:rsidRDefault="00C4141C" w:rsidP="00C4141C">
      <w:pPr>
        <w:rPr>
          <w:rFonts w:cstheme="minorHAnsi"/>
        </w:rPr>
      </w:pPr>
    </w:p>
    <w:p w14:paraId="218E156D" w14:textId="77777777" w:rsidR="00C4141C" w:rsidRDefault="00C4141C" w:rsidP="00C4141C">
      <w:pPr>
        <w:rPr>
          <w:rFonts w:cstheme="minorHAnsi"/>
        </w:rPr>
      </w:pPr>
    </w:p>
    <w:p w14:paraId="62D8CD96" w14:textId="77777777" w:rsidR="00C4141C" w:rsidRDefault="00C4141C" w:rsidP="00C4141C">
      <w:pPr>
        <w:rPr>
          <w:rFonts w:cstheme="minorHAnsi"/>
        </w:rPr>
      </w:pPr>
    </w:p>
    <w:p w14:paraId="3253EF46" w14:textId="77777777" w:rsidR="00C4141C" w:rsidRDefault="00C4141C" w:rsidP="00C4141C">
      <w:pPr>
        <w:rPr>
          <w:rFonts w:cstheme="minorHAnsi"/>
        </w:rPr>
      </w:pPr>
    </w:p>
    <w:p w14:paraId="590F2CF7" w14:textId="77777777" w:rsidR="00C4141C" w:rsidRDefault="00C4141C" w:rsidP="00C4141C">
      <w:pPr>
        <w:rPr>
          <w:rFonts w:cstheme="minorHAnsi"/>
        </w:rPr>
      </w:pPr>
    </w:p>
    <w:p w14:paraId="363CE615" w14:textId="77777777" w:rsidR="00C4141C" w:rsidRPr="00632508" w:rsidRDefault="00C4141C" w:rsidP="00C4141C">
      <w:pPr>
        <w:rPr>
          <w:rFonts w:cstheme="minorHAnsi"/>
        </w:rPr>
      </w:pPr>
    </w:p>
    <w:p w14:paraId="5953921D" w14:textId="77777777" w:rsidR="00C4141C" w:rsidRPr="00632508" w:rsidRDefault="00C4141C" w:rsidP="00C4141C">
      <w:pPr>
        <w:rPr>
          <w:rFonts w:cstheme="minorHAnsi"/>
        </w:rPr>
      </w:pPr>
      <w:r w:rsidRPr="00632508">
        <w:rPr>
          <w:rFonts w:cstheme="minorHAnsi"/>
          <w:noProof/>
          <w:lang w:eastAsia="pl-PL"/>
        </w:rPr>
        <w:drawing>
          <wp:anchor distT="0" distB="0" distL="114300" distR="114300" simplePos="0" relativeHeight="251664384" behindDoc="0" locked="0" layoutInCell="1" allowOverlap="1" wp14:anchorId="70C698E8" wp14:editId="0DE4E868">
            <wp:simplePos x="0" y="0"/>
            <wp:positionH relativeFrom="margin">
              <wp:posOffset>-130175</wp:posOffset>
            </wp:positionH>
            <wp:positionV relativeFrom="paragraph">
              <wp:posOffset>314506</wp:posOffset>
            </wp:positionV>
            <wp:extent cx="2914650" cy="734718"/>
            <wp:effectExtent l="0" t="0" r="0" b="8255"/>
            <wp:wrapNone/>
            <wp:docPr id="851616642" name="Obraz 85161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4650" cy="734718"/>
                    </a:xfrm>
                    <a:prstGeom prst="rect">
                      <a:avLst/>
                    </a:prstGeom>
                    <a:noFill/>
                    <a:ln>
                      <a:noFill/>
                    </a:ln>
                  </pic:spPr>
                </pic:pic>
              </a:graphicData>
            </a:graphic>
          </wp:anchor>
        </w:drawing>
      </w:r>
      <w:r w:rsidRPr="00632508">
        <w:rPr>
          <w:rFonts w:cstheme="minorHAnsi"/>
        </w:rPr>
        <w:t>Opracowanie</w:t>
      </w:r>
    </w:p>
    <w:p w14:paraId="76193E3F" w14:textId="77777777" w:rsidR="00C4141C" w:rsidRPr="00632508" w:rsidRDefault="00C4141C" w:rsidP="00C4141C">
      <w:pPr>
        <w:rPr>
          <w:rFonts w:cstheme="minorHAnsi"/>
        </w:rPr>
      </w:pPr>
    </w:p>
    <w:p w14:paraId="4175DD50" w14:textId="77777777" w:rsidR="00C4141C" w:rsidRPr="00632508" w:rsidRDefault="00C4141C" w:rsidP="00C4141C">
      <w:pPr>
        <w:rPr>
          <w:rFonts w:cstheme="minorHAnsi"/>
        </w:rPr>
      </w:pPr>
    </w:p>
    <w:p w14:paraId="61B82B97" w14:textId="77777777" w:rsidR="00C4141C" w:rsidRDefault="00C4141C" w:rsidP="00C4141C">
      <w:pPr>
        <w:pStyle w:val="Nagwek1"/>
      </w:pPr>
      <w:r>
        <w:br w:type="page"/>
      </w:r>
    </w:p>
    <w:p w14:paraId="716D1E6A" w14:textId="77777777" w:rsidR="00C4141C" w:rsidRDefault="00C4141C" w:rsidP="00C4141C">
      <w:pPr>
        <w:rPr>
          <w:b/>
          <w:color w:val="0B769F" w:themeColor="accent4" w:themeShade="BF"/>
          <w:sz w:val="44"/>
        </w:rPr>
      </w:pPr>
      <w:r w:rsidRPr="005751B8">
        <w:rPr>
          <w:b/>
          <w:color w:val="0B769F" w:themeColor="accent4" w:themeShade="BF"/>
          <w:sz w:val="44"/>
        </w:rPr>
        <w:lastRenderedPageBreak/>
        <w:t>Spis treści</w:t>
      </w:r>
    </w:p>
    <w:p w14:paraId="497D3F3C" w14:textId="1722ED49" w:rsidR="005E5799" w:rsidRDefault="00C4141C">
      <w:pPr>
        <w:pStyle w:val="Spistreci1"/>
        <w:rPr>
          <w:rFonts w:asciiTheme="minorHAnsi" w:eastAsiaTheme="minorEastAsia" w:hAnsiTheme="minorHAnsi" w:cstheme="minorBidi"/>
          <w:b w:val="0"/>
          <w:noProof/>
          <w:color w:val="auto"/>
          <w:kern w:val="2"/>
          <w:sz w:val="24"/>
          <w:szCs w:val="24"/>
          <w:lang w:eastAsia="pl-PL"/>
          <w14:ligatures w14:val="standardContextual"/>
        </w:rPr>
      </w:pPr>
      <w:r>
        <w:rPr>
          <w:b w:val="0"/>
          <w:color w:val="0B769F" w:themeColor="accent4" w:themeShade="BF"/>
          <w:sz w:val="44"/>
        </w:rPr>
        <w:fldChar w:fldCharType="begin"/>
      </w:r>
      <w:r>
        <w:rPr>
          <w:b w:val="0"/>
          <w:color w:val="0B769F" w:themeColor="accent4" w:themeShade="BF"/>
          <w:sz w:val="44"/>
        </w:rPr>
        <w:instrText xml:space="preserve"> TOC \o "1-3" \h \z \u </w:instrText>
      </w:r>
      <w:r>
        <w:rPr>
          <w:b w:val="0"/>
          <w:color w:val="0B769F" w:themeColor="accent4" w:themeShade="BF"/>
          <w:sz w:val="44"/>
        </w:rPr>
        <w:fldChar w:fldCharType="separate"/>
      </w:r>
      <w:hyperlink w:anchor="_Toc198208846" w:history="1">
        <w:r w:rsidR="005E5799" w:rsidRPr="00BA6686">
          <w:rPr>
            <w:rStyle w:val="Hipercze"/>
            <w:noProof/>
          </w:rPr>
          <w:t>Wprowadzenie</w:t>
        </w:r>
        <w:r w:rsidR="005E5799">
          <w:rPr>
            <w:noProof/>
            <w:webHidden/>
          </w:rPr>
          <w:tab/>
        </w:r>
        <w:r w:rsidR="005E5799">
          <w:rPr>
            <w:noProof/>
            <w:webHidden/>
          </w:rPr>
          <w:fldChar w:fldCharType="begin"/>
        </w:r>
        <w:r w:rsidR="005E5799">
          <w:rPr>
            <w:noProof/>
            <w:webHidden/>
          </w:rPr>
          <w:instrText xml:space="preserve"> PAGEREF _Toc198208846 \h </w:instrText>
        </w:r>
        <w:r w:rsidR="005E5799">
          <w:rPr>
            <w:noProof/>
            <w:webHidden/>
          </w:rPr>
        </w:r>
        <w:r w:rsidR="005E5799">
          <w:rPr>
            <w:noProof/>
            <w:webHidden/>
          </w:rPr>
          <w:fldChar w:fldCharType="separate"/>
        </w:r>
        <w:r w:rsidR="00CD22E1">
          <w:rPr>
            <w:noProof/>
            <w:webHidden/>
          </w:rPr>
          <w:t>5</w:t>
        </w:r>
        <w:r w:rsidR="005E5799">
          <w:rPr>
            <w:noProof/>
            <w:webHidden/>
          </w:rPr>
          <w:fldChar w:fldCharType="end"/>
        </w:r>
      </w:hyperlink>
    </w:p>
    <w:p w14:paraId="64EFBB29" w14:textId="1E4DB2D7"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47" w:history="1">
        <w:r w:rsidR="005E5799" w:rsidRPr="00BA6686">
          <w:rPr>
            <w:rStyle w:val="Hipercze"/>
            <w:noProof/>
          </w:rPr>
          <w:t>1. Wykaz pojęć zastosowanych w opracowaniu</w:t>
        </w:r>
        <w:r w:rsidR="005E5799">
          <w:rPr>
            <w:noProof/>
            <w:webHidden/>
          </w:rPr>
          <w:tab/>
        </w:r>
        <w:r w:rsidR="005E5799">
          <w:rPr>
            <w:noProof/>
            <w:webHidden/>
          </w:rPr>
          <w:fldChar w:fldCharType="begin"/>
        </w:r>
        <w:r w:rsidR="005E5799">
          <w:rPr>
            <w:noProof/>
            <w:webHidden/>
          </w:rPr>
          <w:instrText xml:space="preserve"> PAGEREF _Toc198208847 \h </w:instrText>
        </w:r>
        <w:r w:rsidR="005E5799">
          <w:rPr>
            <w:noProof/>
            <w:webHidden/>
          </w:rPr>
        </w:r>
        <w:r w:rsidR="005E5799">
          <w:rPr>
            <w:noProof/>
            <w:webHidden/>
          </w:rPr>
          <w:fldChar w:fldCharType="separate"/>
        </w:r>
        <w:r>
          <w:rPr>
            <w:noProof/>
            <w:webHidden/>
          </w:rPr>
          <w:t>6</w:t>
        </w:r>
        <w:r w:rsidR="005E5799">
          <w:rPr>
            <w:noProof/>
            <w:webHidden/>
          </w:rPr>
          <w:fldChar w:fldCharType="end"/>
        </w:r>
      </w:hyperlink>
    </w:p>
    <w:p w14:paraId="5BEBEFFB" w14:textId="5061047E"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48" w:history="1">
        <w:r w:rsidR="005E5799" w:rsidRPr="00BA6686">
          <w:rPr>
            <w:rStyle w:val="Hipercze"/>
            <w:noProof/>
          </w:rPr>
          <w:t>2. Podstawa prawna</w:t>
        </w:r>
        <w:r w:rsidR="005E5799">
          <w:rPr>
            <w:noProof/>
            <w:webHidden/>
          </w:rPr>
          <w:tab/>
        </w:r>
        <w:r w:rsidR="005E5799">
          <w:rPr>
            <w:noProof/>
            <w:webHidden/>
          </w:rPr>
          <w:fldChar w:fldCharType="begin"/>
        </w:r>
        <w:r w:rsidR="005E5799">
          <w:rPr>
            <w:noProof/>
            <w:webHidden/>
          </w:rPr>
          <w:instrText xml:space="preserve"> PAGEREF _Toc198208848 \h </w:instrText>
        </w:r>
        <w:r w:rsidR="005E5799">
          <w:rPr>
            <w:noProof/>
            <w:webHidden/>
          </w:rPr>
        </w:r>
        <w:r w:rsidR="005E5799">
          <w:rPr>
            <w:noProof/>
            <w:webHidden/>
          </w:rPr>
          <w:fldChar w:fldCharType="separate"/>
        </w:r>
        <w:r>
          <w:rPr>
            <w:noProof/>
            <w:webHidden/>
          </w:rPr>
          <w:t>8</w:t>
        </w:r>
        <w:r w:rsidR="005E5799">
          <w:rPr>
            <w:noProof/>
            <w:webHidden/>
          </w:rPr>
          <w:fldChar w:fldCharType="end"/>
        </w:r>
      </w:hyperlink>
    </w:p>
    <w:p w14:paraId="05625318" w14:textId="70FB0A37"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49" w:history="1">
        <w:r w:rsidR="005E5799" w:rsidRPr="00BA6686">
          <w:rPr>
            <w:rStyle w:val="Hipercze"/>
            <w:noProof/>
          </w:rPr>
          <w:t>3. Opis sposobu realizacji przez GPR dokumentów strategicznych gminy</w:t>
        </w:r>
        <w:r w:rsidR="005E5799">
          <w:rPr>
            <w:noProof/>
            <w:webHidden/>
          </w:rPr>
          <w:tab/>
        </w:r>
        <w:r w:rsidR="005E5799">
          <w:rPr>
            <w:noProof/>
            <w:webHidden/>
          </w:rPr>
          <w:fldChar w:fldCharType="begin"/>
        </w:r>
        <w:r w:rsidR="005E5799">
          <w:rPr>
            <w:noProof/>
            <w:webHidden/>
          </w:rPr>
          <w:instrText xml:space="preserve"> PAGEREF _Toc198208849 \h </w:instrText>
        </w:r>
        <w:r w:rsidR="005E5799">
          <w:rPr>
            <w:noProof/>
            <w:webHidden/>
          </w:rPr>
        </w:r>
        <w:r w:rsidR="005E5799">
          <w:rPr>
            <w:noProof/>
            <w:webHidden/>
          </w:rPr>
          <w:fldChar w:fldCharType="separate"/>
        </w:r>
        <w:r>
          <w:rPr>
            <w:noProof/>
            <w:webHidden/>
          </w:rPr>
          <w:t>10</w:t>
        </w:r>
        <w:r w:rsidR="005E5799">
          <w:rPr>
            <w:noProof/>
            <w:webHidden/>
          </w:rPr>
          <w:fldChar w:fldCharType="end"/>
        </w:r>
      </w:hyperlink>
    </w:p>
    <w:p w14:paraId="281A6A34" w14:textId="573DC9FA"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50" w:history="1">
        <w:r w:rsidR="005E5799" w:rsidRPr="00BA6686">
          <w:rPr>
            <w:rStyle w:val="Hipercze"/>
            <w:noProof/>
          </w:rPr>
          <w:t>4. Synteza diagnozy służącej wyznaczeniu obszaru zdegradowanego i obszaru rewitalizacji</w:t>
        </w:r>
        <w:r w:rsidR="005E5799">
          <w:rPr>
            <w:noProof/>
            <w:webHidden/>
          </w:rPr>
          <w:tab/>
        </w:r>
        <w:r w:rsidR="005E5799">
          <w:rPr>
            <w:noProof/>
            <w:webHidden/>
          </w:rPr>
          <w:fldChar w:fldCharType="begin"/>
        </w:r>
        <w:r w:rsidR="005E5799">
          <w:rPr>
            <w:noProof/>
            <w:webHidden/>
          </w:rPr>
          <w:instrText xml:space="preserve"> PAGEREF _Toc198208850 \h </w:instrText>
        </w:r>
        <w:r w:rsidR="005E5799">
          <w:rPr>
            <w:noProof/>
            <w:webHidden/>
          </w:rPr>
        </w:r>
        <w:r w:rsidR="005E5799">
          <w:rPr>
            <w:noProof/>
            <w:webHidden/>
          </w:rPr>
          <w:fldChar w:fldCharType="separate"/>
        </w:r>
        <w:r>
          <w:rPr>
            <w:noProof/>
            <w:webHidden/>
          </w:rPr>
          <w:t>13</w:t>
        </w:r>
        <w:r w:rsidR="005E5799">
          <w:rPr>
            <w:noProof/>
            <w:webHidden/>
          </w:rPr>
          <w:fldChar w:fldCharType="end"/>
        </w:r>
      </w:hyperlink>
    </w:p>
    <w:p w14:paraId="1869265C" w14:textId="0EE91167"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51" w:history="1">
        <w:r w:rsidR="005E5799" w:rsidRPr="00BA6686">
          <w:rPr>
            <w:rStyle w:val="Hipercze"/>
            <w:noProof/>
          </w:rPr>
          <w:t>4.1 Metodyka wyznaczania obszaru zdegradowanego i obszaru rewitalizacji</w:t>
        </w:r>
        <w:r w:rsidR="005E5799">
          <w:rPr>
            <w:noProof/>
            <w:webHidden/>
          </w:rPr>
          <w:tab/>
        </w:r>
        <w:r w:rsidR="005E5799">
          <w:rPr>
            <w:noProof/>
            <w:webHidden/>
          </w:rPr>
          <w:fldChar w:fldCharType="begin"/>
        </w:r>
        <w:r w:rsidR="005E5799">
          <w:rPr>
            <w:noProof/>
            <w:webHidden/>
          </w:rPr>
          <w:instrText xml:space="preserve"> PAGEREF _Toc198208851 \h </w:instrText>
        </w:r>
        <w:r w:rsidR="005E5799">
          <w:rPr>
            <w:noProof/>
            <w:webHidden/>
          </w:rPr>
        </w:r>
        <w:r w:rsidR="005E5799">
          <w:rPr>
            <w:noProof/>
            <w:webHidden/>
          </w:rPr>
          <w:fldChar w:fldCharType="separate"/>
        </w:r>
        <w:r>
          <w:rPr>
            <w:noProof/>
            <w:webHidden/>
          </w:rPr>
          <w:t>13</w:t>
        </w:r>
        <w:r w:rsidR="005E5799">
          <w:rPr>
            <w:noProof/>
            <w:webHidden/>
          </w:rPr>
          <w:fldChar w:fldCharType="end"/>
        </w:r>
      </w:hyperlink>
    </w:p>
    <w:p w14:paraId="14F14641" w14:textId="313667BC"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52" w:history="1">
        <w:r w:rsidR="005E5799" w:rsidRPr="00BA6686">
          <w:rPr>
            <w:rStyle w:val="Hipercze"/>
            <w:noProof/>
          </w:rPr>
          <w:t>4.2 Podsumowanie – wyznaczenie obszaru zdegradowanego i obszaru rewitalizacji</w:t>
        </w:r>
        <w:r w:rsidR="005E5799">
          <w:rPr>
            <w:noProof/>
            <w:webHidden/>
          </w:rPr>
          <w:tab/>
        </w:r>
        <w:r w:rsidR="005E5799">
          <w:rPr>
            <w:noProof/>
            <w:webHidden/>
          </w:rPr>
          <w:fldChar w:fldCharType="begin"/>
        </w:r>
        <w:r w:rsidR="005E5799">
          <w:rPr>
            <w:noProof/>
            <w:webHidden/>
          </w:rPr>
          <w:instrText xml:space="preserve"> PAGEREF _Toc198208852 \h </w:instrText>
        </w:r>
        <w:r w:rsidR="005E5799">
          <w:rPr>
            <w:noProof/>
            <w:webHidden/>
          </w:rPr>
        </w:r>
        <w:r w:rsidR="005E5799">
          <w:rPr>
            <w:noProof/>
            <w:webHidden/>
          </w:rPr>
          <w:fldChar w:fldCharType="separate"/>
        </w:r>
        <w:r>
          <w:rPr>
            <w:noProof/>
            <w:webHidden/>
          </w:rPr>
          <w:t>18</w:t>
        </w:r>
        <w:r w:rsidR="005E5799">
          <w:rPr>
            <w:noProof/>
            <w:webHidden/>
          </w:rPr>
          <w:fldChar w:fldCharType="end"/>
        </w:r>
      </w:hyperlink>
    </w:p>
    <w:p w14:paraId="0720F340" w14:textId="2D4D0E88"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53" w:history="1">
        <w:r w:rsidR="005E5799" w:rsidRPr="00BA6686">
          <w:rPr>
            <w:rStyle w:val="Hipercze"/>
            <w:noProof/>
          </w:rPr>
          <w:t>4.3 Wyznaczenie obszaru zdegradowanego i obszaru rewitalizacji</w:t>
        </w:r>
        <w:r w:rsidR="005E5799">
          <w:rPr>
            <w:noProof/>
            <w:webHidden/>
          </w:rPr>
          <w:tab/>
        </w:r>
        <w:r w:rsidR="005E5799">
          <w:rPr>
            <w:noProof/>
            <w:webHidden/>
          </w:rPr>
          <w:fldChar w:fldCharType="begin"/>
        </w:r>
        <w:r w:rsidR="005E5799">
          <w:rPr>
            <w:noProof/>
            <w:webHidden/>
          </w:rPr>
          <w:instrText xml:space="preserve"> PAGEREF _Toc198208853 \h </w:instrText>
        </w:r>
        <w:r w:rsidR="005E5799">
          <w:rPr>
            <w:noProof/>
            <w:webHidden/>
          </w:rPr>
        </w:r>
        <w:r w:rsidR="005E5799">
          <w:rPr>
            <w:noProof/>
            <w:webHidden/>
          </w:rPr>
          <w:fldChar w:fldCharType="separate"/>
        </w:r>
        <w:r>
          <w:rPr>
            <w:noProof/>
            <w:webHidden/>
          </w:rPr>
          <w:t>22</w:t>
        </w:r>
        <w:r w:rsidR="005E5799">
          <w:rPr>
            <w:noProof/>
            <w:webHidden/>
          </w:rPr>
          <w:fldChar w:fldCharType="end"/>
        </w:r>
      </w:hyperlink>
    </w:p>
    <w:p w14:paraId="1620843E" w14:textId="2862443C"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54" w:history="1">
        <w:r w:rsidR="005E5799" w:rsidRPr="00BA6686">
          <w:rPr>
            <w:rStyle w:val="Hipercze"/>
            <w:noProof/>
          </w:rPr>
          <w:t>5. Analiza pogłębiona obszaru rewitalizacji</w:t>
        </w:r>
        <w:r w:rsidR="005E5799">
          <w:rPr>
            <w:noProof/>
            <w:webHidden/>
          </w:rPr>
          <w:tab/>
        </w:r>
        <w:r w:rsidR="005E5799">
          <w:rPr>
            <w:noProof/>
            <w:webHidden/>
          </w:rPr>
          <w:fldChar w:fldCharType="begin"/>
        </w:r>
        <w:r w:rsidR="005E5799">
          <w:rPr>
            <w:noProof/>
            <w:webHidden/>
          </w:rPr>
          <w:instrText xml:space="preserve"> PAGEREF _Toc198208854 \h </w:instrText>
        </w:r>
        <w:r w:rsidR="005E5799">
          <w:rPr>
            <w:noProof/>
            <w:webHidden/>
          </w:rPr>
        </w:r>
        <w:r w:rsidR="005E5799">
          <w:rPr>
            <w:noProof/>
            <w:webHidden/>
          </w:rPr>
          <w:fldChar w:fldCharType="separate"/>
        </w:r>
        <w:r>
          <w:rPr>
            <w:noProof/>
            <w:webHidden/>
          </w:rPr>
          <w:t>26</w:t>
        </w:r>
        <w:r w:rsidR="005E5799">
          <w:rPr>
            <w:noProof/>
            <w:webHidden/>
          </w:rPr>
          <w:fldChar w:fldCharType="end"/>
        </w:r>
      </w:hyperlink>
    </w:p>
    <w:p w14:paraId="787DF585" w14:textId="71901E3D"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55" w:history="1">
        <w:r w:rsidR="005E5799" w:rsidRPr="00BA6686">
          <w:rPr>
            <w:rStyle w:val="Hipercze"/>
            <w:noProof/>
          </w:rPr>
          <w:t>5.1 Podobszar Ostrowite</w:t>
        </w:r>
        <w:r w:rsidR="005E5799">
          <w:rPr>
            <w:noProof/>
            <w:webHidden/>
          </w:rPr>
          <w:tab/>
        </w:r>
        <w:r w:rsidR="005E5799">
          <w:rPr>
            <w:noProof/>
            <w:webHidden/>
          </w:rPr>
          <w:fldChar w:fldCharType="begin"/>
        </w:r>
        <w:r w:rsidR="005E5799">
          <w:rPr>
            <w:noProof/>
            <w:webHidden/>
          </w:rPr>
          <w:instrText xml:space="preserve"> PAGEREF _Toc198208855 \h </w:instrText>
        </w:r>
        <w:r w:rsidR="005E5799">
          <w:rPr>
            <w:noProof/>
            <w:webHidden/>
          </w:rPr>
        </w:r>
        <w:r w:rsidR="005E5799">
          <w:rPr>
            <w:noProof/>
            <w:webHidden/>
          </w:rPr>
          <w:fldChar w:fldCharType="separate"/>
        </w:r>
        <w:r>
          <w:rPr>
            <w:noProof/>
            <w:webHidden/>
          </w:rPr>
          <w:t>27</w:t>
        </w:r>
        <w:r w:rsidR="005E5799">
          <w:rPr>
            <w:noProof/>
            <w:webHidden/>
          </w:rPr>
          <w:fldChar w:fldCharType="end"/>
        </w:r>
      </w:hyperlink>
    </w:p>
    <w:p w14:paraId="1340D599" w14:textId="1FD9D8A0"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56" w:history="1">
        <w:r w:rsidR="005E5799" w:rsidRPr="00BA6686">
          <w:rPr>
            <w:rStyle w:val="Hipercze"/>
            <w:noProof/>
          </w:rPr>
          <w:t>5.2 Podobszar Giewartów</w:t>
        </w:r>
        <w:r w:rsidR="005E5799">
          <w:rPr>
            <w:noProof/>
            <w:webHidden/>
          </w:rPr>
          <w:tab/>
        </w:r>
        <w:r w:rsidR="005E5799">
          <w:rPr>
            <w:noProof/>
            <w:webHidden/>
          </w:rPr>
          <w:fldChar w:fldCharType="begin"/>
        </w:r>
        <w:r w:rsidR="005E5799">
          <w:rPr>
            <w:noProof/>
            <w:webHidden/>
          </w:rPr>
          <w:instrText xml:space="preserve"> PAGEREF _Toc198208856 \h </w:instrText>
        </w:r>
        <w:r w:rsidR="005E5799">
          <w:rPr>
            <w:noProof/>
            <w:webHidden/>
          </w:rPr>
        </w:r>
        <w:r w:rsidR="005E5799">
          <w:rPr>
            <w:noProof/>
            <w:webHidden/>
          </w:rPr>
          <w:fldChar w:fldCharType="separate"/>
        </w:r>
        <w:r>
          <w:rPr>
            <w:noProof/>
            <w:webHidden/>
          </w:rPr>
          <w:t>39</w:t>
        </w:r>
        <w:r w:rsidR="005E5799">
          <w:rPr>
            <w:noProof/>
            <w:webHidden/>
          </w:rPr>
          <w:fldChar w:fldCharType="end"/>
        </w:r>
      </w:hyperlink>
    </w:p>
    <w:p w14:paraId="394EFFD0" w14:textId="6872E7B1"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57" w:history="1">
        <w:r w:rsidR="005E5799" w:rsidRPr="00BA6686">
          <w:rPr>
            <w:rStyle w:val="Hipercze"/>
            <w:noProof/>
          </w:rPr>
          <w:t>5.3 Podobszar Mieczownica</w:t>
        </w:r>
        <w:r w:rsidR="005E5799">
          <w:rPr>
            <w:noProof/>
            <w:webHidden/>
          </w:rPr>
          <w:tab/>
        </w:r>
        <w:r w:rsidR="005E5799">
          <w:rPr>
            <w:noProof/>
            <w:webHidden/>
          </w:rPr>
          <w:fldChar w:fldCharType="begin"/>
        </w:r>
        <w:r w:rsidR="005E5799">
          <w:rPr>
            <w:noProof/>
            <w:webHidden/>
          </w:rPr>
          <w:instrText xml:space="preserve"> PAGEREF _Toc198208857 \h </w:instrText>
        </w:r>
        <w:r w:rsidR="005E5799">
          <w:rPr>
            <w:noProof/>
            <w:webHidden/>
          </w:rPr>
        </w:r>
        <w:r w:rsidR="005E5799">
          <w:rPr>
            <w:noProof/>
            <w:webHidden/>
          </w:rPr>
          <w:fldChar w:fldCharType="separate"/>
        </w:r>
        <w:r>
          <w:rPr>
            <w:noProof/>
            <w:webHidden/>
          </w:rPr>
          <w:t>51</w:t>
        </w:r>
        <w:r w:rsidR="005E5799">
          <w:rPr>
            <w:noProof/>
            <w:webHidden/>
          </w:rPr>
          <w:fldChar w:fldCharType="end"/>
        </w:r>
      </w:hyperlink>
    </w:p>
    <w:p w14:paraId="26B88F01" w14:textId="2E3E79A4"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58" w:history="1">
        <w:r w:rsidR="005E5799" w:rsidRPr="00BA6686">
          <w:rPr>
            <w:rStyle w:val="Hipercze"/>
            <w:noProof/>
          </w:rPr>
          <w:t>5.4 Podobszar Przecław</w:t>
        </w:r>
        <w:r w:rsidR="005E5799">
          <w:rPr>
            <w:noProof/>
            <w:webHidden/>
          </w:rPr>
          <w:tab/>
        </w:r>
        <w:r w:rsidR="005E5799">
          <w:rPr>
            <w:noProof/>
            <w:webHidden/>
          </w:rPr>
          <w:fldChar w:fldCharType="begin"/>
        </w:r>
        <w:r w:rsidR="005E5799">
          <w:rPr>
            <w:noProof/>
            <w:webHidden/>
          </w:rPr>
          <w:instrText xml:space="preserve"> PAGEREF _Toc198208858 \h </w:instrText>
        </w:r>
        <w:r w:rsidR="005E5799">
          <w:rPr>
            <w:noProof/>
            <w:webHidden/>
          </w:rPr>
        </w:r>
        <w:r w:rsidR="005E5799">
          <w:rPr>
            <w:noProof/>
            <w:webHidden/>
          </w:rPr>
          <w:fldChar w:fldCharType="separate"/>
        </w:r>
        <w:r>
          <w:rPr>
            <w:noProof/>
            <w:webHidden/>
          </w:rPr>
          <w:t>64</w:t>
        </w:r>
        <w:r w:rsidR="005E5799">
          <w:rPr>
            <w:noProof/>
            <w:webHidden/>
          </w:rPr>
          <w:fldChar w:fldCharType="end"/>
        </w:r>
      </w:hyperlink>
    </w:p>
    <w:p w14:paraId="1152D4EF" w14:textId="145F5442"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59" w:history="1">
        <w:r w:rsidR="005E5799" w:rsidRPr="00BA6686">
          <w:rPr>
            <w:rStyle w:val="Hipercze"/>
            <w:noProof/>
          </w:rPr>
          <w:t>5.5 Podsumowanie analizy pogłębionej obszaru rewitalizacji</w:t>
        </w:r>
        <w:r w:rsidR="005E5799">
          <w:rPr>
            <w:noProof/>
            <w:webHidden/>
          </w:rPr>
          <w:tab/>
        </w:r>
        <w:r w:rsidR="005E5799">
          <w:rPr>
            <w:noProof/>
            <w:webHidden/>
          </w:rPr>
          <w:fldChar w:fldCharType="begin"/>
        </w:r>
        <w:r w:rsidR="005E5799">
          <w:rPr>
            <w:noProof/>
            <w:webHidden/>
          </w:rPr>
          <w:instrText xml:space="preserve"> PAGEREF _Toc198208859 \h </w:instrText>
        </w:r>
        <w:r w:rsidR="005E5799">
          <w:rPr>
            <w:noProof/>
            <w:webHidden/>
          </w:rPr>
        </w:r>
        <w:r w:rsidR="005E5799">
          <w:rPr>
            <w:noProof/>
            <w:webHidden/>
          </w:rPr>
          <w:fldChar w:fldCharType="separate"/>
        </w:r>
        <w:r>
          <w:rPr>
            <w:noProof/>
            <w:webHidden/>
          </w:rPr>
          <w:t>75</w:t>
        </w:r>
        <w:r w:rsidR="005E5799">
          <w:rPr>
            <w:noProof/>
            <w:webHidden/>
          </w:rPr>
          <w:fldChar w:fldCharType="end"/>
        </w:r>
      </w:hyperlink>
    </w:p>
    <w:p w14:paraId="31BF97D0" w14:textId="2564BDC8"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60" w:history="1">
        <w:r w:rsidR="005E5799" w:rsidRPr="00BA6686">
          <w:rPr>
            <w:rStyle w:val="Hipercze"/>
            <w:noProof/>
          </w:rPr>
          <w:t>6. Wizja stanu rewitalizacji po działaniach rewitalizacyjnych</w:t>
        </w:r>
        <w:r w:rsidR="005E5799">
          <w:rPr>
            <w:noProof/>
            <w:webHidden/>
          </w:rPr>
          <w:tab/>
        </w:r>
        <w:r w:rsidR="005E5799">
          <w:rPr>
            <w:noProof/>
            <w:webHidden/>
          </w:rPr>
          <w:fldChar w:fldCharType="begin"/>
        </w:r>
        <w:r w:rsidR="005E5799">
          <w:rPr>
            <w:noProof/>
            <w:webHidden/>
          </w:rPr>
          <w:instrText xml:space="preserve"> PAGEREF _Toc198208860 \h </w:instrText>
        </w:r>
        <w:r w:rsidR="005E5799">
          <w:rPr>
            <w:noProof/>
            <w:webHidden/>
          </w:rPr>
        </w:r>
        <w:r w:rsidR="005E5799">
          <w:rPr>
            <w:noProof/>
            <w:webHidden/>
          </w:rPr>
          <w:fldChar w:fldCharType="separate"/>
        </w:r>
        <w:r>
          <w:rPr>
            <w:noProof/>
            <w:webHidden/>
          </w:rPr>
          <w:t>78</w:t>
        </w:r>
        <w:r w:rsidR="005E5799">
          <w:rPr>
            <w:noProof/>
            <w:webHidden/>
          </w:rPr>
          <w:fldChar w:fldCharType="end"/>
        </w:r>
      </w:hyperlink>
    </w:p>
    <w:p w14:paraId="1E2FC8E0" w14:textId="367C23AF"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61" w:history="1">
        <w:r w:rsidR="005E5799" w:rsidRPr="00BA6686">
          <w:rPr>
            <w:rStyle w:val="Hipercze"/>
            <w:noProof/>
          </w:rPr>
          <w:t>7. Cele rewitalizacji z przyporządkowanymi kierunkami działań</w:t>
        </w:r>
        <w:r w:rsidR="005E5799">
          <w:rPr>
            <w:noProof/>
            <w:webHidden/>
          </w:rPr>
          <w:tab/>
        </w:r>
        <w:r w:rsidR="005E5799">
          <w:rPr>
            <w:noProof/>
            <w:webHidden/>
          </w:rPr>
          <w:fldChar w:fldCharType="begin"/>
        </w:r>
        <w:r w:rsidR="005E5799">
          <w:rPr>
            <w:noProof/>
            <w:webHidden/>
          </w:rPr>
          <w:instrText xml:space="preserve"> PAGEREF _Toc198208861 \h </w:instrText>
        </w:r>
        <w:r w:rsidR="005E5799">
          <w:rPr>
            <w:noProof/>
            <w:webHidden/>
          </w:rPr>
        </w:r>
        <w:r w:rsidR="005E5799">
          <w:rPr>
            <w:noProof/>
            <w:webHidden/>
          </w:rPr>
          <w:fldChar w:fldCharType="separate"/>
        </w:r>
        <w:r>
          <w:rPr>
            <w:noProof/>
            <w:webHidden/>
          </w:rPr>
          <w:t>80</w:t>
        </w:r>
        <w:r w:rsidR="005E5799">
          <w:rPr>
            <w:noProof/>
            <w:webHidden/>
          </w:rPr>
          <w:fldChar w:fldCharType="end"/>
        </w:r>
      </w:hyperlink>
    </w:p>
    <w:p w14:paraId="2A3A09B3" w14:textId="254FF084"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62" w:history="1">
        <w:r w:rsidR="005E5799" w:rsidRPr="00BA6686">
          <w:rPr>
            <w:rStyle w:val="Hipercze"/>
            <w:noProof/>
          </w:rPr>
          <w:t>8. Przedsięwzięcia rewitalizacyjne</w:t>
        </w:r>
        <w:r w:rsidR="005E5799">
          <w:rPr>
            <w:noProof/>
            <w:webHidden/>
          </w:rPr>
          <w:tab/>
        </w:r>
        <w:r w:rsidR="005E5799">
          <w:rPr>
            <w:noProof/>
            <w:webHidden/>
          </w:rPr>
          <w:fldChar w:fldCharType="begin"/>
        </w:r>
        <w:r w:rsidR="005E5799">
          <w:rPr>
            <w:noProof/>
            <w:webHidden/>
          </w:rPr>
          <w:instrText xml:space="preserve"> PAGEREF _Toc198208862 \h </w:instrText>
        </w:r>
        <w:r w:rsidR="005E5799">
          <w:rPr>
            <w:noProof/>
            <w:webHidden/>
          </w:rPr>
        </w:r>
        <w:r w:rsidR="005E5799">
          <w:rPr>
            <w:noProof/>
            <w:webHidden/>
          </w:rPr>
          <w:fldChar w:fldCharType="separate"/>
        </w:r>
        <w:r>
          <w:rPr>
            <w:noProof/>
            <w:webHidden/>
          </w:rPr>
          <w:t>86</w:t>
        </w:r>
        <w:r w:rsidR="005E5799">
          <w:rPr>
            <w:noProof/>
            <w:webHidden/>
          </w:rPr>
          <w:fldChar w:fldCharType="end"/>
        </w:r>
      </w:hyperlink>
    </w:p>
    <w:p w14:paraId="0F92E714" w14:textId="32829D51"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63" w:history="1">
        <w:r w:rsidR="005E5799" w:rsidRPr="00BA6686">
          <w:rPr>
            <w:rStyle w:val="Hipercze"/>
            <w:noProof/>
          </w:rPr>
          <w:t xml:space="preserve">8.1 </w:t>
        </w:r>
        <w:r w:rsidR="005E5799" w:rsidRPr="00BA6686">
          <w:rPr>
            <w:rStyle w:val="Hipercze"/>
            <w:b/>
            <w:noProof/>
          </w:rPr>
          <w:t>Podstawowe przedsięwzięcia rewitalizacyjne</w:t>
        </w:r>
        <w:r w:rsidR="005E5799">
          <w:rPr>
            <w:noProof/>
            <w:webHidden/>
          </w:rPr>
          <w:tab/>
        </w:r>
        <w:r w:rsidR="005E5799">
          <w:rPr>
            <w:noProof/>
            <w:webHidden/>
          </w:rPr>
          <w:fldChar w:fldCharType="begin"/>
        </w:r>
        <w:r w:rsidR="005E5799">
          <w:rPr>
            <w:noProof/>
            <w:webHidden/>
          </w:rPr>
          <w:instrText xml:space="preserve"> PAGEREF _Toc198208863 \h </w:instrText>
        </w:r>
        <w:r w:rsidR="005E5799">
          <w:rPr>
            <w:noProof/>
            <w:webHidden/>
          </w:rPr>
        </w:r>
        <w:r w:rsidR="005E5799">
          <w:rPr>
            <w:noProof/>
            <w:webHidden/>
          </w:rPr>
          <w:fldChar w:fldCharType="separate"/>
        </w:r>
        <w:r>
          <w:rPr>
            <w:noProof/>
            <w:webHidden/>
          </w:rPr>
          <w:t>88</w:t>
        </w:r>
        <w:r w:rsidR="005E5799">
          <w:rPr>
            <w:noProof/>
            <w:webHidden/>
          </w:rPr>
          <w:fldChar w:fldCharType="end"/>
        </w:r>
      </w:hyperlink>
    </w:p>
    <w:p w14:paraId="11B7B5F2" w14:textId="1DDA7C89"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64" w:history="1">
        <w:r w:rsidR="005E5799" w:rsidRPr="00BA6686">
          <w:rPr>
            <w:rStyle w:val="Hipercze"/>
            <w:noProof/>
          </w:rPr>
          <w:t>9. Komplementarność i mechanizmy integrowania działań rewitalizacyjnych</w:t>
        </w:r>
        <w:r w:rsidR="005E5799">
          <w:rPr>
            <w:noProof/>
            <w:webHidden/>
          </w:rPr>
          <w:tab/>
        </w:r>
        <w:r w:rsidR="005E5799">
          <w:rPr>
            <w:noProof/>
            <w:webHidden/>
          </w:rPr>
          <w:fldChar w:fldCharType="begin"/>
        </w:r>
        <w:r w:rsidR="005E5799">
          <w:rPr>
            <w:noProof/>
            <w:webHidden/>
          </w:rPr>
          <w:instrText xml:space="preserve"> PAGEREF _Toc198208864 \h </w:instrText>
        </w:r>
        <w:r w:rsidR="005E5799">
          <w:rPr>
            <w:noProof/>
            <w:webHidden/>
          </w:rPr>
        </w:r>
        <w:r w:rsidR="005E5799">
          <w:rPr>
            <w:noProof/>
            <w:webHidden/>
          </w:rPr>
          <w:fldChar w:fldCharType="separate"/>
        </w:r>
        <w:r>
          <w:rPr>
            <w:noProof/>
            <w:webHidden/>
          </w:rPr>
          <w:t>128</w:t>
        </w:r>
        <w:r w:rsidR="005E5799">
          <w:rPr>
            <w:noProof/>
            <w:webHidden/>
          </w:rPr>
          <w:fldChar w:fldCharType="end"/>
        </w:r>
      </w:hyperlink>
    </w:p>
    <w:p w14:paraId="4FCBC9EC" w14:textId="0092F4A3"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65" w:history="1">
        <w:r w:rsidR="005E5799" w:rsidRPr="00BA6686">
          <w:rPr>
            <w:rStyle w:val="Hipercze"/>
            <w:noProof/>
          </w:rPr>
          <w:t>9.1 Komplementarność przestrzenna</w:t>
        </w:r>
        <w:r w:rsidR="005E5799">
          <w:rPr>
            <w:noProof/>
            <w:webHidden/>
          </w:rPr>
          <w:tab/>
        </w:r>
        <w:r w:rsidR="005E5799">
          <w:rPr>
            <w:noProof/>
            <w:webHidden/>
          </w:rPr>
          <w:fldChar w:fldCharType="begin"/>
        </w:r>
        <w:r w:rsidR="005E5799">
          <w:rPr>
            <w:noProof/>
            <w:webHidden/>
          </w:rPr>
          <w:instrText xml:space="preserve"> PAGEREF _Toc198208865 \h </w:instrText>
        </w:r>
        <w:r w:rsidR="005E5799">
          <w:rPr>
            <w:noProof/>
            <w:webHidden/>
          </w:rPr>
        </w:r>
        <w:r w:rsidR="005E5799">
          <w:rPr>
            <w:noProof/>
            <w:webHidden/>
          </w:rPr>
          <w:fldChar w:fldCharType="separate"/>
        </w:r>
        <w:r>
          <w:rPr>
            <w:noProof/>
            <w:webHidden/>
          </w:rPr>
          <w:t>128</w:t>
        </w:r>
        <w:r w:rsidR="005E5799">
          <w:rPr>
            <w:noProof/>
            <w:webHidden/>
          </w:rPr>
          <w:fldChar w:fldCharType="end"/>
        </w:r>
      </w:hyperlink>
    </w:p>
    <w:p w14:paraId="580E47BD" w14:textId="056204B4"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66" w:history="1">
        <w:r w:rsidR="005E5799" w:rsidRPr="00BA6686">
          <w:rPr>
            <w:rStyle w:val="Hipercze"/>
            <w:noProof/>
          </w:rPr>
          <w:t>9.2 Komplementarność problemowa</w:t>
        </w:r>
        <w:r w:rsidR="005E5799">
          <w:rPr>
            <w:noProof/>
            <w:webHidden/>
          </w:rPr>
          <w:tab/>
        </w:r>
        <w:r w:rsidR="005E5799">
          <w:rPr>
            <w:noProof/>
            <w:webHidden/>
          </w:rPr>
          <w:fldChar w:fldCharType="begin"/>
        </w:r>
        <w:r w:rsidR="005E5799">
          <w:rPr>
            <w:noProof/>
            <w:webHidden/>
          </w:rPr>
          <w:instrText xml:space="preserve"> PAGEREF _Toc198208866 \h </w:instrText>
        </w:r>
        <w:r w:rsidR="005E5799">
          <w:rPr>
            <w:noProof/>
            <w:webHidden/>
          </w:rPr>
        </w:r>
        <w:r w:rsidR="005E5799">
          <w:rPr>
            <w:noProof/>
            <w:webHidden/>
          </w:rPr>
          <w:fldChar w:fldCharType="separate"/>
        </w:r>
        <w:r>
          <w:rPr>
            <w:noProof/>
            <w:webHidden/>
          </w:rPr>
          <w:t>129</w:t>
        </w:r>
        <w:r w:rsidR="005E5799">
          <w:rPr>
            <w:noProof/>
            <w:webHidden/>
          </w:rPr>
          <w:fldChar w:fldCharType="end"/>
        </w:r>
      </w:hyperlink>
    </w:p>
    <w:p w14:paraId="36E2F1CE" w14:textId="6DC5587C"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67" w:history="1">
        <w:r w:rsidR="005E5799" w:rsidRPr="00BA6686">
          <w:rPr>
            <w:rStyle w:val="Hipercze"/>
            <w:noProof/>
          </w:rPr>
          <w:t>9.3 Komplementarność proceduralno-instytucjonalna</w:t>
        </w:r>
        <w:r w:rsidR="005E5799">
          <w:rPr>
            <w:noProof/>
            <w:webHidden/>
          </w:rPr>
          <w:tab/>
        </w:r>
        <w:r w:rsidR="005E5799">
          <w:rPr>
            <w:noProof/>
            <w:webHidden/>
          </w:rPr>
          <w:fldChar w:fldCharType="begin"/>
        </w:r>
        <w:r w:rsidR="005E5799">
          <w:rPr>
            <w:noProof/>
            <w:webHidden/>
          </w:rPr>
          <w:instrText xml:space="preserve"> PAGEREF _Toc198208867 \h </w:instrText>
        </w:r>
        <w:r w:rsidR="005E5799">
          <w:rPr>
            <w:noProof/>
            <w:webHidden/>
          </w:rPr>
        </w:r>
        <w:r w:rsidR="005E5799">
          <w:rPr>
            <w:noProof/>
            <w:webHidden/>
          </w:rPr>
          <w:fldChar w:fldCharType="separate"/>
        </w:r>
        <w:r>
          <w:rPr>
            <w:noProof/>
            <w:webHidden/>
          </w:rPr>
          <w:t>129</w:t>
        </w:r>
        <w:r w:rsidR="005E5799">
          <w:rPr>
            <w:noProof/>
            <w:webHidden/>
          </w:rPr>
          <w:fldChar w:fldCharType="end"/>
        </w:r>
      </w:hyperlink>
    </w:p>
    <w:p w14:paraId="3B634500" w14:textId="151D1D64"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68" w:history="1">
        <w:r w:rsidR="005E5799" w:rsidRPr="00BA6686">
          <w:rPr>
            <w:rStyle w:val="Hipercze"/>
            <w:noProof/>
          </w:rPr>
          <w:t>9.4 Komplementarność międzyokresowa</w:t>
        </w:r>
        <w:r w:rsidR="005E5799">
          <w:rPr>
            <w:noProof/>
            <w:webHidden/>
          </w:rPr>
          <w:tab/>
        </w:r>
        <w:r w:rsidR="005E5799">
          <w:rPr>
            <w:noProof/>
            <w:webHidden/>
          </w:rPr>
          <w:fldChar w:fldCharType="begin"/>
        </w:r>
        <w:r w:rsidR="005E5799">
          <w:rPr>
            <w:noProof/>
            <w:webHidden/>
          </w:rPr>
          <w:instrText xml:space="preserve"> PAGEREF _Toc198208868 \h </w:instrText>
        </w:r>
        <w:r w:rsidR="005E5799">
          <w:rPr>
            <w:noProof/>
            <w:webHidden/>
          </w:rPr>
        </w:r>
        <w:r w:rsidR="005E5799">
          <w:rPr>
            <w:noProof/>
            <w:webHidden/>
          </w:rPr>
          <w:fldChar w:fldCharType="separate"/>
        </w:r>
        <w:r>
          <w:rPr>
            <w:noProof/>
            <w:webHidden/>
          </w:rPr>
          <w:t>130</w:t>
        </w:r>
        <w:r w:rsidR="005E5799">
          <w:rPr>
            <w:noProof/>
            <w:webHidden/>
          </w:rPr>
          <w:fldChar w:fldCharType="end"/>
        </w:r>
      </w:hyperlink>
    </w:p>
    <w:p w14:paraId="6A5AF0AE" w14:textId="727D2E9E"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69" w:history="1">
        <w:r w:rsidR="005E5799" w:rsidRPr="00BA6686">
          <w:rPr>
            <w:rStyle w:val="Hipercze"/>
            <w:noProof/>
          </w:rPr>
          <w:t>9.5 Komplementarność źródeł finansowania</w:t>
        </w:r>
        <w:r w:rsidR="005E5799">
          <w:rPr>
            <w:noProof/>
            <w:webHidden/>
          </w:rPr>
          <w:tab/>
        </w:r>
        <w:r w:rsidR="005E5799">
          <w:rPr>
            <w:noProof/>
            <w:webHidden/>
          </w:rPr>
          <w:fldChar w:fldCharType="begin"/>
        </w:r>
        <w:r w:rsidR="005E5799">
          <w:rPr>
            <w:noProof/>
            <w:webHidden/>
          </w:rPr>
          <w:instrText xml:space="preserve"> PAGEREF _Toc198208869 \h </w:instrText>
        </w:r>
        <w:r w:rsidR="005E5799">
          <w:rPr>
            <w:noProof/>
            <w:webHidden/>
          </w:rPr>
        </w:r>
        <w:r w:rsidR="005E5799">
          <w:rPr>
            <w:noProof/>
            <w:webHidden/>
          </w:rPr>
          <w:fldChar w:fldCharType="separate"/>
        </w:r>
        <w:r>
          <w:rPr>
            <w:noProof/>
            <w:webHidden/>
          </w:rPr>
          <w:t>132</w:t>
        </w:r>
        <w:r w:rsidR="005E5799">
          <w:rPr>
            <w:noProof/>
            <w:webHidden/>
          </w:rPr>
          <w:fldChar w:fldCharType="end"/>
        </w:r>
      </w:hyperlink>
    </w:p>
    <w:p w14:paraId="3DD041B1" w14:textId="12A647BE"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70" w:history="1">
        <w:r w:rsidR="005E5799" w:rsidRPr="00BA6686">
          <w:rPr>
            <w:rStyle w:val="Hipercze"/>
            <w:noProof/>
          </w:rPr>
          <w:t>9.6 Podsumowanie komplementarności</w:t>
        </w:r>
        <w:r w:rsidR="005E5799">
          <w:rPr>
            <w:noProof/>
            <w:webHidden/>
          </w:rPr>
          <w:tab/>
        </w:r>
        <w:r w:rsidR="005E5799">
          <w:rPr>
            <w:noProof/>
            <w:webHidden/>
          </w:rPr>
          <w:fldChar w:fldCharType="begin"/>
        </w:r>
        <w:r w:rsidR="005E5799">
          <w:rPr>
            <w:noProof/>
            <w:webHidden/>
          </w:rPr>
          <w:instrText xml:space="preserve"> PAGEREF _Toc198208870 \h </w:instrText>
        </w:r>
        <w:r w:rsidR="005E5799">
          <w:rPr>
            <w:noProof/>
            <w:webHidden/>
          </w:rPr>
        </w:r>
        <w:r w:rsidR="005E5799">
          <w:rPr>
            <w:noProof/>
            <w:webHidden/>
          </w:rPr>
          <w:fldChar w:fldCharType="separate"/>
        </w:r>
        <w:r>
          <w:rPr>
            <w:noProof/>
            <w:webHidden/>
          </w:rPr>
          <w:t>135</w:t>
        </w:r>
        <w:r w:rsidR="005E5799">
          <w:rPr>
            <w:noProof/>
            <w:webHidden/>
          </w:rPr>
          <w:fldChar w:fldCharType="end"/>
        </w:r>
      </w:hyperlink>
    </w:p>
    <w:p w14:paraId="7974EE27" w14:textId="2D4A341A"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71" w:history="1">
        <w:r w:rsidR="005E5799" w:rsidRPr="00BA6686">
          <w:rPr>
            <w:rStyle w:val="Hipercze"/>
            <w:noProof/>
          </w:rPr>
          <w:t>9.7 Dostępność</w:t>
        </w:r>
        <w:r w:rsidR="005E5799">
          <w:rPr>
            <w:noProof/>
            <w:webHidden/>
          </w:rPr>
          <w:tab/>
        </w:r>
        <w:r w:rsidR="005E5799">
          <w:rPr>
            <w:noProof/>
            <w:webHidden/>
          </w:rPr>
          <w:fldChar w:fldCharType="begin"/>
        </w:r>
        <w:r w:rsidR="005E5799">
          <w:rPr>
            <w:noProof/>
            <w:webHidden/>
          </w:rPr>
          <w:instrText xml:space="preserve"> PAGEREF _Toc198208871 \h </w:instrText>
        </w:r>
        <w:r w:rsidR="005E5799">
          <w:rPr>
            <w:noProof/>
            <w:webHidden/>
          </w:rPr>
        </w:r>
        <w:r w:rsidR="005E5799">
          <w:rPr>
            <w:noProof/>
            <w:webHidden/>
          </w:rPr>
          <w:fldChar w:fldCharType="separate"/>
        </w:r>
        <w:r>
          <w:rPr>
            <w:noProof/>
            <w:webHidden/>
          </w:rPr>
          <w:t>141</w:t>
        </w:r>
        <w:r w:rsidR="005E5799">
          <w:rPr>
            <w:noProof/>
            <w:webHidden/>
          </w:rPr>
          <w:fldChar w:fldCharType="end"/>
        </w:r>
      </w:hyperlink>
    </w:p>
    <w:p w14:paraId="15E1399E" w14:textId="040985A1"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72" w:history="1">
        <w:r w:rsidR="005E5799" w:rsidRPr="00BA6686">
          <w:rPr>
            <w:rStyle w:val="Hipercze"/>
            <w:noProof/>
          </w:rPr>
          <w:t>10. Indykatywne ramy finansowe</w:t>
        </w:r>
        <w:r w:rsidR="005E5799">
          <w:rPr>
            <w:noProof/>
            <w:webHidden/>
          </w:rPr>
          <w:tab/>
        </w:r>
        <w:r w:rsidR="005E5799">
          <w:rPr>
            <w:noProof/>
            <w:webHidden/>
          </w:rPr>
          <w:fldChar w:fldCharType="begin"/>
        </w:r>
        <w:r w:rsidR="005E5799">
          <w:rPr>
            <w:noProof/>
            <w:webHidden/>
          </w:rPr>
          <w:instrText xml:space="preserve"> PAGEREF _Toc198208872 \h </w:instrText>
        </w:r>
        <w:r w:rsidR="005E5799">
          <w:rPr>
            <w:noProof/>
            <w:webHidden/>
          </w:rPr>
        </w:r>
        <w:r w:rsidR="005E5799">
          <w:rPr>
            <w:noProof/>
            <w:webHidden/>
          </w:rPr>
          <w:fldChar w:fldCharType="separate"/>
        </w:r>
        <w:r>
          <w:rPr>
            <w:noProof/>
            <w:webHidden/>
          </w:rPr>
          <w:t>143</w:t>
        </w:r>
        <w:r w:rsidR="005E5799">
          <w:rPr>
            <w:noProof/>
            <w:webHidden/>
          </w:rPr>
          <w:fldChar w:fldCharType="end"/>
        </w:r>
      </w:hyperlink>
    </w:p>
    <w:p w14:paraId="7C6C2827" w14:textId="4449F606"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73" w:history="1">
        <w:r w:rsidR="005E5799" w:rsidRPr="00BA6686">
          <w:rPr>
            <w:rStyle w:val="Hipercze"/>
            <w:noProof/>
          </w:rPr>
          <w:t>11. Opis struktury zarządzania</w:t>
        </w:r>
        <w:r w:rsidR="005E5799">
          <w:rPr>
            <w:noProof/>
            <w:webHidden/>
          </w:rPr>
          <w:tab/>
        </w:r>
        <w:r w:rsidR="005E5799">
          <w:rPr>
            <w:noProof/>
            <w:webHidden/>
          </w:rPr>
          <w:fldChar w:fldCharType="begin"/>
        </w:r>
        <w:r w:rsidR="005E5799">
          <w:rPr>
            <w:noProof/>
            <w:webHidden/>
          </w:rPr>
          <w:instrText xml:space="preserve"> PAGEREF _Toc198208873 \h </w:instrText>
        </w:r>
        <w:r w:rsidR="005E5799">
          <w:rPr>
            <w:noProof/>
            <w:webHidden/>
          </w:rPr>
        </w:r>
        <w:r w:rsidR="005E5799">
          <w:rPr>
            <w:noProof/>
            <w:webHidden/>
          </w:rPr>
          <w:fldChar w:fldCharType="separate"/>
        </w:r>
        <w:r>
          <w:rPr>
            <w:noProof/>
            <w:webHidden/>
          </w:rPr>
          <w:t>146</w:t>
        </w:r>
        <w:r w:rsidR="005E5799">
          <w:rPr>
            <w:noProof/>
            <w:webHidden/>
          </w:rPr>
          <w:fldChar w:fldCharType="end"/>
        </w:r>
      </w:hyperlink>
    </w:p>
    <w:p w14:paraId="5C4D647D" w14:textId="5F145349"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74" w:history="1">
        <w:r w:rsidR="005E5799" w:rsidRPr="00BA6686">
          <w:rPr>
            <w:rStyle w:val="Hipercze"/>
            <w:noProof/>
          </w:rPr>
          <w:t>12. System monitoringu i oceny GPR</w:t>
        </w:r>
        <w:r w:rsidR="005E5799">
          <w:rPr>
            <w:noProof/>
            <w:webHidden/>
          </w:rPr>
          <w:tab/>
        </w:r>
        <w:r w:rsidR="005E5799">
          <w:rPr>
            <w:noProof/>
            <w:webHidden/>
          </w:rPr>
          <w:fldChar w:fldCharType="begin"/>
        </w:r>
        <w:r w:rsidR="005E5799">
          <w:rPr>
            <w:noProof/>
            <w:webHidden/>
          </w:rPr>
          <w:instrText xml:space="preserve"> PAGEREF _Toc198208874 \h </w:instrText>
        </w:r>
        <w:r w:rsidR="005E5799">
          <w:rPr>
            <w:noProof/>
            <w:webHidden/>
          </w:rPr>
        </w:r>
        <w:r w:rsidR="005E5799">
          <w:rPr>
            <w:noProof/>
            <w:webHidden/>
          </w:rPr>
          <w:fldChar w:fldCharType="separate"/>
        </w:r>
        <w:r>
          <w:rPr>
            <w:noProof/>
            <w:webHidden/>
          </w:rPr>
          <w:t>148</w:t>
        </w:r>
        <w:r w:rsidR="005E5799">
          <w:rPr>
            <w:noProof/>
            <w:webHidden/>
          </w:rPr>
          <w:fldChar w:fldCharType="end"/>
        </w:r>
      </w:hyperlink>
    </w:p>
    <w:p w14:paraId="20150739" w14:textId="5CC96E7B"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75" w:history="1">
        <w:r w:rsidR="005E5799" w:rsidRPr="00BA6686">
          <w:rPr>
            <w:rStyle w:val="Hipercze"/>
            <w:noProof/>
          </w:rPr>
          <w:t>12.1 Ocena aktualności i stopnia realizacji GPR oraz wskaźniki monitoringu</w:t>
        </w:r>
        <w:r w:rsidR="005E5799">
          <w:rPr>
            <w:noProof/>
            <w:webHidden/>
          </w:rPr>
          <w:tab/>
        </w:r>
        <w:r w:rsidR="005E5799">
          <w:rPr>
            <w:noProof/>
            <w:webHidden/>
          </w:rPr>
          <w:fldChar w:fldCharType="begin"/>
        </w:r>
        <w:r w:rsidR="005E5799">
          <w:rPr>
            <w:noProof/>
            <w:webHidden/>
          </w:rPr>
          <w:instrText xml:space="preserve"> PAGEREF _Toc198208875 \h </w:instrText>
        </w:r>
        <w:r w:rsidR="005E5799">
          <w:rPr>
            <w:noProof/>
            <w:webHidden/>
          </w:rPr>
        </w:r>
        <w:r w:rsidR="005E5799">
          <w:rPr>
            <w:noProof/>
            <w:webHidden/>
          </w:rPr>
          <w:fldChar w:fldCharType="separate"/>
        </w:r>
        <w:r>
          <w:rPr>
            <w:noProof/>
            <w:webHidden/>
          </w:rPr>
          <w:t>148</w:t>
        </w:r>
        <w:r w:rsidR="005E5799">
          <w:rPr>
            <w:noProof/>
            <w:webHidden/>
          </w:rPr>
          <w:fldChar w:fldCharType="end"/>
        </w:r>
      </w:hyperlink>
    </w:p>
    <w:p w14:paraId="61C2DA31" w14:textId="6CF782EB"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76" w:history="1">
        <w:r w:rsidR="005E5799" w:rsidRPr="00BA6686">
          <w:rPr>
            <w:rStyle w:val="Hipercze"/>
            <w:noProof/>
          </w:rPr>
          <w:t>12.2 Monitorowanie postępu realizacji przedsięwzięć rewitalizacyjnych</w:t>
        </w:r>
        <w:r w:rsidR="005E5799">
          <w:rPr>
            <w:noProof/>
            <w:webHidden/>
          </w:rPr>
          <w:tab/>
        </w:r>
        <w:r w:rsidR="005E5799">
          <w:rPr>
            <w:noProof/>
            <w:webHidden/>
          </w:rPr>
          <w:fldChar w:fldCharType="begin"/>
        </w:r>
        <w:r w:rsidR="005E5799">
          <w:rPr>
            <w:noProof/>
            <w:webHidden/>
          </w:rPr>
          <w:instrText xml:space="preserve"> PAGEREF _Toc198208876 \h </w:instrText>
        </w:r>
        <w:r w:rsidR="005E5799">
          <w:rPr>
            <w:noProof/>
            <w:webHidden/>
          </w:rPr>
        </w:r>
        <w:r w:rsidR="005E5799">
          <w:rPr>
            <w:noProof/>
            <w:webHidden/>
          </w:rPr>
          <w:fldChar w:fldCharType="separate"/>
        </w:r>
        <w:r>
          <w:rPr>
            <w:noProof/>
            <w:webHidden/>
          </w:rPr>
          <w:t>150</w:t>
        </w:r>
        <w:r w:rsidR="005E5799">
          <w:rPr>
            <w:noProof/>
            <w:webHidden/>
          </w:rPr>
          <w:fldChar w:fldCharType="end"/>
        </w:r>
      </w:hyperlink>
    </w:p>
    <w:p w14:paraId="0B396465" w14:textId="096E2752"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77" w:history="1">
        <w:r w:rsidR="005E5799" w:rsidRPr="00BA6686">
          <w:rPr>
            <w:rStyle w:val="Hipercze"/>
            <w:noProof/>
          </w:rPr>
          <w:t>12.3 Aktualizacja GPR</w:t>
        </w:r>
        <w:r w:rsidR="005E5799">
          <w:rPr>
            <w:noProof/>
            <w:webHidden/>
          </w:rPr>
          <w:tab/>
        </w:r>
        <w:r w:rsidR="005E5799">
          <w:rPr>
            <w:noProof/>
            <w:webHidden/>
          </w:rPr>
          <w:fldChar w:fldCharType="begin"/>
        </w:r>
        <w:r w:rsidR="005E5799">
          <w:rPr>
            <w:noProof/>
            <w:webHidden/>
          </w:rPr>
          <w:instrText xml:space="preserve"> PAGEREF _Toc198208877 \h </w:instrText>
        </w:r>
        <w:r w:rsidR="005E5799">
          <w:rPr>
            <w:noProof/>
            <w:webHidden/>
          </w:rPr>
        </w:r>
        <w:r w:rsidR="005E5799">
          <w:rPr>
            <w:noProof/>
            <w:webHidden/>
          </w:rPr>
          <w:fldChar w:fldCharType="separate"/>
        </w:r>
        <w:r>
          <w:rPr>
            <w:noProof/>
            <w:webHidden/>
          </w:rPr>
          <w:t>151</w:t>
        </w:r>
        <w:r w:rsidR="005E5799">
          <w:rPr>
            <w:noProof/>
            <w:webHidden/>
          </w:rPr>
          <w:fldChar w:fldCharType="end"/>
        </w:r>
      </w:hyperlink>
    </w:p>
    <w:p w14:paraId="33CD1AF5" w14:textId="6F0F3C87"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78" w:history="1">
        <w:r w:rsidR="005E5799" w:rsidRPr="00BA6686">
          <w:rPr>
            <w:rStyle w:val="Hipercze"/>
            <w:noProof/>
          </w:rPr>
          <w:t>12.4 Harmonogram realizacji</w:t>
        </w:r>
        <w:r w:rsidR="005E5799">
          <w:rPr>
            <w:noProof/>
            <w:webHidden/>
          </w:rPr>
          <w:tab/>
        </w:r>
        <w:r w:rsidR="005E5799">
          <w:rPr>
            <w:noProof/>
            <w:webHidden/>
          </w:rPr>
          <w:fldChar w:fldCharType="begin"/>
        </w:r>
        <w:r w:rsidR="005E5799">
          <w:rPr>
            <w:noProof/>
            <w:webHidden/>
          </w:rPr>
          <w:instrText xml:space="preserve"> PAGEREF _Toc198208878 \h </w:instrText>
        </w:r>
        <w:r w:rsidR="005E5799">
          <w:rPr>
            <w:noProof/>
            <w:webHidden/>
          </w:rPr>
        </w:r>
        <w:r w:rsidR="005E5799">
          <w:rPr>
            <w:noProof/>
            <w:webHidden/>
          </w:rPr>
          <w:fldChar w:fldCharType="separate"/>
        </w:r>
        <w:r>
          <w:rPr>
            <w:noProof/>
            <w:webHidden/>
          </w:rPr>
          <w:t>152</w:t>
        </w:r>
        <w:r w:rsidR="005E5799">
          <w:rPr>
            <w:noProof/>
            <w:webHidden/>
          </w:rPr>
          <w:fldChar w:fldCharType="end"/>
        </w:r>
      </w:hyperlink>
    </w:p>
    <w:p w14:paraId="5E8FFF8B" w14:textId="3921AE42"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79" w:history="1">
        <w:r w:rsidR="005E5799" w:rsidRPr="00BA6686">
          <w:rPr>
            <w:rStyle w:val="Hipercze"/>
            <w:noProof/>
          </w:rPr>
          <w:t>12.5 Koszty zarządzania</w:t>
        </w:r>
        <w:r w:rsidR="005E5799">
          <w:rPr>
            <w:noProof/>
            <w:webHidden/>
          </w:rPr>
          <w:tab/>
        </w:r>
        <w:r w:rsidR="005E5799">
          <w:rPr>
            <w:noProof/>
            <w:webHidden/>
          </w:rPr>
          <w:fldChar w:fldCharType="begin"/>
        </w:r>
        <w:r w:rsidR="005E5799">
          <w:rPr>
            <w:noProof/>
            <w:webHidden/>
          </w:rPr>
          <w:instrText xml:space="preserve"> PAGEREF _Toc198208879 \h </w:instrText>
        </w:r>
        <w:r w:rsidR="005E5799">
          <w:rPr>
            <w:noProof/>
            <w:webHidden/>
          </w:rPr>
        </w:r>
        <w:r w:rsidR="005E5799">
          <w:rPr>
            <w:noProof/>
            <w:webHidden/>
          </w:rPr>
          <w:fldChar w:fldCharType="separate"/>
        </w:r>
        <w:r>
          <w:rPr>
            <w:noProof/>
            <w:webHidden/>
          </w:rPr>
          <w:t>152</w:t>
        </w:r>
        <w:r w:rsidR="005E5799">
          <w:rPr>
            <w:noProof/>
            <w:webHidden/>
          </w:rPr>
          <w:fldChar w:fldCharType="end"/>
        </w:r>
      </w:hyperlink>
    </w:p>
    <w:p w14:paraId="554B6FD4" w14:textId="274ED242"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80" w:history="1">
        <w:r w:rsidR="005E5799" w:rsidRPr="00BA6686">
          <w:rPr>
            <w:rStyle w:val="Hipercze"/>
            <w:noProof/>
          </w:rPr>
          <w:t>13. Upowszechnienie dokumentu i proces partycypacji społecznej</w:t>
        </w:r>
        <w:r w:rsidR="005E5799">
          <w:rPr>
            <w:noProof/>
            <w:webHidden/>
          </w:rPr>
          <w:tab/>
        </w:r>
        <w:r w:rsidR="005E5799">
          <w:rPr>
            <w:noProof/>
            <w:webHidden/>
          </w:rPr>
          <w:fldChar w:fldCharType="begin"/>
        </w:r>
        <w:r w:rsidR="005E5799">
          <w:rPr>
            <w:noProof/>
            <w:webHidden/>
          </w:rPr>
          <w:instrText xml:space="preserve"> PAGEREF _Toc198208880 \h </w:instrText>
        </w:r>
        <w:r w:rsidR="005E5799">
          <w:rPr>
            <w:noProof/>
            <w:webHidden/>
          </w:rPr>
        </w:r>
        <w:r w:rsidR="005E5799">
          <w:rPr>
            <w:noProof/>
            <w:webHidden/>
          </w:rPr>
          <w:fldChar w:fldCharType="separate"/>
        </w:r>
        <w:r>
          <w:rPr>
            <w:noProof/>
            <w:webHidden/>
          </w:rPr>
          <w:t>153</w:t>
        </w:r>
        <w:r w:rsidR="005E5799">
          <w:rPr>
            <w:noProof/>
            <w:webHidden/>
          </w:rPr>
          <w:fldChar w:fldCharType="end"/>
        </w:r>
      </w:hyperlink>
    </w:p>
    <w:p w14:paraId="4A0E0D47" w14:textId="48ACC653"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81" w:history="1">
        <w:r w:rsidR="005E5799" w:rsidRPr="00BA6686">
          <w:rPr>
            <w:rStyle w:val="Hipercze"/>
            <w:noProof/>
          </w:rPr>
          <w:t>13.1 Upowszechnienie opracowania GPR</w:t>
        </w:r>
        <w:r w:rsidR="005E5799">
          <w:rPr>
            <w:noProof/>
            <w:webHidden/>
          </w:rPr>
          <w:tab/>
        </w:r>
        <w:r w:rsidR="005E5799">
          <w:rPr>
            <w:noProof/>
            <w:webHidden/>
          </w:rPr>
          <w:fldChar w:fldCharType="begin"/>
        </w:r>
        <w:r w:rsidR="005E5799">
          <w:rPr>
            <w:noProof/>
            <w:webHidden/>
          </w:rPr>
          <w:instrText xml:space="preserve"> PAGEREF _Toc198208881 \h </w:instrText>
        </w:r>
        <w:r w:rsidR="005E5799">
          <w:rPr>
            <w:noProof/>
            <w:webHidden/>
          </w:rPr>
        </w:r>
        <w:r w:rsidR="005E5799">
          <w:rPr>
            <w:noProof/>
            <w:webHidden/>
          </w:rPr>
          <w:fldChar w:fldCharType="separate"/>
        </w:r>
        <w:r>
          <w:rPr>
            <w:noProof/>
            <w:webHidden/>
          </w:rPr>
          <w:t>153</w:t>
        </w:r>
        <w:r w:rsidR="005E5799">
          <w:rPr>
            <w:noProof/>
            <w:webHidden/>
          </w:rPr>
          <w:fldChar w:fldCharType="end"/>
        </w:r>
      </w:hyperlink>
    </w:p>
    <w:p w14:paraId="182040E6" w14:textId="267B6B0E"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82" w:history="1">
        <w:r w:rsidR="005E5799" w:rsidRPr="00BA6686">
          <w:rPr>
            <w:rStyle w:val="Hipercze"/>
            <w:noProof/>
          </w:rPr>
          <w:t>13.2 Upowszechnienie wdrażania GPR</w:t>
        </w:r>
        <w:r w:rsidR="005E5799">
          <w:rPr>
            <w:noProof/>
            <w:webHidden/>
          </w:rPr>
          <w:tab/>
        </w:r>
        <w:r w:rsidR="005E5799">
          <w:rPr>
            <w:noProof/>
            <w:webHidden/>
          </w:rPr>
          <w:fldChar w:fldCharType="begin"/>
        </w:r>
        <w:r w:rsidR="005E5799">
          <w:rPr>
            <w:noProof/>
            <w:webHidden/>
          </w:rPr>
          <w:instrText xml:space="preserve"> PAGEREF _Toc198208882 \h </w:instrText>
        </w:r>
        <w:r w:rsidR="005E5799">
          <w:rPr>
            <w:noProof/>
            <w:webHidden/>
          </w:rPr>
        </w:r>
        <w:r w:rsidR="005E5799">
          <w:rPr>
            <w:noProof/>
            <w:webHidden/>
          </w:rPr>
          <w:fldChar w:fldCharType="separate"/>
        </w:r>
        <w:r>
          <w:rPr>
            <w:noProof/>
            <w:webHidden/>
          </w:rPr>
          <w:t>155</w:t>
        </w:r>
        <w:r w:rsidR="005E5799">
          <w:rPr>
            <w:noProof/>
            <w:webHidden/>
          </w:rPr>
          <w:fldChar w:fldCharType="end"/>
        </w:r>
      </w:hyperlink>
    </w:p>
    <w:p w14:paraId="286684CF" w14:textId="201B24A7"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83" w:history="1">
        <w:r w:rsidR="005E5799" w:rsidRPr="00BA6686">
          <w:rPr>
            <w:rStyle w:val="Hipercze"/>
            <w:noProof/>
          </w:rPr>
          <w:t>14. GPR jako strategia IIT (inny instrument terytorialny)</w:t>
        </w:r>
        <w:r w:rsidR="005E5799">
          <w:rPr>
            <w:noProof/>
            <w:webHidden/>
          </w:rPr>
          <w:tab/>
        </w:r>
        <w:r w:rsidR="005E5799">
          <w:rPr>
            <w:noProof/>
            <w:webHidden/>
          </w:rPr>
          <w:fldChar w:fldCharType="begin"/>
        </w:r>
        <w:r w:rsidR="005E5799">
          <w:rPr>
            <w:noProof/>
            <w:webHidden/>
          </w:rPr>
          <w:instrText xml:space="preserve"> PAGEREF _Toc198208883 \h </w:instrText>
        </w:r>
        <w:r w:rsidR="005E5799">
          <w:rPr>
            <w:noProof/>
            <w:webHidden/>
          </w:rPr>
        </w:r>
        <w:r w:rsidR="005E5799">
          <w:rPr>
            <w:noProof/>
            <w:webHidden/>
          </w:rPr>
          <w:fldChar w:fldCharType="separate"/>
        </w:r>
        <w:r>
          <w:rPr>
            <w:noProof/>
            <w:webHidden/>
          </w:rPr>
          <w:t>157</w:t>
        </w:r>
        <w:r w:rsidR="005E5799">
          <w:rPr>
            <w:noProof/>
            <w:webHidden/>
          </w:rPr>
          <w:fldChar w:fldCharType="end"/>
        </w:r>
      </w:hyperlink>
    </w:p>
    <w:p w14:paraId="0001B718" w14:textId="58CCEE66"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84" w:history="1">
        <w:r w:rsidR="005E5799" w:rsidRPr="00BA6686">
          <w:rPr>
            <w:rStyle w:val="Hipercze"/>
            <w:noProof/>
          </w:rPr>
          <w:t>15. Strategiczna ocena oddziaływania na środowisko</w:t>
        </w:r>
        <w:r w:rsidR="005E5799">
          <w:rPr>
            <w:noProof/>
            <w:webHidden/>
          </w:rPr>
          <w:tab/>
        </w:r>
        <w:r w:rsidR="005E5799">
          <w:rPr>
            <w:noProof/>
            <w:webHidden/>
          </w:rPr>
          <w:fldChar w:fldCharType="begin"/>
        </w:r>
        <w:r w:rsidR="005E5799">
          <w:rPr>
            <w:noProof/>
            <w:webHidden/>
          </w:rPr>
          <w:instrText xml:space="preserve"> PAGEREF _Toc198208884 \h </w:instrText>
        </w:r>
        <w:r w:rsidR="005E5799">
          <w:rPr>
            <w:noProof/>
            <w:webHidden/>
          </w:rPr>
        </w:r>
        <w:r w:rsidR="005E5799">
          <w:rPr>
            <w:noProof/>
            <w:webHidden/>
          </w:rPr>
          <w:fldChar w:fldCharType="separate"/>
        </w:r>
        <w:r>
          <w:rPr>
            <w:noProof/>
            <w:webHidden/>
          </w:rPr>
          <w:t>161</w:t>
        </w:r>
        <w:r w:rsidR="005E5799">
          <w:rPr>
            <w:noProof/>
            <w:webHidden/>
          </w:rPr>
          <w:fldChar w:fldCharType="end"/>
        </w:r>
      </w:hyperlink>
    </w:p>
    <w:p w14:paraId="5CD9C88B" w14:textId="4452CFFC"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85" w:history="1">
        <w:r w:rsidR="005E5799" w:rsidRPr="00BA6686">
          <w:rPr>
            <w:rStyle w:val="Hipercze"/>
            <w:noProof/>
          </w:rPr>
          <w:t>16. Określenie niezbędnych zmian określonych w uchwałach</w:t>
        </w:r>
        <w:r w:rsidR="005E5799">
          <w:rPr>
            <w:noProof/>
            <w:webHidden/>
          </w:rPr>
          <w:tab/>
        </w:r>
        <w:r w:rsidR="005E5799">
          <w:rPr>
            <w:noProof/>
            <w:webHidden/>
          </w:rPr>
          <w:fldChar w:fldCharType="begin"/>
        </w:r>
        <w:r w:rsidR="005E5799">
          <w:rPr>
            <w:noProof/>
            <w:webHidden/>
          </w:rPr>
          <w:instrText xml:space="preserve"> PAGEREF _Toc198208885 \h </w:instrText>
        </w:r>
        <w:r w:rsidR="005E5799">
          <w:rPr>
            <w:noProof/>
            <w:webHidden/>
          </w:rPr>
        </w:r>
        <w:r w:rsidR="005E5799">
          <w:rPr>
            <w:noProof/>
            <w:webHidden/>
          </w:rPr>
          <w:fldChar w:fldCharType="separate"/>
        </w:r>
        <w:r>
          <w:rPr>
            <w:noProof/>
            <w:webHidden/>
          </w:rPr>
          <w:t>161</w:t>
        </w:r>
        <w:r w:rsidR="005E5799">
          <w:rPr>
            <w:noProof/>
            <w:webHidden/>
          </w:rPr>
          <w:fldChar w:fldCharType="end"/>
        </w:r>
      </w:hyperlink>
    </w:p>
    <w:p w14:paraId="29EF5883" w14:textId="79128C0B"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86" w:history="1">
        <w:r w:rsidR="005E5799" w:rsidRPr="00BA6686">
          <w:rPr>
            <w:rStyle w:val="Hipercze"/>
            <w:noProof/>
          </w:rPr>
          <w:t>17. Zmiany w zakresie planowania i zagospodarowania przestrzennego</w:t>
        </w:r>
        <w:r w:rsidR="005E5799">
          <w:rPr>
            <w:noProof/>
            <w:webHidden/>
          </w:rPr>
          <w:tab/>
        </w:r>
        <w:r w:rsidR="005E5799">
          <w:rPr>
            <w:noProof/>
            <w:webHidden/>
          </w:rPr>
          <w:fldChar w:fldCharType="begin"/>
        </w:r>
        <w:r w:rsidR="005E5799">
          <w:rPr>
            <w:noProof/>
            <w:webHidden/>
          </w:rPr>
          <w:instrText xml:space="preserve"> PAGEREF _Toc198208886 \h </w:instrText>
        </w:r>
        <w:r w:rsidR="005E5799">
          <w:rPr>
            <w:noProof/>
            <w:webHidden/>
          </w:rPr>
        </w:r>
        <w:r w:rsidR="005E5799">
          <w:rPr>
            <w:noProof/>
            <w:webHidden/>
          </w:rPr>
          <w:fldChar w:fldCharType="separate"/>
        </w:r>
        <w:r>
          <w:rPr>
            <w:noProof/>
            <w:webHidden/>
          </w:rPr>
          <w:t>162</w:t>
        </w:r>
        <w:r w:rsidR="005E5799">
          <w:rPr>
            <w:noProof/>
            <w:webHidden/>
          </w:rPr>
          <w:fldChar w:fldCharType="end"/>
        </w:r>
      </w:hyperlink>
    </w:p>
    <w:p w14:paraId="5E235D06" w14:textId="63E4FD0E"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87" w:history="1">
        <w:r w:rsidR="005E5799" w:rsidRPr="00BA6686">
          <w:rPr>
            <w:rStyle w:val="Hipercze"/>
            <w:noProof/>
          </w:rPr>
          <w:t>17.1 Specjalna strefa rewitalizacji</w:t>
        </w:r>
        <w:r w:rsidR="005E5799">
          <w:rPr>
            <w:noProof/>
            <w:webHidden/>
          </w:rPr>
          <w:tab/>
        </w:r>
        <w:r w:rsidR="005E5799">
          <w:rPr>
            <w:noProof/>
            <w:webHidden/>
          </w:rPr>
          <w:fldChar w:fldCharType="begin"/>
        </w:r>
        <w:r w:rsidR="005E5799">
          <w:rPr>
            <w:noProof/>
            <w:webHidden/>
          </w:rPr>
          <w:instrText xml:space="preserve"> PAGEREF _Toc198208887 \h </w:instrText>
        </w:r>
        <w:r w:rsidR="005E5799">
          <w:rPr>
            <w:noProof/>
            <w:webHidden/>
          </w:rPr>
        </w:r>
        <w:r w:rsidR="005E5799">
          <w:rPr>
            <w:noProof/>
            <w:webHidden/>
          </w:rPr>
          <w:fldChar w:fldCharType="separate"/>
        </w:r>
        <w:r>
          <w:rPr>
            <w:noProof/>
            <w:webHidden/>
          </w:rPr>
          <w:t>162</w:t>
        </w:r>
        <w:r w:rsidR="005E5799">
          <w:rPr>
            <w:noProof/>
            <w:webHidden/>
          </w:rPr>
          <w:fldChar w:fldCharType="end"/>
        </w:r>
      </w:hyperlink>
    </w:p>
    <w:p w14:paraId="0DB49B4E" w14:textId="6B6CA99D" w:rsidR="005E5799" w:rsidRDefault="00CD22E1">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198208888" w:history="1">
        <w:r w:rsidR="005E5799" w:rsidRPr="00BA6686">
          <w:rPr>
            <w:rStyle w:val="Hipercze"/>
            <w:noProof/>
          </w:rPr>
          <w:t>17.2 Zmiany w dokumentach planowania i zagospodarowania przestrzennego</w:t>
        </w:r>
        <w:r w:rsidR="005E5799">
          <w:rPr>
            <w:noProof/>
            <w:webHidden/>
          </w:rPr>
          <w:tab/>
        </w:r>
        <w:r w:rsidR="005E5799">
          <w:rPr>
            <w:noProof/>
            <w:webHidden/>
          </w:rPr>
          <w:fldChar w:fldCharType="begin"/>
        </w:r>
        <w:r w:rsidR="005E5799">
          <w:rPr>
            <w:noProof/>
            <w:webHidden/>
          </w:rPr>
          <w:instrText xml:space="preserve"> PAGEREF _Toc198208888 \h </w:instrText>
        </w:r>
        <w:r w:rsidR="005E5799">
          <w:rPr>
            <w:noProof/>
            <w:webHidden/>
          </w:rPr>
        </w:r>
        <w:r w:rsidR="005E5799">
          <w:rPr>
            <w:noProof/>
            <w:webHidden/>
          </w:rPr>
          <w:fldChar w:fldCharType="separate"/>
        </w:r>
        <w:r>
          <w:rPr>
            <w:noProof/>
            <w:webHidden/>
          </w:rPr>
          <w:t>162</w:t>
        </w:r>
        <w:r w:rsidR="005E5799">
          <w:rPr>
            <w:noProof/>
            <w:webHidden/>
          </w:rPr>
          <w:fldChar w:fldCharType="end"/>
        </w:r>
      </w:hyperlink>
    </w:p>
    <w:p w14:paraId="64B6B6EE" w14:textId="6F5D3DBD"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89" w:history="1">
        <w:r w:rsidR="005E5799" w:rsidRPr="00BA6686">
          <w:rPr>
            <w:rStyle w:val="Hipercze"/>
            <w:noProof/>
          </w:rPr>
          <w:t>Spis rysunków i tabel</w:t>
        </w:r>
        <w:r w:rsidR="005E5799">
          <w:rPr>
            <w:noProof/>
            <w:webHidden/>
          </w:rPr>
          <w:tab/>
        </w:r>
        <w:r w:rsidR="005E5799">
          <w:rPr>
            <w:noProof/>
            <w:webHidden/>
          </w:rPr>
          <w:fldChar w:fldCharType="begin"/>
        </w:r>
        <w:r w:rsidR="005E5799">
          <w:rPr>
            <w:noProof/>
            <w:webHidden/>
          </w:rPr>
          <w:instrText xml:space="preserve"> PAGEREF _Toc198208889 \h </w:instrText>
        </w:r>
        <w:r w:rsidR="005E5799">
          <w:rPr>
            <w:noProof/>
            <w:webHidden/>
          </w:rPr>
        </w:r>
        <w:r w:rsidR="005E5799">
          <w:rPr>
            <w:noProof/>
            <w:webHidden/>
          </w:rPr>
          <w:fldChar w:fldCharType="separate"/>
        </w:r>
        <w:r>
          <w:rPr>
            <w:noProof/>
            <w:webHidden/>
          </w:rPr>
          <w:t>163</w:t>
        </w:r>
        <w:r w:rsidR="005E5799">
          <w:rPr>
            <w:noProof/>
            <w:webHidden/>
          </w:rPr>
          <w:fldChar w:fldCharType="end"/>
        </w:r>
      </w:hyperlink>
    </w:p>
    <w:p w14:paraId="5094C01F" w14:textId="3C601E6B" w:rsidR="005E5799" w:rsidRDefault="00CD22E1">
      <w:pPr>
        <w:pStyle w:val="Spistreci1"/>
        <w:rPr>
          <w:rFonts w:asciiTheme="minorHAnsi" w:eastAsiaTheme="minorEastAsia" w:hAnsiTheme="minorHAnsi" w:cstheme="minorBidi"/>
          <w:b w:val="0"/>
          <w:noProof/>
          <w:color w:val="auto"/>
          <w:kern w:val="2"/>
          <w:sz w:val="24"/>
          <w:szCs w:val="24"/>
          <w:lang w:eastAsia="pl-PL"/>
          <w14:ligatures w14:val="standardContextual"/>
        </w:rPr>
      </w:pPr>
      <w:hyperlink w:anchor="_Toc198208890" w:history="1">
        <w:r w:rsidR="005E5799" w:rsidRPr="00BA6686">
          <w:rPr>
            <w:rStyle w:val="Hipercze"/>
            <w:noProof/>
          </w:rPr>
          <w:t>Załącznik graficzny</w:t>
        </w:r>
        <w:r w:rsidR="005E5799">
          <w:rPr>
            <w:noProof/>
            <w:webHidden/>
          </w:rPr>
          <w:tab/>
        </w:r>
        <w:r w:rsidR="005E5799">
          <w:rPr>
            <w:noProof/>
            <w:webHidden/>
          </w:rPr>
          <w:fldChar w:fldCharType="begin"/>
        </w:r>
        <w:r w:rsidR="005E5799">
          <w:rPr>
            <w:noProof/>
            <w:webHidden/>
          </w:rPr>
          <w:instrText xml:space="preserve"> PAGEREF _Toc198208890 \h </w:instrText>
        </w:r>
        <w:r w:rsidR="005E5799">
          <w:rPr>
            <w:noProof/>
            <w:webHidden/>
          </w:rPr>
        </w:r>
        <w:r w:rsidR="005E5799">
          <w:rPr>
            <w:noProof/>
            <w:webHidden/>
          </w:rPr>
          <w:fldChar w:fldCharType="separate"/>
        </w:r>
        <w:r>
          <w:rPr>
            <w:noProof/>
            <w:webHidden/>
          </w:rPr>
          <w:t>163</w:t>
        </w:r>
        <w:r w:rsidR="005E5799">
          <w:rPr>
            <w:noProof/>
            <w:webHidden/>
          </w:rPr>
          <w:fldChar w:fldCharType="end"/>
        </w:r>
      </w:hyperlink>
    </w:p>
    <w:p w14:paraId="4A3D8916" w14:textId="759B422B" w:rsidR="00C4141C" w:rsidRPr="005751B8" w:rsidRDefault="00C4141C" w:rsidP="00C4141C">
      <w:pPr>
        <w:rPr>
          <w:b/>
          <w:color w:val="0B769F" w:themeColor="accent4" w:themeShade="BF"/>
          <w:sz w:val="44"/>
        </w:rPr>
      </w:pPr>
      <w:r>
        <w:rPr>
          <w:b/>
          <w:color w:val="0B769F" w:themeColor="accent4" w:themeShade="BF"/>
          <w:sz w:val="44"/>
        </w:rPr>
        <w:fldChar w:fldCharType="end"/>
      </w:r>
    </w:p>
    <w:p w14:paraId="35C0EB6E" w14:textId="77777777" w:rsidR="00C4141C" w:rsidRPr="005751B8" w:rsidRDefault="00C4141C" w:rsidP="00C4141C"/>
    <w:p w14:paraId="4514BE04" w14:textId="77777777" w:rsidR="00C4141C" w:rsidRDefault="00C4141C" w:rsidP="00C4141C">
      <w:r>
        <w:br w:type="page"/>
      </w:r>
    </w:p>
    <w:p w14:paraId="47CA7E3D" w14:textId="77777777" w:rsidR="00C4141C" w:rsidRPr="00D97A22" w:rsidRDefault="00C4141C" w:rsidP="00C4141C">
      <w:pPr>
        <w:pStyle w:val="Nagwek1"/>
      </w:pPr>
      <w:bookmarkStart w:id="2" w:name="_Toc198208846"/>
      <w:r w:rsidRPr="00D97A22">
        <w:lastRenderedPageBreak/>
        <w:t>Wprowadzenie</w:t>
      </w:r>
      <w:bookmarkEnd w:id="0"/>
      <w:bookmarkEnd w:id="2"/>
    </w:p>
    <w:p w14:paraId="3E59BB62" w14:textId="77777777" w:rsidR="00C4141C" w:rsidRPr="004339F7" w:rsidRDefault="00C4141C" w:rsidP="00C4141C">
      <w:pPr>
        <w:spacing w:line="360" w:lineRule="auto"/>
        <w:jc w:val="both"/>
        <w:rPr>
          <w:rFonts w:cs="Calibri"/>
          <w:bCs/>
          <w:sz w:val="22"/>
        </w:rPr>
      </w:pPr>
      <w:r w:rsidRPr="004339F7">
        <w:rPr>
          <w:rFonts w:cs="Calibri"/>
          <w:bCs/>
          <w:sz w:val="22"/>
        </w:rPr>
        <w:t>Gminny Program Rewitalizacji Gminy Ostrowite jest dokumentem o charakterze operacyjnym, wyznaczającym cele i kierunki działania w perspektywie długookresowej, mających w założeniu zapewnić kompleksową rewitalizację na wyznaczonym obszarze gminy. Działania te mają wobec siebie charakter komplementarny – obejmując zarówno sferę społeczną, jak i pozaspołeczną (gospodarczą, środowiskową, techniczną oraz przestrzenno-funkcjonalną). Celem realizacji zapisów niniejszego dokumentu jest pobudzenie, uruchomienie mechanizmów rozwojowych tak, aby po zakończeniu interwencji, obszar nadal się rozwijał. Gminny Program Rewitalizacj</w:t>
      </w:r>
      <w:r>
        <w:rPr>
          <w:rFonts w:cs="Calibri"/>
          <w:bCs/>
          <w:sz w:val="22"/>
        </w:rPr>
        <w:t>i Gminy Ostrowite zgodny jest z </w:t>
      </w:r>
      <w:r w:rsidRPr="004339F7">
        <w:rPr>
          <w:rFonts w:cs="Calibri"/>
          <w:bCs/>
          <w:sz w:val="22"/>
        </w:rPr>
        <w:t xml:space="preserve">uregulowaniami prawnymi obowiązującymi w Polsce, co zostało uzasadnione w rozdziale dotyczącym uwarunkowań prawnych. </w:t>
      </w:r>
    </w:p>
    <w:p w14:paraId="1376748C" w14:textId="77777777" w:rsidR="00C4141C" w:rsidRPr="004339F7" w:rsidRDefault="00C4141C" w:rsidP="00C4141C">
      <w:pPr>
        <w:spacing w:line="360" w:lineRule="auto"/>
        <w:jc w:val="both"/>
        <w:rPr>
          <w:rFonts w:cs="Calibri"/>
          <w:bCs/>
          <w:sz w:val="22"/>
        </w:rPr>
      </w:pPr>
      <w:r w:rsidRPr="004339F7">
        <w:rPr>
          <w:rFonts w:cs="Calibri"/>
          <w:bCs/>
          <w:sz w:val="22"/>
        </w:rPr>
        <w:t>Przygotowanie, koordynacja oraz tworzenie warunków do rewitalizacji jest fakultatywnym zadaniem własnym gminy. Przystąpienie do opracowania Gminnego Programu Rewitalizacji wynika z potrzeby rozwiązania stanów kryzysowych, występujących na obszarze gmin</w:t>
      </w:r>
      <w:r>
        <w:rPr>
          <w:rFonts w:cs="Calibri"/>
          <w:bCs/>
          <w:sz w:val="22"/>
        </w:rPr>
        <w:t>y, wymagających kompleksowych i </w:t>
      </w:r>
      <w:r w:rsidRPr="004339F7">
        <w:rPr>
          <w:rFonts w:cs="Calibri"/>
          <w:bCs/>
          <w:sz w:val="22"/>
        </w:rPr>
        <w:t>ściśle skoordynowanych działań. Przystąpienie do opracowania dokumentu wiązało się z o</w:t>
      </w:r>
      <w:r>
        <w:rPr>
          <w:rFonts w:cs="Calibri"/>
          <w:bCs/>
          <w:sz w:val="22"/>
        </w:rPr>
        <w:t>b</w:t>
      </w:r>
      <w:r w:rsidRPr="004339F7">
        <w:rPr>
          <w:rFonts w:cs="Calibri"/>
          <w:bCs/>
          <w:sz w:val="22"/>
        </w:rPr>
        <w:t xml:space="preserve">owiązkiem wyznaczenia obszaru zdegradowanego, z którego wyodrębniono obszar rewitalizacji. Obszar ten wyznaczony został na postawie analizy i diagnozy całego obszaru gminy z perspektywy występujących w niej niekorzystnych zjawisk społecznych, a także współistniejących niekorzystnych zjawisk w innych sferach – efekt prac analityczno-diagnostycznych stanowi diagnoza delimitacyjna przeprowadzona na potrzeby Gminnego Programu Rewitalizacji. Granice obszaru zdegradowanego i obszaru rewitalizacji zostały określone w drodze </w:t>
      </w:r>
      <w:r w:rsidRPr="004339F7">
        <w:rPr>
          <w:rFonts w:cs="Calibri"/>
          <w:b/>
          <w:bCs/>
          <w:sz w:val="22"/>
        </w:rPr>
        <w:t>Uchwały</w:t>
      </w:r>
      <w:r w:rsidRPr="004339F7">
        <w:rPr>
          <w:rFonts w:cs="Calibri"/>
          <w:sz w:val="22"/>
        </w:rPr>
        <w:t xml:space="preserve"> </w:t>
      </w:r>
      <w:r w:rsidRPr="004339F7">
        <w:rPr>
          <w:rFonts w:cs="Calibri"/>
          <w:b/>
          <w:bCs/>
          <w:sz w:val="22"/>
        </w:rPr>
        <w:t>Nr XII/105/2025 Rady Gminy Ostrowite z dnia 6 marca 2025 roku</w:t>
      </w:r>
      <w:r w:rsidRPr="004339F7">
        <w:rPr>
          <w:rFonts w:cs="Calibri"/>
          <w:sz w:val="22"/>
        </w:rPr>
        <w:t xml:space="preserve"> w sprawie wyznaczenia obszaru zdegradowanego i obszaru rewitalizacji Gminy Ostrowite.</w:t>
      </w:r>
    </w:p>
    <w:p w14:paraId="4261DF73" w14:textId="77777777" w:rsidR="00C4141C" w:rsidRDefault="00C4141C" w:rsidP="00C4141C">
      <w:pPr>
        <w:pStyle w:val="Nagwek1"/>
      </w:pPr>
      <w:bookmarkStart w:id="3" w:name="_Toc196715209"/>
      <w:r>
        <w:br w:type="page"/>
      </w:r>
    </w:p>
    <w:p w14:paraId="3FC60848" w14:textId="77777777" w:rsidR="00C4141C" w:rsidRPr="00D97A22" w:rsidRDefault="00C4141C" w:rsidP="00C4141C">
      <w:pPr>
        <w:pStyle w:val="Nagwek1"/>
      </w:pPr>
      <w:bookmarkStart w:id="4" w:name="_Toc198208847"/>
      <w:r>
        <w:t xml:space="preserve">1. </w:t>
      </w:r>
      <w:r w:rsidRPr="00D97A22">
        <w:t>Wykaz pojęć zastosowanych w opracowaniu</w:t>
      </w:r>
      <w:bookmarkEnd w:id="3"/>
      <w:bookmarkEnd w:id="4"/>
    </w:p>
    <w:p w14:paraId="2B389344" w14:textId="77777777" w:rsidR="00C4141C" w:rsidRPr="004339F7" w:rsidRDefault="00C4141C" w:rsidP="00C4141C">
      <w:pPr>
        <w:spacing w:line="360" w:lineRule="auto"/>
        <w:jc w:val="both"/>
        <w:rPr>
          <w:rFonts w:cs="Calibri"/>
          <w:sz w:val="22"/>
          <w:szCs w:val="22"/>
        </w:rPr>
      </w:pPr>
      <w:r w:rsidRPr="004339F7">
        <w:rPr>
          <w:rFonts w:cs="Calibri"/>
          <w:sz w:val="22"/>
          <w:szCs w:val="22"/>
        </w:rPr>
        <w:t>Poniższe pojęcia należą do terminologii związanej z rewitalizacją i pochodzą z Ustawy z dnia 9 października 2015 r. o rewitalizacji (Dz. U. z 2024 r. poz. 278).</w:t>
      </w: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4"/>
      </w:tblGrid>
      <w:tr w:rsidR="00C4141C" w:rsidRPr="004339F7" w14:paraId="3B84DA7C" w14:textId="77777777" w:rsidTr="00F72E69">
        <w:trPr>
          <w:trHeight w:val="454"/>
        </w:trPr>
        <w:tc>
          <w:tcPr>
            <w:tcW w:w="9072" w:type="dxa"/>
            <w:shd w:val="clear" w:color="auto" w:fill="83CAEB" w:themeFill="accent1" w:themeFillTint="66"/>
            <w:vAlign w:val="center"/>
          </w:tcPr>
          <w:p w14:paraId="34765AC4" w14:textId="77777777" w:rsidR="00C4141C" w:rsidRPr="004339F7" w:rsidRDefault="00C4141C" w:rsidP="00F72E69">
            <w:pPr>
              <w:spacing w:before="120" w:after="120"/>
              <w:jc w:val="both"/>
              <w:rPr>
                <w:rFonts w:cs="Calibri"/>
                <w:b/>
                <w:sz w:val="21"/>
                <w:szCs w:val="21"/>
              </w:rPr>
            </w:pPr>
            <w:r w:rsidRPr="004339F7">
              <w:rPr>
                <w:rFonts w:cs="Calibri"/>
                <w:b/>
                <w:sz w:val="21"/>
                <w:szCs w:val="21"/>
              </w:rPr>
              <w:t>REWITALIZACJA</w:t>
            </w:r>
          </w:p>
        </w:tc>
      </w:tr>
      <w:tr w:rsidR="00C4141C" w:rsidRPr="004339F7" w14:paraId="1423CDAD" w14:textId="77777777" w:rsidTr="00F72E69">
        <w:trPr>
          <w:trHeight w:val="680"/>
        </w:trPr>
        <w:tc>
          <w:tcPr>
            <w:tcW w:w="9072" w:type="dxa"/>
            <w:shd w:val="clear" w:color="auto" w:fill="F2F2F2" w:themeFill="background1" w:themeFillShade="F2"/>
            <w:vAlign w:val="center"/>
          </w:tcPr>
          <w:p w14:paraId="72BE933F" w14:textId="77777777" w:rsidR="00C4141C" w:rsidRPr="004339F7" w:rsidRDefault="00C4141C" w:rsidP="00F72E69">
            <w:pPr>
              <w:spacing w:before="120" w:after="120"/>
              <w:jc w:val="both"/>
              <w:rPr>
                <w:rFonts w:cs="Calibri"/>
                <w:sz w:val="21"/>
                <w:szCs w:val="21"/>
              </w:rPr>
            </w:pPr>
            <w:r w:rsidRPr="004339F7">
              <w:rPr>
                <w:rFonts w:cs="Calibri"/>
                <w:sz w:val="21"/>
                <w:szCs w:val="21"/>
              </w:rPr>
              <w:t xml:space="preserve">To proces wyprowadzania ze stanu kryzysowego obszarów zdegradowanych, prowadzony </w:t>
            </w:r>
            <w:r w:rsidRPr="004339F7">
              <w:rPr>
                <w:rFonts w:cs="Calibri"/>
                <w:sz w:val="21"/>
                <w:szCs w:val="21"/>
              </w:rPr>
              <w:br/>
              <w:t>w sposób kompleksowy, poprzez zintegrowane działania na rzecz lokal</w:t>
            </w:r>
            <w:r>
              <w:rPr>
                <w:rFonts w:cs="Calibri"/>
                <w:sz w:val="21"/>
                <w:szCs w:val="21"/>
              </w:rPr>
              <w:t>nej społeczności, przestrzeni i </w:t>
            </w:r>
            <w:r w:rsidRPr="004339F7">
              <w:rPr>
                <w:rFonts w:cs="Calibri"/>
                <w:sz w:val="21"/>
                <w:szCs w:val="21"/>
              </w:rPr>
              <w:t>gospodarki, skoncentrowane terytorialnie, prowadzone przez interesariuszy rewitalizacji na podstawie gminnego programu rewitalizacji.</w:t>
            </w:r>
          </w:p>
        </w:tc>
      </w:tr>
      <w:tr w:rsidR="00C4141C" w:rsidRPr="004339F7" w14:paraId="686FB321" w14:textId="77777777" w:rsidTr="00F72E69">
        <w:trPr>
          <w:trHeight w:val="454"/>
        </w:trPr>
        <w:tc>
          <w:tcPr>
            <w:tcW w:w="9072" w:type="dxa"/>
            <w:shd w:val="clear" w:color="auto" w:fill="83CAEB" w:themeFill="accent1" w:themeFillTint="66"/>
            <w:vAlign w:val="center"/>
          </w:tcPr>
          <w:p w14:paraId="3C962E01" w14:textId="77777777" w:rsidR="00C4141C" w:rsidRPr="004339F7" w:rsidRDefault="00C4141C" w:rsidP="00F72E69">
            <w:pPr>
              <w:spacing w:before="120" w:after="120"/>
              <w:jc w:val="both"/>
              <w:rPr>
                <w:rFonts w:cs="Calibri"/>
                <w:b/>
                <w:sz w:val="21"/>
                <w:szCs w:val="21"/>
              </w:rPr>
            </w:pPr>
            <w:r w:rsidRPr="004339F7">
              <w:rPr>
                <w:rFonts w:cs="Calibri"/>
                <w:b/>
                <w:sz w:val="21"/>
                <w:szCs w:val="21"/>
              </w:rPr>
              <w:t>OBSZAR ZDEGRADOWANY (OZ)</w:t>
            </w:r>
          </w:p>
        </w:tc>
      </w:tr>
      <w:tr w:rsidR="00C4141C" w:rsidRPr="004339F7" w14:paraId="1A940A30" w14:textId="77777777" w:rsidTr="00F72E69">
        <w:trPr>
          <w:trHeight w:val="680"/>
        </w:trPr>
        <w:tc>
          <w:tcPr>
            <w:tcW w:w="9072" w:type="dxa"/>
            <w:shd w:val="clear" w:color="auto" w:fill="F2F2F2" w:themeFill="background1" w:themeFillShade="F2"/>
            <w:vAlign w:val="center"/>
          </w:tcPr>
          <w:p w14:paraId="2037DFDE" w14:textId="77777777" w:rsidR="00C4141C" w:rsidRPr="004339F7" w:rsidRDefault="00C4141C" w:rsidP="00F72E69">
            <w:pPr>
              <w:spacing w:before="120" w:after="120"/>
              <w:jc w:val="both"/>
              <w:rPr>
                <w:rFonts w:cs="Calibri"/>
                <w:sz w:val="21"/>
                <w:szCs w:val="21"/>
              </w:rPr>
            </w:pPr>
            <w:r w:rsidRPr="004339F7">
              <w:rPr>
                <w:rFonts w:cs="Calibri"/>
                <w:sz w:val="21"/>
                <w:szCs w:val="21"/>
              </w:rPr>
              <w:t xml:space="preserve">To część gminy znajdująca się w stanie kryzysowym z powodu koncentracji negatywnych zjawisk społecznych, w szczególności bezrobocia, ubóstwa, przestępczości, wysokiej liczby mieszkańców będących osobami ze szczególnymi potrzebami, o których mowa w ustawie </w:t>
            </w:r>
            <w:r w:rsidRPr="004339F7">
              <w:rPr>
                <w:rFonts w:cs="Calibri"/>
                <w:i/>
                <w:sz w:val="21"/>
                <w:szCs w:val="21"/>
              </w:rPr>
              <w:t>o zapewnianiu dostępności osobom ze szczególnymi potrzebami</w:t>
            </w:r>
            <w:r w:rsidRPr="004339F7">
              <w:rPr>
                <w:rFonts w:cs="Calibri"/>
                <w:i/>
                <w:sz w:val="21"/>
                <w:szCs w:val="21"/>
                <w:vertAlign w:val="superscript"/>
              </w:rPr>
              <w:footnoteReference w:id="1"/>
            </w:r>
            <w:r w:rsidRPr="004339F7">
              <w:rPr>
                <w:rFonts w:cs="Calibri"/>
                <w:sz w:val="21"/>
                <w:szCs w:val="21"/>
              </w:rPr>
              <w:t xml:space="preserve">, niskiego poziomu edukacji lub kapitału społecznego, a także niewystarczającego poziomu uczestnictwa w życiu publicznym i kulturalnym, który można wyznaczyć jako obszar zdegradowany w przypadku występowania na nim ponadto co najmniej jednego z pozaspołecznych negatywnych zjawisk. Co więcej, obszar zdegradowany może być podzielony na podobszary, w tym podobszary nieposiadające ze sobą wspólnych granic, ale tylko pod warunkiem stwierdzenia na każdym z podobszarów występowania koncentracji negatywnych zjawisk w sferze społecznej oraz minimum jednej z pozostałych sfer (gospodarczej, środowiskowej, przestrzenno-funkcjonalnej lub technicznej. </w:t>
            </w:r>
          </w:p>
        </w:tc>
      </w:tr>
      <w:tr w:rsidR="00C4141C" w:rsidRPr="004339F7" w14:paraId="06947D07" w14:textId="77777777" w:rsidTr="00F72E69">
        <w:trPr>
          <w:trHeight w:val="454"/>
        </w:trPr>
        <w:tc>
          <w:tcPr>
            <w:tcW w:w="9072" w:type="dxa"/>
            <w:shd w:val="clear" w:color="auto" w:fill="83CAEB" w:themeFill="accent1" w:themeFillTint="66"/>
            <w:vAlign w:val="center"/>
          </w:tcPr>
          <w:p w14:paraId="3C57924E" w14:textId="77777777" w:rsidR="00C4141C" w:rsidRPr="004339F7" w:rsidRDefault="00C4141C" w:rsidP="00F72E69">
            <w:pPr>
              <w:spacing w:before="120" w:after="120"/>
              <w:jc w:val="both"/>
              <w:rPr>
                <w:rFonts w:cs="Calibri"/>
                <w:b/>
                <w:sz w:val="21"/>
                <w:szCs w:val="21"/>
              </w:rPr>
            </w:pPr>
            <w:r w:rsidRPr="004339F7">
              <w:rPr>
                <w:rFonts w:cs="Calibri"/>
                <w:b/>
                <w:sz w:val="21"/>
                <w:szCs w:val="21"/>
              </w:rPr>
              <w:t>OBSZAR REWITALIZACJI (OR)</w:t>
            </w:r>
          </w:p>
        </w:tc>
      </w:tr>
      <w:tr w:rsidR="00C4141C" w:rsidRPr="004339F7" w14:paraId="05774CFF" w14:textId="77777777" w:rsidTr="00F72E69">
        <w:trPr>
          <w:trHeight w:val="680"/>
        </w:trPr>
        <w:tc>
          <w:tcPr>
            <w:tcW w:w="9072" w:type="dxa"/>
            <w:shd w:val="clear" w:color="auto" w:fill="F2F2F2" w:themeFill="background1" w:themeFillShade="F2"/>
            <w:vAlign w:val="center"/>
          </w:tcPr>
          <w:p w14:paraId="098D1BFC" w14:textId="77777777" w:rsidR="00C4141C" w:rsidRPr="004339F7" w:rsidRDefault="00C4141C" w:rsidP="00F72E69">
            <w:pPr>
              <w:spacing w:before="120" w:after="120"/>
              <w:jc w:val="both"/>
              <w:rPr>
                <w:rFonts w:cs="Calibri"/>
                <w:sz w:val="21"/>
                <w:szCs w:val="21"/>
              </w:rPr>
            </w:pPr>
            <w:r w:rsidRPr="004339F7">
              <w:rPr>
                <w:rFonts w:cs="Calibri"/>
                <w:sz w:val="21"/>
                <w:szCs w:val="21"/>
              </w:rPr>
              <w:t>To obszar obejmujący całość lub część obszaru zdegradowanego, cechujący się szczególną koncentracją negatywnych zjawisk, o których mowa w art. 9</w:t>
            </w:r>
            <w:r>
              <w:rPr>
                <w:rFonts w:cs="Calibri"/>
                <w:sz w:val="21"/>
                <w:szCs w:val="21"/>
              </w:rPr>
              <w:t xml:space="preserve"> ust. 1 ustawy o rewitalizacji </w:t>
            </w:r>
            <w:r w:rsidRPr="004339F7">
              <w:rPr>
                <w:rFonts w:cs="Calibri"/>
                <w:sz w:val="21"/>
                <w:szCs w:val="21"/>
              </w:rPr>
              <w:t>(tj. społecznych, gospodarczych, środowiskowych, przestrzenno-funkcjonalnych, technicznych), na którym z uwagi na istotne znaczenie dla rozwoju lokalnego gmina zamierza prowadzić rewitalizację. Ważne jest, że obszar rewitalizacji nie może być większy niż 20% powierzchni gminy i zamieszkały przez więcej niż 30% liczby mieszkańców gminy.</w:t>
            </w:r>
          </w:p>
        </w:tc>
      </w:tr>
      <w:tr w:rsidR="00C4141C" w:rsidRPr="004339F7" w14:paraId="1B3B6D6B" w14:textId="77777777" w:rsidTr="00F72E69">
        <w:trPr>
          <w:trHeight w:val="454"/>
        </w:trPr>
        <w:tc>
          <w:tcPr>
            <w:tcW w:w="9072" w:type="dxa"/>
            <w:shd w:val="clear" w:color="auto" w:fill="83CAEB" w:themeFill="accent1" w:themeFillTint="66"/>
            <w:vAlign w:val="center"/>
          </w:tcPr>
          <w:p w14:paraId="4CD179D3" w14:textId="77777777" w:rsidR="00C4141C" w:rsidRPr="004339F7" w:rsidRDefault="00C4141C" w:rsidP="00F72E69">
            <w:pPr>
              <w:spacing w:before="120" w:after="120"/>
              <w:jc w:val="both"/>
              <w:rPr>
                <w:rFonts w:cs="Calibri"/>
                <w:b/>
                <w:sz w:val="21"/>
                <w:szCs w:val="21"/>
              </w:rPr>
            </w:pPr>
            <w:r w:rsidRPr="004339F7">
              <w:rPr>
                <w:rFonts w:cs="Calibri"/>
                <w:b/>
                <w:sz w:val="21"/>
                <w:szCs w:val="21"/>
              </w:rPr>
              <w:t>STAN KRYZYSOWY</w:t>
            </w:r>
          </w:p>
        </w:tc>
      </w:tr>
      <w:tr w:rsidR="00C4141C" w:rsidRPr="004339F7" w14:paraId="6CFE1936" w14:textId="77777777" w:rsidTr="00F72E69">
        <w:trPr>
          <w:trHeight w:val="680"/>
        </w:trPr>
        <w:tc>
          <w:tcPr>
            <w:tcW w:w="9072" w:type="dxa"/>
            <w:shd w:val="clear" w:color="auto" w:fill="F2F2F2" w:themeFill="background1" w:themeFillShade="F2"/>
            <w:vAlign w:val="center"/>
          </w:tcPr>
          <w:p w14:paraId="51E16C93" w14:textId="77777777" w:rsidR="00C4141C" w:rsidRPr="004339F7" w:rsidRDefault="00C4141C" w:rsidP="00F72E69">
            <w:pPr>
              <w:spacing w:before="120" w:after="120"/>
              <w:jc w:val="both"/>
              <w:rPr>
                <w:rFonts w:cs="Calibri"/>
                <w:sz w:val="21"/>
                <w:szCs w:val="21"/>
              </w:rPr>
            </w:pPr>
            <w:r w:rsidRPr="004339F7">
              <w:rPr>
                <w:rFonts w:cs="Calibri"/>
                <w:sz w:val="21"/>
                <w:szCs w:val="21"/>
              </w:rPr>
              <w:t>Spowodowany jest koncentracją negatywnych zjawisk w sferze społecznej oraz przynajmniej jednej ze sfer pozaspołecznych:</w:t>
            </w:r>
          </w:p>
          <w:p w14:paraId="500F20EA" w14:textId="77777777" w:rsidR="00C4141C" w:rsidRPr="004339F7" w:rsidRDefault="00C4141C" w:rsidP="00F72E69">
            <w:pPr>
              <w:numPr>
                <w:ilvl w:val="0"/>
                <w:numId w:val="5"/>
              </w:numPr>
              <w:spacing w:before="120" w:after="120"/>
              <w:jc w:val="both"/>
              <w:rPr>
                <w:rFonts w:cs="Calibri"/>
                <w:sz w:val="21"/>
                <w:szCs w:val="21"/>
              </w:rPr>
            </w:pPr>
            <w:r w:rsidRPr="004339F7">
              <w:rPr>
                <w:rFonts w:cs="Calibri"/>
                <w:sz w:val="21"/>
                <w:szCs w:val="21"/>
              </w:rPr>
              <w:t>gospodarczej – w szczególności niskiego stopnia przedsiębiorczości, słabej kondycji lokalnych przedsiębiorstw,</w:t>
            </w:r>
          </w:p>
          <w:p w14:paraId="6F6E7EDB" w14:textId="77777777" w:rsidR="00C4141C" w:rsidRPr="004339F7" w:rsidRDefault="00C4141C" w:rsidP="00F72E69">
            <w:pPr>
              <w:numPr>
                <w:ilvl w:val="0"/>
                <w:numId w:val="5"/>
              </w:numPr>
              <w:spacing w:before="120" w:after="120"/>
              <w:jc w:val="both"/>
              <w:rPr>
                <w:rFonts w:cs="Calibri"/>
                <w:sz w:val="21"/>
                <w:szCs w:val="21"/>
              </w:rPr>
            </w:pPr>
            <w:r w:rsidRPr="004339F7">
              <w:rPr>
                <w:rFonts w:cs="Calibri"/>
                <w:sz w:val="21"/>
                <w:szCs w:val="21"/>
              </w:rPr>
              <w:t>środowiskowej – w szczególności przekroczenia standardów jakości środowiska, obecności odpadów stwarzających zagrożenie dla życia, zdrowia ludzi lub stanu środowiska,</w:t>
            </w:r>
          </w:p>
          <w:p w14:paraId="7D058D31" w14:textId="77777777" w:rsidR="00C4141C" w:rsidRPr="004339F7" w:rsidRDefault="00C4141C" w:rsidP="00F72E69">
            <w:pPr>
              <w:numPr>
                <w:ilvl w:val="0"/>
                <w:numId w:val="5"/>
              </w:numPr>
              <w:spacing w:before="120" w:after="120"/>
              <w:jc w:val="both"/>
              <w:rPr>
                <w:rFonts w:cs="Calibri"/>
                <w:sz w:val="21"/>
                <w:szCs w:val="21"/>
              </w:rPr>
            </w:pPr>
            <w:r w:rsidRPr="004339F7">
              <w:rPr>
                <w:rFonts w:cs="Calibri"/>
                <w:sz w:val="21"/>
                <w:szCs w:val="21"/>
              </w:rPr>
              <w:t xml:space="preserve">przestrzenno-funkcjonalnej – w szczególności </w:t>
            </w:r>
            <w:r>
              <w:rPr>
                <w:rFonts w:cs="Calibri"/>
                <w:sz w:val="21"/>
                <w:szCs w:val="21"/>
              </w:rPr>
              <w:t xml:space="preserve">niewystarczającego wyposażenia </w:t>
            </w:r>
            <w:r w:rsidRPr="004339F7">
              <w:rPr>
                <w:rFonts w:cs="Calibri"/>
                <w:sz w:val="21"/>
                <w:szCs w:val="21"/>
              </w:rPr>
              <w:t>w infrastrukturę techniczną i społeczną lub jej złego stanu technicznego, braku dostępu do podstawowych usług lub ich niskiej jakości, niedostosowania rozwiązań urbanistycznych do zmieniających się funkcji obszaru, niedostosowania infrastruktury do potrzeb osób ze szczególnymi potrzebami, o których mowa w ustawie o zapewnianiu dostępności osobom ze szczególnymi potrzebami</w:t>
            </w:r>
            <w:r w:rsidRPr="004339F7">
              <w:rPr>
                <w:rFonts w:cs="Calibri"/>
                <w:sz w:val="21"/>
                <w:szCs w:val="21"/>
                <w:vertAlign w:val="superscript"/>
              </w:rPr>
              <w:footnoteReference w:id="2"/>
            </w:r>
            <w:r w:rsidRPr="004339F7">
              <w:rPr>
                <w:rFonts w:cs="Calibri"/>
                <w:sz w:val="21"/>
                <w:szCs w:val="21"/>
              </w:rPr>
              <w:t>, niskiego poziomu obsługi komunikacyjnej, niedoboru lub niskiej jakości terenów publicznych,</w:t>
            </w:r>
          </w:p>
          <w:p w14:paraId="590697E5" w14:textId="77777777" w:rsidR="00C4141C" w:rsidRPr="004339F7" w:rsidRDefault="00C4141C" w:rsidP="00F72E69">
            <w:pPr>
              <w:numPr>
                <w:ilvl w:val="0"/>
                <w:numId w:val="5"/>
              </w:numPr>
              <w:spacing w:before="120" w:after="120"/>
              <w:jc w:val="both"/>
              <w:rPr>
                <w:rFonts w:cs="Calibri"/>
                <w:sz w:val="21"/>
                <w:szCs w:val="21"/>
              </w:rPr>
            </w:pPr>
            <w:r w:rsidRPr="004339F7">
              <w:rPr>
                <w:rFonts w:cs="Calibri"/>
                <w:sz w:val="21"/>
                <w:szCs w:val="21"/>
              </w:rPr>
              <w:t>technicznej – w szczególności degradacji stanu technicznego obiektów budowlanych, w tym o przeznaczeniu mieszkaniowym oraz niefunkcjonowaniu rozwiązań technicznych umożliwiających efektywne korzystanie z obiektów budowlanych, w szczególności w zakresie energooszczędności, ochrony środowiska i zapewniania dostępności osobom ze szczególnymi potrzebami, o których mowa w ustawie o zapewnianiu dostępności osobom ze szczególnymi potrzebami.</w:t>
            </w:r>
          </w:p>
        </w:tc>
      </w:tr>
      <w:tr w:rsidR="00C4141C" w:rsidRPr="004339F7" w14:paraId="621D1550" w14:textId="77777777" w:rsidTr="00F72E69">
        <w:trPr>
          <w:trHeight w:val="454"/>
        </w:trPr>
        <w:tc>
          <w:tcPr>
            <w:tcW w:w="9072" w:type="dxa"/>
            <w:shd w:val="clear" w:color="auto" w:fill="83CAEB" w:themeFill="accent1" w:themeFillTint="66"/>
            <w:vAlign w:val="center"/>
          </w:tcPr>
          <w:p w14:paraId="6B1A1178" w14:textId="77777777" w:rsidR="00C4141C" w:rsidRPr="004339F7" w:rsidRDefault="00C4141C" w:rsidP="00F72E69">
            <w:pPr>
              <w:spacing w:before="120" w:after="120"/>
              <w:jc w:val="both"/>
              <w:rPr>
                <w:rFonts w:cs="Calibri"/>
                <w:b/>
                <w:sz w:val="21"/>
                <w:szCs w:val="21"/>
              </w:rPr>
            </w:pPr>
            <w:r w:rsidRPr="004339F7">
              <w:rPr>
                <w:rFonts w:cs="Calibri"/>
                <w:b/>
                <w:sz w:val="21"/>
                <w:szCs w:val="21"/>
              </w:rPr>
              <w:t>INTERESARIUSZ REWITALIZACJI</w:t>
            </w:r>
          </w:p>
        </w:tc>
      </w:tr>
      <w:tr w:rsidR="00C4141C" w:rsidRPr="004339F7" w14:paraId="597C7A59" w14:textId="77777777" w:rsidTr="00F72E69">
        <w:trPr>
          <w:trHeight w:val="680"/>
        </w:trPr>
        <w:tc>
          <w:tcPr>
            <w:tcW w:w="9072" w:type="dxa"/>
            <w:shd w:val="clear" w:color="auto" w:fill="F2F2F2" w:themeFill="background1" w:themeFillShade="F2"/>
            <w:vAlign w:val="center"/>
          </w:tcPr>
          <w:p w14:paraId="10C78D7C" w14:textId="77777777" w:rsidR="00C4141C" w:rsidRPr="004339F7" w:rsidRDefault="00C4141C" w:rsidP="00F72E69">
            <w:pPr>
              <w:spacing w:before="120" w:after="120"/>
              <w:jc w:val="both"/>
              <w:rPr>
                <w:rFonts w:cs="Calibri"/>
                <w:sz w:val="21"/>
                <w:szCs w:val="21"/>
              </w:rPr>
            </w:pPr>
            <w:r w:rsidRPr="004339F7">
              <w:rPr>
                <w:rFonts w:cs="Calibri"/>
                <w:sz w:val="21"/>
                <w:szCs w:val="21"/>
              </w:rPr>
              <w:t>To grupa osób i podmiotów, o której mowa w art. 2 ust. 2 ustawy o rewitalizacji, a stanowią ją w szczególności:</w:t>
            </w:r>
          </w:p>
          <w:p w14:paraId="528B8558" w14:textId="77777777" w:rsidR="00C4141C" w:rsidRPr="004339F7" w:rsidRDefault="00C4141C" w:rsidP="00F72E69">
            <w:pPr>
              <w:numPr>
                <w:ilvl w:val="0"/>
                <w:numId w:val="6"/>
              </w:numPr>
              <w:spacing w:before="120" w:after="120"/>
              <w:jc w:val="both"/>
              <w:rPr>
                <w:rFonts w:cs="Calibri"/>
                <w:sz w:val="21"/>
                <w:szCs w:val="21"/>
              </w:rPr>
            </w:pPr>
            <w:r w:rsidRPr="004339F7">
              <w:rPr>
                <w:rFonts w:cs="Calibri"/>
                <w:sz w:val="21"/>
                <w:szCs w:val="21"/>
              </w:rPr>
              <w:t xml:space="preserve">mieszkańcy obszaru rewitalizacji oraz właściciele, użytkownicy wieczyści nieruchomości </w:t>
            </w:r>
            <w:r w:rsidRPr="004339F7">
              <w:rPr>
                <w:rFonts w:cs="Calibri"/>
                <w:sz w:val="21"/>
                <w:szCs w:val="21"/>
              </w:rPr>
              <w:br/>
              <w:t>i podmioty zarządzające nieruchomościami znajdującymi się na tym obszarze, w tym spółdzielnie mieszkaniowe, wspólnoty mieszkaniowe, społeczne inicjatywy mieszkaniowe, towarzystwa budownictwa społecznego oraz członkowie kooperatywy mieszkaniowej współdziałający w celu realizacji na obszarze rewitalizacji inwestycji mieszkaniowej w rozumieniu art. 2 ust. 1 Ustawy z dnia 4 listopada 2022 r. o kooperatywach mieszkaniowych oraz zasadach zbywania nieruchomości należących do gminnego zasobu nieruchomości w celu wsparcia realizacji inwestycji mieszkaniowych (Dz. U. z 2023 r. poz. 28 z późn. zm.);</w:t>
            </w:r>
          </w:p>
          <w:p w14:paraId="4D875CC1" w14:textId="77777777" w:rsidR="00C4141C" w:rsidRPr="004339F7" w:rsidRDefault="00C4141C" w:rsidP="00F72E69">
            <w:pPr>
              <w:numPr>
                <w:ilvl w:val="0"/>
                <w:numId w:val="6"/>
              </w:numPr>
              <w:spacing w:before="120" w:after="120"/>
              <w:jc w:val="both"/>
              <w:rPr>
                <w:rFonts w:cs="Calibri"/>
                <w:sz w:val="21"/>
                <w:szCs w:val="21"/>
              </w:rPr>
            </w:pPr>
            <w:r w:rsidRPr="004339F7">
              <w:rPr>
                <w:rFonts w:cs="Calibri"/>
                <w:sz w:val="21"/>
                <w:szCs w:val="21"/>
              </w:rPr>
              <w:t>mieszkańcy gminy inni niż wymienieni w pkt 1;</w:t>
            </w:r>
          </w:p>
          <w:p w14:paraId="5CFE4582" w14:textId="77777777" w:rsidR="00C4141C" w:rsidRPr="004339F7" w:rsidRDefault="00C4141C" w:rsidP="00F72E69">
            <w:pPr>
              <w:numPr>
                <w:ilvl w:val="0"/>
                <w:numId w:val="6"/>
              </w:numPr>
              <w:spacing w:before="120" w:after="120"/>
              <w:jc w:val="both"/>
              <w:rPr>
                <w:rFonts w:cs="Calibri"/>
                <w:sz w:val="21"/>
                <w:szCs w:val="21"/>
              </w:rPr>
            </w:pPr>
            <w:r w:rsidRPr="004339F7">
              <w:rPr>
                <w:rFonts w:cs="Calibri"/>
                <w:sz w:val="21"/>
                <w:szCs w:val="21"/>
              </w:rPr>
              <w:t>podmioty prowadzące lub zamierzające prowadzić na obszarze gminy działalność gospodarczą;</w:t>
            </w:r>
          </w:p>
          <w:p w14:paraId="21BD6D90" w14:textId="77777777" w:rsidR="00C4141C" w:rsidRPr="004339F7" w:rsidRDefault="00C4141C" w:rsidP="00F72E69">
            <w:pPr>
              <w:numPr>
                <w:ilvl w:val="0"/>
                <w:numId w:val="6"/>
              </w:numPr>
              <w:spacing w:before="120" w:after="120"/>
              <w:jc w:val="both"/>
              <w:rPr>
                <w:rFonts w:cs="Calibri"/>
                <w:sz w:val="21"/>
                <w:szCs w:val="21"/>
              </w:rPr>
            </w:pPr>
            <w:r w:rsidRPr="004339F7">
              <w:rPr>
                <w:rFonts w:cs="Calibri"/>
                <w:sz w:val="21"/>
                <w:szCs w:val="21"/>
              </w:rPr>
              <w:t xml:space="preserve">podmioty prowadzące lub zamierzające prowadzić na obszarze gminy działalność społeczną, </w:t>
            </w:r>
            <w:r w:rsidRPr="004339F7">
              <w:rPr>
                <w:rFonts w:cs="Calibri"/>
                <w:sz w:val="21"/>
                <w:szCs w:val="21"/>
              </w:rPr>
              <w:br/>
              <w:t>w tym organizacje pozarządowe i grupy nieformalne;</w:t>
            </w:r>
          </w:p>
          <w:p w14:paraId="7B20DEE9" w14:textId="77777777" w:rsidR="00C4141C" w:rsidRPr="004339F7" w:rsidRDefault="00C4141C" w:rsidP="00F72E69">
            <w:pPr>
              <w:numPr>
                <w:ilvl w:val="0"/>
                <w:numId w:val="6"/>
              </w:numPr>
              <w:spacing w:before="120" w:after="120"/>
              <w:jc w:val="both"/>
              <w:rPr>
                <w:rFonts w:cs="Calibri"/>
                <w:sz w:val="21"/>
                <w:szCs w:val="21"/>
              </w:rPr>
            </w:pPr>
            <w:r w:rsidRPr="004339F7">
              <w:rPr>
                <w:rFonts w:cs="Calibri"/>
                <w:sz w:val="21"/>
                <w:szCs w:val="21"/>
              </w:rPr>
              <w:t>jednostki samorządu terytorialnego, ich jednostki organ</w:t>
            </w:r>
            <w:r>
              <w:rPr>
                <w:rFonts w:cs="Calibri"/>
                <w:sz w:val="21"/>
                <w:szCs w:val="21"/>
              </w:rPr>
              <w:t>izacyjne oraz organy doradcze i</w:t>
            </w:r>
            <w:r w:rsidRPr="004339F7">
              <w:rPr>
                <w:rFonts w:cs="Calibri"/>
                <w:sz w:val="21"/>
                <w:szCs w:val="21"/>
              </w:rPr>
              <w:t>konsultacyjne gminy;</w:t>
            </w:r>
          </w:p>
          <w:p w14:paraId="37149A4A" w14:textId="77777777" w:rsidR="00C4141C" w:rsidRPr="004339F7" w:rsidRDefault="00C4141C" w:rsidP="00F72E69">
            <w:pPr>
              <w:numPr>
                <w:ilvl w:val="0"/>
                <w:numId w:val="6"/>
              </w:numPr>
              <w:spacing w:before="120" w:after="120"/>
              <w:jc w:val="both"/>
              <w:rPr>
                <w:rFonts w:cs="Calibri"/>
                <w:sz w:val="21"/>
                <w:szCs w:val="21"/>
              </w:rPr>
            </w:pPr>
            <w:r w:rsidRPr="004339F7">
              <w:rPr>
                <w:rFonts w:cs="Calibri"/>
                <w:sz w:val="21"/>
                <w:szCs w:val="21"/>
              </w:rPr>
              <w:t>organy władzy publicznej;</w:t>
            </w:r>
          </w:p>
          <w:p w14:paraId="2C6FD649" w14:textId="77777777" w:rsidR="00C4141C" w:rsidRPr="004339F7" w:rsidRDefault="00C4141C" w:rsidP="00F72E69">
            <w:pPr>
              <w:numPr>
                <w:ilvl w:val="0"/>
                <w:numId w:val="6"/>
              </w:numPr>
              <w:spacing w:before="120" w:after="120"/>
              <w:jc w:val="both"/>
              <w:rPr>
                <w:rFonts w:cs="Calibri"/>
                <w:sz w:val="21"/>
                <w:szCs w:val="21"/>
              </w:rPr>
            </w:pPr>
            <w:r w:rsidRPr="004339F7">
              <w:rPr>
                <w:rFonts w:cs="Calibri"/>
                <w:sz w:val="21"/>
                <w:szCs w:val="21"/>
              </w:rPr>
              <w:t>podmioty, inne niż wymienione w pkt 6, realizujące na obszarze rewitalizacji uprawnienia Skarbu Państwa.</w:t>
            </w:r>
          </w:p>
        </w:tc>
      </w:tr>
      <w:tr w:rsidR="00C4141C" w:rsidRPr="004339F7" w14:paraId="047C2F8F" w14:textId="77777777" w:rsidTr="00F72E69">
        <w:trPr>
          <w:trHeight w:val="454"/>
        </w:trPr>
        <w:tc>
          <w:tcPr>
            <w:tcW w:w="9072" w:type="dxa"/>
            <w:shd w:val="clear" w:color="auto" w:fill="83CAEB" w:themeFill="accent1" w:themeFillTint="66"/>
            <w:vAlign w:val="center"/>
          </w:tcPr>
          <w:p w14:paraId="176E7B48" w14:textId="77777777" w:rsidR="00C4141C" w:rsidRPr="004339F7" w:rsidRDefault="00C4141C" w:rsidP="00F72E69">
            <w:pPr>
              <w:spacing w:before="120" w:after="120"/>
              <w:jc w:val="both"/>
              <w:rPr>
                <w:rFonts w:cs="Calibri"/>
                <w:b/>
                <w:sz w:val="21"/>
                <w:szCs w:val="21"/>
              </w:rPr>
            </w:pPr>
            <w:r w:rsidRPr="004339F7">
              <w:rPr>
                <w:rFonts w:cs="Calibri"/>
                <w:b/>
                <w:sz w:val="21"/>
                <w:szCs w:val="21"/>
              </w:rPr>
              <w:t>PROCEDURA SPORZĄDZENIA GMINNEGO PROGRAMU REWITALIZACJI</w:t>
            </w:r>
          </w:p>
        </w:tc>
      </w:tr>
      <w:tr w:rsidR="00C4141C" w:rsidRPr="004339F7" w14:paraId="06327652" w14:textId="77777777" w:rsidTr="00F72E69">
        <w:trPr>
          <w:trHeight w:val="680"/>
        </w:trPr>
        <w:tc>
          <w:tcPr>
            <w:tcW w:w="9072" w:type="dxa"/>
            <w:shd w:val="clear" w:color="auto" w:fill="F2F2F2" w:themeFill="background1" w:themeFillShade="F2"/>
            <w:vAlign w:val="center"/>
          </w:tcPr>
          <w:p w14:paraId="2B392F7B" w14:textId="77777777" w:rsidR="00C4141C" w:rsidRPr="004339F7" w:rsidRDefault="00C4141C" w:rsidP="00F72E69">
            <w:pPr>
              <w:spacing w:before="120" w:after="120"/>
              <w:jc w:val="both"/>
              <w:rPr>
                <w:rFonts w:cs="Calibri"/>
                <w:sz w:val="21"/>
                <w:szCs w:val="21"/>
              </w:rPr>
            </w:pPr>
            <w:r w:rsidRPr="004339F7">
              <w:rPr>
                <w:rFonts w:cs="Calibri"/>
                <w:sz w:val="21"/>
                <w:szCs w:val="21"/>
              </w:rPr>
              <w:t>Składa się z następujących etapów:</w:t>
            </w:r>
          </w:p>
          <w:p w14:paraId="4BDF53CE" w14:textId="77777777" w:rsidR="00C4141C" w:rsidRPr="004339F7" w:rsidRDefault="00C4141C" w:rsidP="00F72E69">
            <w:pPr>
              <w:numPr>
                <w:ilvl w:val="0"/>
                <w:numId w:val="7"/>
              </w:numPr>
              <w:spacing w:before="120" w:after="120"/>
              <w:jc w:val="both"/>
              <w:rPr>
                <w:rFonts w:cs="Calibri"/>
                <w:sz w:val="21"/>
                <w:szCs w:val="21"/>
              </w:rPr>
            </w:pPr>
            <w:r w:rsidRPr="004339F7">
              <w:rPr>
                <w:rFonts w:cs="Calibri"/>
                <w:sz w:val="21"/>
                <w:szCs w:val="21"/>
              </w:rPr>
              <w:t>podjęcie chwały o przystąpieniu do sporządzania GPR;</w:t>
            </w:r>
          </w:p>
          <w:p w14:paraId="519EE2AC" w14:textId="77777777" w:rsidR="00C4141C" w:rsidRPr="004339F7" w:rsidRDefault="00C4141C" w:rsidP="00F72E69">
            <w:pPr>
              <w:numPr>
                <w:ilvl w:val="0"/>
                <w:numId w:val="7"/>
              </w:numPr>
              <w:spacing w:before="120" w:after="120"/>
              <w:jc w:val="both"/>
              <w:rPr>
                <w:rFonts w:cs="Calibri"/>
                <w:sz w:val="21"/>
                <w:szCs w:val="21"/>
              </w:rPr>
            </w:pPr>
            <w:r w:rsidRPr="004339F7">
              <w:rPr>
                <w:rFonts w:cs="Calibri"/>
                <w:sz w:val="21"/>
                <w:szCs w:val="21"/>
              </w:rPr>
              <w:t>ogłoszenie informacji o podjęciu Uchwały o przystąpieniu do sporządzania GPR;</w:t>
            </w:r>
          </w:p>
          <w:p w14:paraId="576ABC58" w14:textId="77777777" w:rsidR="00C4141C" w:rsidRPr="004339F7" w:rsidRDefault="00C4141C" w:rsidP="00F72E69">
            <w:pPr>
              <w:numPr>
                <w:ilvl w:val="0"/>
                <w:numId w:val="7"/>
              </w:numPr>
              <w:spacing w:before="120" w:after="120"/>
              <w:jc w:val="both"/>
              <w:rPr>
                <w:rFonts w:cs="Calibri"/>
                <w:sz w:val="21"/>
                <w:szCs w:val="21"/>
              </w:rPr>
            </w:pPr>
            <w:r w:rsidRPr="004339F7">
              <w:rPr>
                <w:rFonts w:cs="Calibri"/>
                <w:sz w:val="21"/>
                <w:szCs w:val="21"/>
              </w:rPr>
              <w:t>sporządzenie projektu GPR;</w:t>
            </w:r>
          </w:p>
          <w:p w14:paraId="34C87055" w14:textId="77777777" w:rsidR="00C4141C" w:rsidRPr="004339F7" w:rsidRDefault="00C4141C" w:rsidP="00F72E69">
            <w:pPr>
              <w:numPr>
                <w:ilvl w:val="0"/>
                <w:numId w:val="7"/>
              </w:numPr>
              <w:spacing w:before="120" w:after="120"/>
              <w:jc w:val="both"/>
              <w:rPr>
                <w:rFonts w:cs="Calibri"/>
                <w:sz w:val="21"/>
                <w:szCs w:val="21"/>
              </w:rPr>
            </w:pPr>
            <w:r w:rsidRPr="004339F7">
              <w:rPr>
                <w:rFonts w:cs="Calibri"/>
                <w:sz w:val="21"/>
                <w:szCs w:val="21"/>
              </w:rPr>
              <w:t>przeprowadzenie konsultacji społecznych projektu GPR;</w:t>
            </w:r>
          </w:p>
          <w:p w14:paraId="088A4A18" w14:textId="77777777" w:rsidR="00C4141C" w:rsidRPr="004339F7" w:rsidRDefault="00C4141C" w:rsidP="00F72E69">
            <w:pPr>
              <w:numPr>
                <w:ilvl w:val="0"/>
                <w:numId w:val="7"/>
              </w:numPr>
              <w:spacing w:before="120" w:after="120"/>
              <w:jc w:val="both"/>
              <w:rPr>
                <w:rFonts w:cs="Calibri"/>
                <w:sz w:val="21"/>
                <w:szCs w:val="21"/>
              </w:rPr>
            </w:pPr>
            <w:r w:rsidRPr="004339F7">
              <w:rPr>
                <w:rFonts w:cs="Calibri"/>
                <w:sz w:val="21"/>
                <w:szCs w:val="21"/>
              </w:rPr>
              <w:t>wystąpienie o zaopiniowanie projektu GPR przez podmioty wskazane w ustawie;</w:t>
            </w:r>
          </w:p>
          <w:p w14:paraId="3C492CB2" w14:textId="77777777" w:rsidR="00C4141C" w:rsidRPr="004339F7" w:rsidRDefault="00C4141C" w:rsidP="00F72E69">
            <w:pPr>
              <w:numPr>
                <w:ilvl w:val="0"/>
                <w:numId w:val="7"/>
              </w:numPr>
              <w:spacing w:before="120" w:after="120"/>
              <w:jc w:val="both"/>
              <w:rPr>
                <w:rFonts w:cs="Calibri"/>
                <w:sz w:val="21"/>
                <w:szCs w:val="21"/>
              </w:rPr>
            </w:pPr>
            <w:r w:rsidRPr="004339F7">
              <w:rPr>
                <w:rFonts w:cs="Calibri"/>
                <w:sz w:val="21"/>
                <w:szCs w:val="21"/>
              </w:rPr>
              <w:t>wystąpienie o przeprowadzenie oceny oddziaływania na środowisko (OOŚ), wprowadzenie zmian do projektu GPR wynikających z konsultacji społecznych i uzyskanych opinii;</w:t>
            </w:r>
          </w:p>
          <w:p w14:paraId="5E44886C" w14:textId="77777777" w:rsidR="00C4141C" w:rsidRPr="004339F7" w:rsidRDefault="00C4141C" w:rsidP="00F72E69">
            <w:pPr>
              <w:numPr>
                <w:ilvl w:val="0"/>
                <w:numId w:val="7"/>
              </w:numPr>
              <w:spacing w:before="120" w:after="120"/>
              <w:jc w:val="both"/>
              <w:rPr>
                <w:rFonts w:cs="Calibri"/>
                <w:sz w:val="21"/>
                <w:szCs w:val="21"/>
              </w:rPr>
            </w:pPr>
            <w:r w:rsidRPr="004339F7">
              <w:rPr>
                <w:rFonts w:cs="Calibri"/>
                <w:sz w:val="21"/>
                <w:szCs w:val="21"/>
              </w:rPr>
              <w:t>przedstawienie Radzie Gminy do uchwalenia projektu GPR.</w:t>
            </w:r>
          </w:p>
        </w:tc>
      </w:tr>
    </w:tbl>
    <w:p w14:paraId="58F1EE85" w14:textId="77777777" w:rsidR="00C4141C" w:rsidRPr="00456B4F" w:rsidRDefault="00C4141C" w:rsidP="00C4141C">
      <w:pPr>
        <w:spacing w:line="360" w:lineRule="auto"/>
        <w:jc w:val="both"/>
        <w:rPr>
          <w:rFonts w:cs="Calibri"/>
        </w:rPr>
      </w:pPr>
    </w:p>
    <w:p w14:paraId="54585023" w14:textId="77777777" w:rsidR="00C4141C" w:rsidRPr="00FE357F" w:rsidRDefault="00C4141C" w:rsidP="00C4141C">
      <w:pPr>
        <w:pStyle w:val="Nagwek1"/>
      </w:pPr>
      <w:bookmarkStart w:id="5" w:name="_Toc196715210"/>
      <w:bookmarkStart w:id="6" w:name="_Toc198208848"/>
      <w:r>
        <w:t xml:space="preserve">2. </w:t>
      </w:r>
      <w:r w:rsidRPr="00FE357F">
        <w:t>Podstawa prawna</w:t>
      </w:r>
      <w:bookmarkEnd w:id="5"/>
      <w:bookmarkEnd w:id="6"/>
    </w:p>
    <w:p w14:paraId="5B07372A" w14:textId="77777777" w:rsidR="00C4141C" w:rsidRPr="004339F7" w:rsidRDefault="00C4141C" w:rsidP="00C4141C">
      <w:pPr>
        <w:spacing w:after="0" w:line="360" w:lineRule="auto"/>
        <w:jc w:val="both"/>
        <w:rPr>
          <w:rFonts w:cs="Calibri"/>
          <w:bCs/>
          <w:sz w:val="22"/>
        </w:rPr>
      </w:pPr>
      <w:r w:rsidRPr="004339F7">
        <w:rPr>
          <w:rFonts w:cs="Calibri"/>
          <w:bCs/>
          <w:sz w:val="22"/>
        </w:rPr>
        <w:t>Podstawą opracowania Gminnego Programu Rewitalizacji Gminy Ostrowite oraz prowadzenia procesu rewitalizacji jest Ustawa z dnia 9 października 2015 r. o rewitalizacji (</w:t>
      </w:r>
      <w:hyperlink r:id="rId10" w:history="1">
        <w:r w:rsidRPr="004339F7">
          <w:rPr>
            <w:rStyle w:val="Hipercze"/>
            <w:rFonts w:cs="Calibri"/>
            <w:bCs/>
            <w:sz w:val="22"/>
          </w:rPr>
          <w:t>Dz. U. z 2024 r. poz. 278</w:t>
        </w:r>
      </w:hyperlink>
      <w:r w:rsidRPr="004339F7">
        <w:rPr>
          <w:rFonts w:cs="Calibri"/>
          <w:bCs/>
          <w:sz w:val="22"/>
        </w:rPr>
        <w:t>). Innymi, istotnymi aktami prawnymi mającymi wpływ na proces rewitalizacji są:</w:t>
      </w:r>
    </w:p>
    <w:p w14:paraId="3EDC280A" w14:textId="77777777" w:rsidR="00C4141C" w:rsidRPr="004339F7" w:rsidRDefault="00C4141C" w:rsidP="00C4141C">
      <w:pPr>
        <w:numPr>
          <w:ilvl w:val="0"/>
          <w:numId w:val="8"/>
        </w:numPr>
        <w:spacing w:after="0" w:line="360" w:lineRule="auto"/>
        <w:ind w:left="714" w:hanging="357"/>
        <w:jc w:val="both"/>
        <w:rPr>
          <w:rFonts w:cs="Calibri"/>
          <w:bCs/>
          <w:sz w:val="22"/>
        </w:rPr>
      </w:pPr>
      <w:r w:rsidRPr="004339F7">
        <w:rPr>
          <w:rFonts w:cs="Calibri"/>
          <w:bCs/>
          <w:sz w:val="22"/>
        </w:rPr>
        <w:t>Ustawa o samorządzie gminnym z dnia 8 marca 1990 r. (Dz. U. z 2024 r. poz. 1465, 1572, 1907, 1940);</w:t>
      </w:r>
    </w:p>
    <w:p w14:paraId="1EF8E30C" w14:textId="77777777" w:rsidR="00C4141C" w:rsidRPr="004339F7" w:rsidRDefault="00C4141C" w:rsidP="00C4141C">
      <w:pPr>
        <w:numPr>
          <w:ilvl w:val="0"/>
          <w:numId w:val="8"/>
        </w:numPr>
        <w:spacing w:after="0" w:line="360" w:lineRule="auto"/>
        <w:ind w:left="714" w:hanging="357"/>
        <w:jc w:val="both"/>
        <w:rPr>
          <w:rFonts w:cs="Calibri"/>
          <w:bCs/>
          <w:sz w:val="22"/>
        </w:rPr>
      </w:pPr>
      <w:r w:rsidRPr="004339F7">
        <w:rPr>
          <w:rFonts w:cs="Calibri"/>
          <w:bCs/>
          <w:sz w:val="22"/>
        </w:rPr>
        <w:t>Ustawa z dnia 27 marca 2003 r. o planowaniu i zagospodarowaniu przestrzennym (Dz. U. z 2024 r. poz. 1130, 1907, 1940);</w:t>
      </w:r>
    </w:p>
    <w:p w14:paraId="4D2B0DEA" w14:textId="77777777" w:rsidR="00C4141C" w:rsidRPr="004339F7" w:rsidRDefault="00C4141C" w:rsidP="00C4141C">
      <w:pPr>
        <w:numPr>
          <w:ilvl w:val="0"/>
          <w:numId w:val="8"/>
        </w:numPr>
        <w:spacing w:after="0" w:line="360" w:lineRule="auto"/>
        <w:ind w:left="714" w:hanging="357"/>
        <w:jc w:val="both"/>
        <w:rPr>
          <w:rFonts w:cs="Calibri"/>
          <w:bCs/>
          <w:sz w:val="22"/>
        </w:rPr>
      </w:pPr>
      <w:r w:rsidRPr="004339F7">
        <w:rPr>
          <w:rFonts w:cs="Calibri"/>
          <w:bCs/>
          <w:sz w:val="22"/>
        </w:rPr>
        <w:t>Ustawa z dnia 11 września 2019 r. Prawo zamówień publicznych (Dz. U. z 2024 r. poz. 1320);</w:t>
      </w:r>
    </w:p>
    <w:p w14:paraId="07C19996" w14:textId="77777777" w:rsidR="00C4141C" w:rsidRPr="004339F7" w:rsidRDefault="00C4141C" w:rsidP="00C4141C">
      <w:pPr>
        <w:numPr>
          <w:ilvl w:val="0"/>
          <w:numId w:val="8"/>
        </w:numPr>
        <w:spacing w:after="0" w:line="360" w:lineRule="auto"/>
        <w:ind w:left="714" w:hanging="357"/>
        <w:jc w:val="both"/>
        <w:rPr>
          <w:rFonts w:cs="Calibri"/>
          <w:bCs/>
          <w:sz w:val="22"/>
        </w:rPr>
      </w:pPr>
      <w:r w:rsidRPr="004339F7">
        <w:rPr>
          <w:rFonts w:cs="Calibri"/>
          <w:bCs/>
          <w:sz w:val="22"/>
        </w:rPr>
        <w:t>Ustawa z dnia 21 sierpnia 1997 r. o gospodarce nieruchomościami (Dz. U. z 2024 r. poz. 1145, 1222, 1717, 1881);</w:t>
      </w:r>
    </w:p>
    <w:p w14:paraId="292DBF39" w14:textId="77777777" w:rsidR="00C4141C" w:rsidRPr="004339F7" w:rsidRDefault="00C4141C" w:rsidP="00C4141C">
      <w:pPr>
        <w:numPr>
          <w:ilvl w:val="0"/>
          <w:numId w:val="8"/>
        </w:numPr>
        <w:spacing w:after="0" w:line="360" w:lineRule="auto"/>
        <w:ind w:left="714" w:hanging="357"/>
        <w:jc w:val="both"/>
        <w:rPr>
          <w:rFonts w:cs="Calibri"/>
          <w:bCs/>
          <w:sz w:val="22"/>
        </w:rPr>
      </w:pPr>
      <w:r w:rsidRPr="004339F7">
        <w:rPr>
          <w:rFonts w:cs="Calibri"/>
          <w:bCs/>
          <w:sz w:val="22"/>
        </w:rPr>
        <w:t>Ustawa z dnia 20 lipca 2017 r. o Krajowym Zasobie Nieruchomości (Dz. U. z 2024 r. poz. 1026, 1089, z 2025 r. poz. 39.);</w:t>
      </w:r>
    </w:p>
    <w:p w14:paraId="5B0DBC3B" w14:textId="77777777" w:rsidR="00C4141C" w:rsidRPr="004339F7" w:rsidRDefault="00C4141C" w:rsidP="00C4141C">
      <w:pPr>
        <w:numPr>
          <w:ilvl w:val="0"/>
          <w:numId w:val="8"/>
        </w:numPr>
        <w:spacing w:after="0" w:line="360" w:lineRule="auto"/>
        <w:ind w:left="714" w:hanging="357"/>
        <w:jc w:val="both"/>
        <w:rPr>
          <w:rFonts w:cs="Calibri"/>
          <w:bCs/>
          <w:sz w:val="22"/>
        </w:rPr>
      </w:pPr>
      <w:r w:rsidRPr="004339F7">
        <w:rPr>
          <w:rFonts w:cs="Calibri"/>
          <w:bCs/>
          <w:sz w:val="22"/>
        </w:rPr>
        <w:t>Ustawa z dnia 21 czerwca 2001 r. o ochronie praw lokatorów, mieszkaniowym zasobie gminy i o zmianie Kodeksu cywilnego (Dz. U. z 2023 r. poz. 725);</w:t>
      </w:r>
    </w:p>
    <w:p w14:paraId="38FB0B0F" w14:textId="77777777" w:rsidR="00C4141C" w:rsidRPr="004339F7" w:rsidRDefault="00C4141C" w:rsidP="00C4141C">
      <w:pPr>
        <w:numPr>
          <w:ilvl w:val="0"/>
          <w:numId w:val="8"/>
        </w:numPr>
        <w:spacing w:after="0" w:line="360" w:lineRule="auto"/>
        <w:ind w:left="714" w:hanging="357"/>
        <w:jc w:val="both"/>
        <w:rPr>
          <w:rFonts w:cs="Calibri"/>
          <w:bCs/>
          <w:sz w:val="22"/>
        </w:rPr>
      </w:pPr>
      <w:r w:rsidRPr="004339F7">
        <w:rPr>
          <w:rFonts w:cs="Calibri"/>
          <w:bCs/>
          <w:sz w:val="22"/>
        </w:rPr>
        <w:t>Ustawa z dnia 23 lipca 2003 r. o ochronie zabytków i opiece nad zabytkami (Dz. U. z 2024 r. poz. 1292, 1907.);</w:t>
      </w:r>
    </w:p>
    <w:p w14:paraId="11E4204F" w14:textId="77777777" w:rsidR="00C4141C" w:rsidRPr="004339F7" w:rsidRDefault="00C4141C" w:rsidP="00C4141C">
      <w:pPr>
        <w:numPr>
          <w:ilvl w:val="0"/>
          <w:numId w:val="8"/>
        </w:numPr>
        <w:spacing w:after="0" w:line="360" w:lineRule="auto"/>
        <w:ind w:left="714" w:hanging="357"/>
        <w:jc w:val="both"/>
        <w:rPr>
          <w:rFonts w:cs="Calibri"/>
          <w:bCs/>
          <w:sz w:val="22"/>
        </w:rPr>
      </w:pPr>
      <w:r w:rsidRPr="004339F7">
        <w:rPr>
          <w:rFonts w:cs="Calibri"/>
          <w:bCs/>
          <w:sz w:val="22"/>
        </w:rPr>
        <w:t>Ustawa z dnia 3 października 2008 r. o udostępnianiu informacji o środowisku i jego ochronie, udziale społeczeństwa w ochronie środowiska oraz o ocenach oddziaływania na środowisko (Dz. U. z 2024 r. poz. 1112, 1881, 1940);</w:t>
      </w:r>
    </w:p>
    <w:p w14:paraId="77B832B7" w14:textId="77777777" w:rsidR="00C4141C" w:rsidRPr="004339F7" w:rsidRDefault="00C4141C" w:rsidP="00C4141C">
      <w:pPr>
        <w:numPr>
          <w:ilvl w:val="0"/>
          <w:numId w:val="8"/>
        </w:numPr>
        <w:spacing w:after="0" w:line="360" w:lineRule="auto"/>
        <w:ind w:left="714" w:hanging="357"/>
        <w:jc w:val="both"/>
        <w:rPr>
          <w:rFonts w:cs="Calibri"/>
          <w:bCs/>
          <w:sz w:val="22"/>
        </w:rPr>
      </w:pPr>
      <w:r w:rsidRPr="004339F7">
        <w:rPr>
          <w:rFonts w:cs="Calibri"/>
          <w:bCs/>
          <w:sz w:val="22"/>
        </w:rPr>
        <w:t>Ustawa z dnia 17 maja 1989 r. Prawo geodezyjne i kartograficzne (Dz. U. z 2024 r. poz. 1151, 1824.);</w:t>
      </w:r>
    </w:p>
    <w:p w14:paraId="707E8346" w14:textId="77777777" w:rsidR="00C4141C" w:rsidRPr="004339F7" w:rsidRDefault="00C4141C" w:rsidP="00C4141C">
      <w:pPr>
        <w:numPr>
          <w:ilvl w:val="0"/>
          <w:numId w:val="8"/>
        </w:numPr>
        <w:spacing w:after="120" w:line="360" w:lineRule="auto"/>
        <w:ind w:left="714" w:hanging="357"/>
        <w:jc w:val="both"/>
        <w:rPr>
          <w:rFonts w:cs="Calibri"/>
          <w:bCs/>
          <w:sz w:val="22"/>
        </w:rPr>
      </w:pPr>
      <w:r w:rsidRPr="004339F7">
        <w:rPr>
          <w:rFonts w:cs="Calibri"/>
          <w:bCs/>
          <w:sz w:val="22"/>
        </w:rPr>
        <w:t>Ustawa z dnia z dnia 28 kwietnia 2022 r. o zasadach realizacji zadań finansowanych ze środków europejskich w perspektywie finansowej 2021–2027 (Dz. U. z 2022 r. poz. 1079, z 2024 r. poz. 1717).</w:t>
      </w:r>
    </w:p>
    <w:p w14:paraId="407F0ABE" w14:textId="77777777" w:rsidR="00C4141C" w:rsidRPr="004339F7" w:rsidRDefault="00C4141C" w:rsidP="00C4141C">
      <w:pPr>
        <w:spacing w:after="0" w:line="360" w:lineRule="auto"/>
        <w:jc w:val="both"/>
        <w:rPr>
          <w:rFonts w:cs="Calibri"/>
          <w:bCs/>
          <w:sz w:val="22"/>
        </w:rPr>
      </w:pPr>
      <w:r w:rsidRPr="004339F7">
        <w:rPr>
          <w:rFonts w:cs="Calibri"/>
          <w:bCs/>
          <w:sz w:val="22"/>
        </w:rPr>
        <w:t>Dokument zawiera wszelkie niezbędne elementy w kontekstach:</w:t>
      </w:r>
    </w:p>
    <w:p w14:paraId="64CBEDAB" w14:textId="77777777" w:rsidR="00C4141C" w:rsidRPr="004339F7" w:rsidRDefault="00C4141C" w:rsidP="00C4141C">
      <w:pPr>
        <w:numPr>
          <w:ilvl w:val="0"/>
          <w:numId w:val="8"/>
        </w:numPr>
        <w:spacing w:after="0" w:line="360" w:lineRule="auto"/>
        <w:ind w:left="714" w:hanging="357"/>
        <w:jc w:val="both"/>
        <w:rPr>
          <w:rFonts w:cs="Calibri"/>
          <w:bCs/>
          <w:sz w:val="22"/>
        </w:rPr>
      </w:pPr>
      <w:r w:rsidRPr="004339F7">
        <w:rPr>
          <w:rFonts w:cs="Calibri"/>
          <w:bCs/>
          <w:sz w:val="22"/>
        </w:rPr>
        <w:t xml:space="preserve">merytorycznym (rozdziały dokumentu i ich zawartość) </w:t>
      </w:r>
    </w:p>
    <w:p w14:paraId="7E69A05E" w14:textId="77777777" w:rsidR="00C4141C" w:rsidRPr="004339F7" w:rsidRDefault="00C4141C" w:rsidP="00C4141C">
      <w:pPr>
        <w:numPr>
          <w:ilvl w:val="0"/>
          <w:numId w:val="8"/>
        </w:numPr>
        <w:spacing w:after="120" w:line="360" w:lineRule="auto"/>
        <w:ind w:left="714" w:hanging="357"/>
        <w:jc w:val="both"/>
        <w:rPr>
          <w:rFonts w:cs="Calibri"/>
          <w:bCs/>
          <w:sz w:val="22"/>
        </w:rPr>
      </w:pPr>
      <w:r w:rsidRPr="004339F7">
        <w:rPr>
          <w:rFonts w:cs="Calibri"/>
          <w:bCs/>
          <w:sz w:val="22"/>
        </w:rPr>
        <w:t>organizacyjnym (obejmującym partycypację społeczną).</w:t>
      </w:r>
    </w:p>
    <w:p w14:paraId="353A41E4" w14:textId="77777777" w:rsidR="00C4141C" w:rsidRPr="004339F7" w:rsidRDefault="00C4141C" w:rsidP="00C4141C">
      <w:pPr>
        <w:spacing w:line="360" w:lineRule="auto"/>
        <w:jc w:val="both"/>
        <w:rPr>
          <w:rFonts w:cs="Calibri"/>
          <w:bCs/>
          <w:sz w:val="22"/>
        </w:rPr>
      </w:pPr>
      <w:r w:rsidRPr="004339F7">
        <w:rPr>
          <w:rFonts w:cs="Calibri"/>
          <w:bCs/>
          <w:sz w:val="22"/>
        </w:rPr>
        <w:t xml:space="preserve">Proces przygotowawczy rozpoczął się od przeprowadzenia szczegółowej diagnozy delimitacyjnej, umożliwiającej precyzyjne wyodrębnienie obszarów wymagających interwencji. Prawnym potwierdzeniem wyznaczenia terenów była </w:t>
      </w:r>
      <w:r w:rsidRPr="004339F7">
        <w:rPr>
          <w:rFonts w:cs="Calibri"/>
          <w:b/>
          <w:bCs/>
          <w:sz w:val="22"/>
        </w:rPr>
        <w:t>Uchwała</w:t>
      </w:r>
      <w:r w:rsidRPr="004339F7">
        <w:rPr>
          <w:rFonts w:cs="Calibri"/>
          <w:sz w:val="22"/>
        </w:rPr>
        <w:t xml:space="preserve"> </w:t>
      </w:r>
      <w:r w:rsidRPr="004339F7">
        <w:rPr>
          <w:rFonts w:cs="Calibri"/>
          <w:b/>
          <w:bCs/>
          <w:sz w:val="22"/>
        </w:rPr>
        <w:t>Nr XII/105/2025 Rady Gminy Ostrowite z dnia 6 marca 2025 roku</w:t>
      </w:r>
      <w:r w:rsidRPr="004339F7">
        <w:rPr>
          <w:rFonts w:cs="Calibri"/>
          <w:sz w:val="22"/>
        </w:rPr>
        <w:t xml:space="preserve"> w sprawie wyznaczenia obszaru zdegradowanego i obszaru rewitalizacji Gminy Ostrowite.</w:t>
      </w:r>
    </w:p>
    <w:p w14:paraId="16FE9887" w14:textId="77777777" w:rsidR="00C4141C" w:rsidRPr="004339F7" w:rsidRDefault="00C4141C" w:rsidP="00C4141C">
      <w:pPr>
        <w:spacing w:line="360" w:lineRule="auto"/>
        <w:jc w:val="both"/>
        <w:rPr>
          <w:rFonts w:cs="Calibri"/>
          <w:bCs/>
          <w:sz w:val="22"/>
        </w:rPr>
      </w:pPr>
      <w:r w:rsidRPr="004339F7">
        <w:rPr>
          <w:rFonts w:cs="Calibri"/>
          <w:bCs/>
          <w:sz w:val="22"/>
        </w:rPr>
        <w:t xml:space="preserve">Kolejnym etap stanowiła formalna inicjatywa przystąpienia do Gminnego Programu Rewitalizacji, mająca potwierdzenie w </w:t>
      </w:r>
      <w:r w:rsidRPr="004339F7">
        <w:rPr>
          <w:rFonts w:cs="Calibri"/>
          <w:b/>
          <w:sz w:val="22"/>
        </w:rPr>
        <w:t xml:space="preserve">Uchwale Nr XIV/114/2025 Rady Gminy Ostrowite z 10 kwietnia 2025 roku </w:t>
      </w:r>
      <w:r w:rsidRPr="004339F7">
        <w:rPr>
          <w:rFonts w:cs="Calibri"/>
          <w:bCs/>
          <w:sz w:val="22"/>
        </w:rPr>
        <w:t xml:space="preserve">w sprawie przystąpienia do sporządzenia Gminnego Programu Rewitalizacji Gminy Ostrowite. </w:t>
      </w:r>
    </w:p>
    <w:p w14:paraId="402E3E92" w14:textId="04FC87BD" w:rsidR="00C4141C" w:rsidRPr="00456B4F" w:rsidRDefault="00C4141C" w:rsidP="00C4141C">
      <w:pPr>
        <w:spacing w:line="360" w:lineRule="auto"/>
        <w:jc w:val="both"/>
        <w:rPr>
          <w:rFonts w:cs="Calibri"/>
          <w:bCs/>
        </w:rPr>
      </w:pPr>
      <w:r w:rsidRPr="004339F7">
        <w:rPr>
          <w:rFonts w:cs="Calibri"/>
          <w:bCs/>
          <w:sz w:val="22"/>
        </w:rPr>
        <w:t xml:space="preserve">Przeprowadzono następnie otwarty nabór projektów rewitalizacyjnych, umożliwiający interesariuszom składanie własnych propozycji poprzez zarówno formularz elektroniczny, e-mail, jak i osobiście w Urzędzie Gminy. Nabór przeprowadzono w dniach 28 kwietnia – 4 maja 2025 roku i w efekcie tego procesu zgromadzono łącznie </w:t>
      </w:r>
      <w:r w:rsidR="00FD2A5A">
        <w:rPr>
          <w:rFonts w:cs="Calibri"/>
          <w:bCs/>
          <w:sz w:val="22"/>
        </w:rPr>
        <w:t>11</w:t>
      </w:r>
      <w:r w:rsidRPr="003270CF">
        <w:rPr>
          <w:rFonts w:cs="Calibri"/>
          <w:bCs/>
          <w:sz w:val="22"/>
        </w:rPr>
        <w:t xml:space="preserve"> projektów </w:t>
      </w:r>
      <w:r w:rsidRPr="004339F7">
        <w:rPr>
          <w:rFonts w:cs="Calibri"/>
          <w:bCs/>
          <w:sz w:val="22"/>
        </w:rPr>
        <w:t>rewitalizacyjnych</w:t>
      </w:r>
      <w:r w:rsidRPr="00456B4F">
        <w:rPr>
          <w:rFonts w:cs="Calibri"/>
          <w:bCs/>
        </w:rPr>
        <w:t xml:space="preserve">. </w:t>
      </w:r>
    </w:p>
    <w:p w14:paraId="49234479" w14:textId="77777777" w:rsidR="00C4141C" w:rsidRDefault="00C4141C" w:rsidP="00C4141C">
      <w:pPr>
        <w:pStyle w:val="Nagwek1"/>
      </w:pPr>
      <w:bookmarkStart w:id="7" w:name="_Toc196715211"/>
      <w:r>
        <w:br w:type="page"/>
      </w:r>
    </w:p>
    <w:p w14:paraId="6906C333" w14:textId="77777777" w:rsidR="00C4141C" w:rsidRPr="00456B4F" w:rsidRDefault="00C4141C" w:rsidP="00C4141C">
      <w:pPr>
        <w:pStyle w:val="Nagwek1"/>
      </w:pPr>
      <w:bookmarkStart w:id="8" w:name="_Toc198208849"/>
      <w:r>
        <w:t xml:space="preserve">3. </w:t>
      </w:r>
      <w:r w:rsidRPr="00456B4F">
        <w:t>Opis sposobu realizacji przez GPR dokumentów strategicznych gminy</w:t>
      </w:r>
      <w:bookmarkEnd w:id="7"/>
      <w:bookmarkEnd w:id="8"/>
    </w:p>
    <w:p w14:paraId="437B7549" w14:textId="77777777" w:rsidR="00C4141C" w:rsidRPr="00456B4F" w:rsidRDefault="00C4141C" w:rsidP="00C4141C">
      <w:pPr>
        <w:spacing w:line="360" w:lineRule="auto"/>
        <w:jc w:val="both"/>
        <w:rPr>
          <w:rFonts w:eastAsia="Times New Roman" w:cs="Calibri"/>
        </w:rPr>
      </w:pPr>
      <w:r w:rsidRPr="00456B4F">
        <w:rPr>
          <w:rFonts w:eastAsia="Times New Roman" w:cs="Calibri"/>
        </w:rPr>
        <w:t xml:space="preserve">Jak wskazano we wcześniejszej części dokumentu, proces rewitalizacji ma charakter stricte lokalny, z naciskiem na rozwój jednostek samorządu terytorialnego. Zgodnie z ustawą o rewitalizacji, Gminny Program Rewitalizacji zawiera opis sposobu realizacji dokumentów strategicznych gminy, wynikający z art. 15. Zamieszczona poniżej tabela przedstawia schemat celów i kierunków działań GPR, stanowiących podstawę do wykazania spójności oraz sposobu wdrażania kluczowych dokumentów strategicznych gminy. Proces rewitalizacji ma bowiem wymiar lokalny i powinien kreować rozwój na poziomie jednostek samorządu terytorialnego. W poniższych tabelach przedstawiono schemat celów i kierunków działań Gminnego Programu Rewitalizacji Gminy </w:t>
      </w:r>
      <w:r>
        <w:rPr>
          <w:rFonts w:eastAsia="Times New Roman" w:cs="Calibri"/>
        </w:rPr>
        <w:t>Ostrowite</w:t>
      </w:r>
      <w:r w:rsidRPr="00456B4F">
        <w:rPr>
          <w:rFonts w:eastAsia="Times New Roman" w:cs="Calibri"/>
        </w:rPr>
        <w:t xml:space="preserve"> oraz ich zgodność na poziomie celów z istotnymi dokumentami lokalnymi.</w:t>
      </w:r>
    </w:p>
    <w:p w14:paraId="724F51BA" w14:textId="77777777" w:rsidR="00C4141C" w:rsidRDefault="00C4141C" w:rsidP="00C4141C">
      <w:pPr>
        <w:pStyle w:val="nad"/>
      </w:pPr>
      <w:bookmarkStart w:id="9" w:name="_Toc196802477"/>
      <w:r>
        <w:t xml:space="preserve">Tabela </w:t>
      </w:r>
      <w:r>
        <w:rPr>
          <w:noProof/>
        </w:rPr>
        <w:fldChar w:fldCharType="begin"/>
      </w:r>
      <w:r>
        <w:rPr>
          <w:noProof/>
        </w:rPr>
        <w:instrText xml:space="preserve"> SEQ Tabela \* ARABIC </w:instrText>
      </w:r>
      <w:r>
        <w:rPr>
          <w:noProof/>
        </w:rPr>
        <w:fldChar w:fldCharType="separate"/>
      </w:r>
      <w:r w:rsidR="00CD22E1">
        <w:rPr>
          <w:noProof/>
        </w:rPr>
        <w:t>1</w:t>
      </w:r>
      <w:r>
        <w:rPr>
          <w:noProof/>
        </w:rPr>
        <w:fldChar w:fldCharType="end"/>
      </w:r>
      <w:r>
        <w:t xml:space="preserve"> Tabela zawierająca cele rewitalizacji oraz kierunki działań</w:t>
      </w:r>
      <w:bookmarkEnd w:id="9"/>
    </w:p>
    <w:tbl>
      <w:tblPr>
        <w:tblStyle w:val="Tabela-Siatk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555"/>
        <w:gridCol w:w="3118"/>
        <w:gridCol w:w="4389"/>
      </w:tblGrid>
      <w:tr w:rsidR="00C4141C" w:rsidRPr="00A3537E" w14:paraId="3590C510" w14:textId="77777777" w:rsidTr="00F72E69">
        <w:trPr>
          <w:tblHeader/>
        </w:trPr>
        <w:tc>
          <w:tcPr>
            <w:tcW w:w="1555" w:type="dxa"/>
            <w:shd w:val="clear" w:color="auto" w:fill="CAEDFB" w:themeFill="accent4" w:themeFillTint="33"/>
            <w:vAlign w:val="center"/>
          </w:tcPr>
          <w:p w14:paraId="67FF2F19" w14:textId="77777777" w:rsidR="00C4141C" w:rsidRPr="00A3537E" w:rsidRDefault="00C4141C" w:rsidP="00F72E69">
            <w:pPr>
              <w:jc w:val="center"/>
              <w:rPr>
                <w:rFonts w:cs="Calibri"/>
                <w:b/>
                <w:bCs/>
                <w:sz w:val="20"/>
                <w:szCs w:val="20"/>
              </w:rPr>
            </w:pPr>
            <w:r w:rsidRPr="00A3537E">
              <w:rPr>
                <w:rFonts w:cs="Calibri"/>
                <w:b/>
                <w:bCs/>
                <w:sz w:val="20"/>
                <w:szCs w:val="20"/>
              </w:rPr>
              <w:t>Nazwa podobszaru</w:t>
            </w:r>
          </w:p>
        </w:tc>
        <w:tc>
          <w:tcPr>
            <w:tcW w:w="3118" w:type="dxa"/>
            <w:shd w:val="clear" w:color="auto" w:fill="CAEDFB" w:themeFill="accent4" w:themeFillTint="33"/>
            <w:vAlign w:val="center"/>
          </w:tcPr>
          <w:p w14:paraId="43BECCE4" w14:textId="77777777" w:rsidR="00C4141C" w:rsidRPr="00A3537E" w:rsidRDefault="00C4141C" w:rsidP="00F72E69">
            <w:pPr>
              <w:jc w:val="center"/>
              <w:rPr>
                <w:rFonts w:cs="Calibri"/>
                <w:b/>
                <w:bCs/>
                <w:sz w:val="20"/>
                <w:szCs w:val="20"/>
              </w:rPr>
            </w:pPr>
            <w:r w:rsidRPr="00A3537E">
              <w:rPr>
                <w:rFonts w:cs="Calibri"/>
                <w:b/>
                <w:bCs/>
                <w:sz w:val="20"/>
                <w:szCs w:val="20"/>
              </w:rPr>
              <w:t>Cele rewitalizacji</w:t>
            </w:r>
          </w:p>
        </w:tc>
        <w:tc>
          <w:tcPr>
            <w:tcW w:w="4389" w:type="dxa"/>
            <w:shd w:val="clear" w:color="auto" w:fill="CAEDFB" w:themeFill="accent4" w:themeFillTint="33"/>
            <w:vAlign w:val="center"/>
          </w:tcPr>
          <w:p w14:paraId="09C71582" w14:textId="77777777" w:rsidR="00C4141C" w:rsidRPr="00A3537E" w:rsidRDefault="00C4141C" w:rsidP="00F72E69">
            <w:pPr>
              <w:jc w:val="center"/>
              <w:rPr>
                <w:rFonts w:cs="Calibri"/>
                <w:b/>
                <w:bCs/>
                <w:sz w:val="20"/>
                <w:szCs w:val="20"/>
              </w:rPr>
            </w:pPr>
            <w:r w:rsidRPr="00A3537E">
              <w:rPr>
                <w:rFonts w:cs="Calibri"/>
                <w:b/>
                <w:bCs/>
                <w:sz w:val="20"/>
                <w:szCs w:val="20"/>
              </w:rPr>
              <w:t>Kierunki działań</w:t>
            </w:r>
          </w:p>
        </w:tc>
      </w:tr>
      <w:tr w:rsidR="00C4141C" w:rsidRPr="00A3537E" w14:paraId="7A37D816" w14:textId="77777777" w:rsidTr="00F72E69">
        <w:trPr>
          <w:trHeight w:val="200"/>
        </w:trPr>
        <w:tc>
          <w:tcPr>
            <w:tcW w:w="1555" w:type="dxa"/>
            <w:vMerge w:val="restart"/>
            <w:shd w:val="clear" w:color="auto" w:fill="CAEDFB" w:themeFill="accent4" w:themeFillTint="33"/>
            <w:vAlign w:val="center"/>
          </w:tcPr>
          <w:p w14:paraId="0DE4D06E" w14:textId="77777777" w:rsidR="00C4141C" w:rsidRPr="00A3537E" w:rsidRDefault="00C4141C" w:rsidP="00F72E69">
            <w:pPr>
              <w:jc w:val="both"/>
              <w:rPr>
                <w:rFonts w:cs="Calibri"/>
                <w:b/>
                <w:bCs/>
                <w:sz w:val="20"/>
                <w:szCs w:val="20"/>
              </w:rPr>
            </w:pPr>
            <w:r w:rsidRPr="00A3537E">
              <w:rPr>
                <w:rFonts w:cs="Calibri"/>
                <w:b/>
                <w:bCs/>
                <w:sz w:val="20"/>
                <w:szCs w:val="20"/>
              </w:rPr>
              <w:t>Podobszar Ostrowite</w:t>
            </w:r>
          </w:p>
        </w:tc>
        <w:tc>
          <w:tcPr>
            <w:tcW w:w="3118" w:type="dxa"/>
            <w:vAlign w:val="center"/>
          </w:tcPr>
          <w:p w14:paraId="1E1CC8BB" w14:textId="77777777" w:rsidR="00C4141C" w:rsidRPr="00A3537E" w:rsidRDefault="00C4141C" w:rsidP="00F72E69">
            <w:pPr>
              <w:rPr>
                <w:rFonts w:cs="Calibri"/>
                <w:sz w:val="20"/>
                <w:szCs w:val="20"/>
              </w:rPr>
            </w:pPr>
            <w:r w:rsidRPr="00A3537E">
              <w:rPr>
                <w:rFonts w:cs="Calibri"/>
                <w:b/>
                <w:bCs/>
                <w:sz w:val="20"/>
                <w:szCs w:val="20"/>
              </w:rPr>
              <w:t xml:space="preserve">Cel 1: </w:t>
            </w:r>
            <w:r w:rsidRPr="00A3537E">
              <w:rPr>
                <w:rFonts w:cs="Calibri"/>
                <w:sz w:val="20"/>
                <w:szCs w:val="20"/>
              </w:rPr>
              <w:t>Podniesienie jakości życia mieszkańców zgodnie z ich zapotrzebowaniami</w:t>
            </w:r>
          </w:p>
        </w:tc>
        <w:tc>
          <w:tcPr>
            <w:tcW w:w="4389" w:type="dxa"/>
            <w:vAlign w:val="center"/>
          </w:tcPr>
          <w:p w14:paraId="514D6D52" w14:textId="77777777" w:rsidR="00C4141C" w:rsidRPr="00A3537E" w:rsidRDefault="00C4141C" w:rsidP="00F72E69">
            <w:pPr>
              <w:pStyle w:val="Akapitzlist"/>
              <w:numPr>
                <w:ilvl w:val="1"/>
                <w:numId w:val="1"/>
              </w:numPr>
              <w:ind w:left="601" w:hanging="601"/>
              <w:contextualSpacing w:val="0"/>
              <w:rPr>
                <w:rFonts w:cs="Calibri"/>
                <w:sz w:val="20"/>
                <w:szCs w:val="20"/>
              </w:rPr>
            </w:pPr>
            <w:r w:rsidRPr="00A3537E">
              <w:rPr>
                <w:rFonts w:cs="Calibri"/>
                <w:sz w:val="20"/>
                <w:szCs w:val="20"/>
              </w:rPr>
              <w:t>Zwiększenie bezpieczeństwa mieszkańców podobszaru</w:t>
            </w:r>
          </w:p>
          <w:p w14:paraId="2267D641" w14:textId="77777777" w:rsidR="00C4141C" w:rsidRPr="00A3537E" w:rsidRDefault="00C4141C" w:rsidP="00F72E69">
            <w:pPr>
              <w:pStyle w:val="Akapitzlist"/>
              <w:numPr>
                <w:ilvl w:val="1"/>
                <w:numId w:val="1"/>
              </w:numPr>
              <w:ind w:left="601" w:hanging="601"/>
              <w:contextualSpacing w:val="0"/>
              <w:rPr>
                <w:rFonts w:cs="Calibri"/>
                <w:sz w:val="20"/>
                <w:szCs w:val="20"/>
              </w:rPr>
            </w:pPr>
            <w:r w:rsidRPr="00A3537E">
              <w:rPr>
                <w:rFonts w:cs="Calibri"/>
                <w:sz w:val="20"/>
                <w:szCs w:val="20"/>
              </w:rPr>
              <w:t>Poprawa jakości nauczania poprzez stworzenie odpowiednich warunków do nauki</w:t>
            </w:r>
          </w:p>
          <w:p w14:paraId="049351EF" w14:textId="77777777" w:rsidR="00C4141C" w:rsidRPr="00A3537E" w:rsidRDefault="00C4141C" w:rsidP="00F72E69">
            <w:pPr>
              <w:pStyle w:val="Akapitzlist"/>
              <w:numPr>
                <w:ilvl w:val="1"/>
                <w:numId w:val="1"/>
              </w:numPr>
              <w:ind w:left="601" w:hanging="601"/>
              <w:contextualSpacing w:val="0"/>
              <w:rPr>
                <w:rFonts w:cs="Calibri"/>
                <w:sz w:val="20"/>
                <w:szCs w:val="20"/>
              </w:rPr>
            </w:pPr>
            <w:r w:rsidRPr="00A3537E">
              <w:rPr>
                <w:rFonts w:cs="Calibri"/>
                <w:sz w:val="20"/>
                <w:szCs w:val="20"/>
              </w:rPr>
              <w:t xml:space="preserve">Zwiększenie aktywności fizycznej wśród mieszkańców </w:t>
            </w:r>
          </w:p>
          <w:p w14:paraId="22BAFAE5" w14:textId="77777777" w:rsidR="00C4141C" w:rsidRPr="00A3537E" w:rsidRDefault="00C4141C" w:rsidP="00F72E69">
            <w:pPr>
              <w:pStyle w:val="Akapitzlist"/>
              <w:numPr>
                <w:ilvl w:val="1"/>
                <w:numId w:val="1"/>
              </w:numPr>
              <w:ind w:left="601" w:hanging="601"/>
              <w:contextualSpacing w:val="0"/>
              <w:rPr>
                <w:rFonts w:cs="Calibri"/>
                <w:sz w:val="20"/>
                <w:szCs w:val="20"/>
              </w:rPr>
            </w:pPr>
            <w:r w:rsidRPr="00A3537E">
              <w:rPr>
                <w:rFonts w:cs="Calibri"/>
                <w:sz w:val="20"/>
                <w:szCs w:val="20"/>
              </w:rPr>
              <w:t>organizacja wydarzeń kulturalnych, edukacyjnych i międzypokoleniowych</w:t>
            </w:r>
          </w:p>
        </w:tc>
      </w:tr>
      <w:tr w:rsidR="00C4141C" w:rsidRPr="00A3537E" w14:paraId="2ED9669F" w14:textId="77777777" w:rsidTr="00F72E69">
        <w:trPr>
          <w:trHeight w:val="200"/>
        </w:trPr>
        <w:tc>
          <w:tcPr>
            <w:tcW w:w="1555" w:type="dxa"/>
            <w:vMerge/>
            <w:shd w:val="clear" w:color="auto" w:fill="CAEDFB" w:themeFill="accent4" w:themeFillTint="33"/>
            <w:vAlign w:val="center"/>
          </w:tcPr>
          <w:p w14:paraId="4B69CD56" w14:textId="77777777" w:rsidR="00C4141C" w:rsidRPr="00A3537E" w:rsidRDefault="00C4141C" w:rsidP="00F72E69">
            <w:pPr>
              <w:jc w:val="both"/>
              <w:rPr>
                <w:rFonts w:cs="Calibri"/>
                <w:b/>
                <w:bCs/>
                <w:sz w:val="20"/>
                <w:szCs w:val="20"/>
              </w:rPr>
            </w:pPr>
          </w:p>
        </w:tc>
        <w:tc>
          <w:tcPr>
            <w:tcW w:w="3118" w:type="dxa"/>
            <w:vAlign w:val="center"/>
          </w:tcPr>
          <w:p w14:paraId="34F73422" w14:textId="77777777" w:rsidR="00C4141C" w:rsidRPr="00A3537E" w:rsidRDefault="00C4141C" w:rsidP="00F72E69">
            <w:pPr>
              <w:rPr>
                <w:rFonts w:cs="Calibri"/>
                <w:b/>
                <w:bCs/>
                <w:sz w:val="20"/>
                <w:szCs w:val="20"/>
              </w:rPr>
            </w:pPr>
            <w:r w:rsidRPr="00A3537E">
              <w:rPr>
                <w:rFonts w:cs="Calibri"/>
                <w:b/>
                <w:bCs/>
                <w:sz w:val="20"/>
                <w:szCs w:val="20"/>
              </w:rPr>
              <w:t xml:space="preserve">Cel 2: </w:t>
            </w:r>
            <w:r w:rsidRPr="00A3537E">
              <w:rPr>
                <w:rFonts w:cs="Calibri"/>
                <w:sz w:val="20"/>
                <w:szCs w:val="20"/>
              </w:rPr>
              <w:t xml:space="preserve">Modernizacja i rozbudowa infrastruktury usług publicznych celem zaspokojenia potrzeb </w:t>
            </w:r>
            <w:r>
              <w:rPr>
                <w:rFonts w:cs="Calibri"/>
                <w:sz w:val="20"/>
                <w:szCs w:val="20"/>
              </w:rPr>
              <w:t>interesariuszy</w:t>
            </w:r>
            <w:r w:rsidRPr="00A3537E">
              <w:rPr>
                <w:rFonts w:cs="Calibri"/>
                <w:sz w:val="20"/>
                <w:szCs w:val="20"/>
              </w:rPr>
              <w:t xml:space="preserve">  </w:t>
            </w:r>
          </w:p>
        </w:tc>
        <w:tc>
          <w:tcPr>
            <w:tcW w:w="4389" w:type="dxa"/>
            <w:vAlign w:val="center"/>
          </w:tcPr>
          <w:p w14:paraId="0A97D8AB" w14:textId="77777777" w:rsidR="00C4141C" w:rsidRPr="00A3537E" w:rsidRDefault="00C4141C" w:rsidP="00F72E69">
            <w:pPr>
              <w:pStyle w:val="Akapitzlist"/>
              <w:numPr>
                <w:ilvl w:val="1"/>
                <w:numId w:val="27"/>
              </w:numPr>
              <w:contextualSpacing w:val="0"/>
              <w:rPr>
                <w:rFonts w:cs="Calibri"/>
                <w:sz w:val="20"/>
                <w:szCs w:val="20"/>
              </w:rPr>
            </w:pPr>
            <w:r w:rsidRPr="00A3537E">
              <w:rPr>
                <w:rFonts w:cs="Calibri"/>
                <w:sz w:val="20"/>
                <w:szCs w:val="20"/>
              </w:rPr>
              <w:t xml:space="preserve"> Poprawa dostępności (w tym dostępności dla osób ze szczególnymi potrzebami) infrastruktury obiektów publicznych</w:t>
            </w:r>
          </w:p>
          <w:p w14:paraId="7E5FC334" w14:textId="77777777" w:rsidR="00C4141C" w:rsidRPr="00A3537E" w:rsidRDefault="00C4141C" w:rsidP="00F72E69">
            <w:pPr>
              <w:pStyle w:val="Akapitzlist"/>
              <w:numPr>
                <w:ilvl w:val="1"/>
                <w:numId w:val="27"/>
              </w:numPr>
              <w:contextualSpacing w:val="0"/>
              <w:rPr>
                <w:rFonts w:cs="Calibri"/>
                <w:sz w:val="20"/>
                <w:szCs w:val="20"/>
              </w:rPr>
            </w:pPr>
            <w:r w:rsidRPr="00A3537E">
              <w:rPr>
                <w:rFonts w:cs="Calibri"/>
                <w:sz w:val="20"/>
                <w:szCs w:val="20"/>
              </w:rPr>
              <w:t>Rozbudowa terenów sportowo-rekreacyjnych</w:t>
            </w:r>
          </w:p>
          <w:p w14:paraId="3AD08CBD" w14:textId="77777777" w:rsidR="00C4141C" w:rsidRPr="00A3537E" w:rsidRDefault="00C4141C" w:rsidP="00F72E69">
            <w:pPr>
              <w:pStyle w:val="Akapitzlist"/>
              <w:numPr>
                <w:ilvl w:val="1"/>
                <w:numId w:val="27"/>
              </w:numPr>
              <w:contextualSpacing w:val="0"/>
              <w:rPr>
                <w:rFonts w:cs="Calibri"/>
                <w:sz w:val="20"/>
                <w:szCs w:val="20"/>
              </w:rPr>
            </w:pPr>
            <w:r w:rsidRPr="00A3537E">
              <w:rPr>
                <w:rFonts w:cs="Calibri"/>
                <w:sz w:val="20"/>
                <w:szCs w:val="20"/>
              </w:rPr>
              <w:t>Stworzenie miejsca spotkań i wydarzeń edukacyjnych, kulturalnych, międzypokoleniowych</w:t>
            </w:r>
          </w:p>
          <w:p w14:paraId="6DB40965" w14:textId="77777777" w:rsidR="00C4141C" w:rsidRPr="00A3537E" w:rsidRDefault="00C4141C" w:rsidP="00F72E69">
            <w:pPr>
              <w:pStyle w:val="Akapitzlist"/>
              <w:numPr>
                <w:ilvl w:val="1"/>
                <w:numId w:val="27"/>
              </w:numPr>
              <w:contextualSpacing w:val="0"/>
              <w:rPr>
                <w:rFonts w:cs="Calibri"/>
                <w:sz w:val="20"/>
                <w:szCs w:val="20"/>
              </w:rPr>
            </w:pPr>
            <w:r w:rsidRPr="00A3537E">
              <w:rPr>
                <w:rFonts w:cs="Calibri"/>
                <w:sz w:val="20"/>
                <w:szCs w:val="20"/>
              </w:rPr>
              <w:t>Modernizacja infrastruktury obiektów publicznych w zakresie energooszczędności</w:t>
            </w:r>
          </w:p>
        </w:tc>
      </w:tr>
      <w:tr w:rsidR="00C4141C" w:rsidRPr="00A3537E" w14:paraId="3DDD00CC" w14:textId="77777777" w:rsidTr="00F72E69">
        <w:trPr>
          <w:trHeight w:val="405"/>
        </w:trPr>
        <w:tc>
          <w:tcPr>
            <w:tcW w:w="1555" w:type="dxa"/>
            <w:vMerge w:val="restart"/>
            <w:shd w:val="clear" w:color="auto" w:fill="CAEDFB" w:themeFill="accent4" w:themeFillTint="33"/>
            <w:vAlign w:val="center"/>
          </w:tcPr>
          <w:p w14:paraId="6542B036" w14:textId="77777777" w:rsidR="00C4141C" w:rsidRPr="00A3537E" w:rsidRDefault="00C4141C" w:rsidP="00F72E69">
            <w:pPr>
              <w:jc w:val="both"/>
              <w:rPr>
                <w:rFonts w:cs="Calibri"/>
                <w:b/>
                <w:bCs/>
                <w:sz w:val="20"/>
                <w:szCs w:val="20"/>
              </w:rPr>
            </w:pPr>
            <w:r w:rsidRPr="00A3537E">
              <w:rPr>
                <w:rFonts w:cs="Calibri"/>
                <w:b/>
                <w:bCs/>
                <w:sz w:val="20"/>
                <w:szCs w:val="20"/>
              </w:rPr>
              <w:t>Podobszar Giewartów</w:t>
            </w:r>
          </w:p>
        </w:tc>
        <w:tc>
          <w:tcPr>
            <w:tcW w:w="3118" w:type="dxa"/>
            <w:vAlign w:val="center"/>
          </w:tcPr>
          <w:p w14:paraId="4A6EE846" w14:textId="77777777" w:rsidR="00C4141C" w:rsidRPr="00A3537E" w:rsidRDefault="00C4141C" w:rsidP="00F72E69">
            <w:pPr>
              <w:rPr>
                <w:rFonts w:cs="Calibri"/>
                <w:sz w:val="20"/>
                <w:szCs w:val="20"/>
              </w:rPr>
            </w:pPr>
            <w:r w:rsidRPr="00A3537E">
              <w:rPr>
                <w:rFonts w:cs="Calibri"/>
                <w:b/>
                <w:bCs/>
                <w:sz w:val="20"/>
                <w:szCs w:val="20"/>
              </w:rPr>
              <w:t>Cel 1</w:t>
            </w:r>
            <w:r w:rsidRPr="00A3537E">
              <w:rPr>
                <w:rFonts w:cs="Calibri"/>
                <w:sz w:val="20"/>
                <w:szCs w:val="20"/>
              </w:rPr>
              <w:t>: Podniesienie jakości życia mieszkańców poprzez działania aktywizujące oraz poprawę infrastruktury obiektów publicznych</w:t>
            </w:r>
          </w:p>
        </w:tc>
        <w:tc>
          <w:tcPr>
            <w:tcW w:w="4389" w:type="dxa"/>
            <w:vAlign w:val="center"/>
          </w:tcPr>
          <w:p w14:paraId="1BD1AB69" w14:textId="77777777" w:rsidR="00C4141C" w:rsidRPr="00A3537E" w:rsidRDefault="00C4141C" w:rsidP="00F72E69">
            <w:pPr>
              <w:pStyle w:val="Akapitzlist"/>
              <w:numPr>
                <w:ilvl w:val="1"/>
                <w:numId w:val="2"/>
              </w:numPr>
              <w:contextualSpacing w:val="0"/>
              <w:rPr>
                <w:rFonts w:cs="Calibri"/>
                <w:sz w:val="20"/>
                <w:szCs w:val="20"/>
              </w:rPr>
            </w:pPr>
            <w:r w:rsidRPr="00A3537E">
              <w:rPr>
                <w:rFonts w:cs="Calibri"/>
                <w:sz w:val="20"/>
                <w:szCs w:val="20"/>
              </w:rPr>
              <w:t>Rozbudowa i doposażenie szkoły podstawowej</w:t>
            </w:r>
          </w:p>
          <w:p w14:paraId="55A996C9" w14:textId="77777777" w:rsidR="00C4141C" w:rsidRPr="00A3537E" w:rsidRDefault="00C4141C" w:rsidP="00F72E69">
            <w:pPr>
              <w:pStyle w:val="Akapitzlist"/>
              <w:numPr>
                <w:ilvl w:val="1"/>
                <w:numId w:val="2"/>
              </w:numPr>
              <w:contextualSpacing w:val="0"/>
              <w:rPr>
                <w:rFonts w:cs="Calibri"/>
                <w:sz w:val="20"/>
                <w:szCs w:val="20"/>
              </w:rPr>
            </w:pPr>
            <w:r w:rsidRPr="00A3537E">
              <w:rPr>
                <w:rFonts w:cs="Calibri"/>
                <w:sz w:val="20"/>
                <w:szCs w:val="20"/>
              </w:rPr>
              <w:t>Zwiększenie dostępności placówki szkolnej dla osób ze szczególnymi potrzebami</w:t>
            </w:r>
          </w:p>
          <w:p w14:paraId="660A8D56" w14:textId="77777777" w:rsidR="00C4141C" w:rsidRPr="00A3537E" w:rsidRDefault="00C4141C" w:rsidP="00F72E69">
            <w:pPr>
              <w:pStyle w:val="Akapitzlist"/>
              <w:numPr>
                <w:ilvl w:val="1"/>
                <w:numId w:val="2"/>
              </w:numPr>
              <w:contextualSpacing w:val="0"/>
              <w:rPr>
                <w:rFonts w:cs="Calibri"/>
                <w:sz w:val="20"/>
                <w:szCs w:val="20"/>
              </w:rPr>
            </w:pPr>
            <w:r w:rsidRPr="00A3537E">
              <w:rPr>
                <w:rFonts w:cs="Calibri"/>
                <w:sz w:val="20"/>
                <w:szCs w:val="20"/>
              </w:rPr>
              <w:t>Działania aktywizujące i integrujące społeczność podobszaru</w:t>
            </w:r>
          </w:p>
        </w:tc>
      </w:tr>
      <w:tr w:rsidR="00C4141C" w:rsidRPr="00A3537E" w14:paraId="13D87664" w14:textId="77777777" w:rsidTr="00F72E69">
        <w:trPr>
          <w:trHeight w:val="405"/>
        </w:trPr>
        <w:tc>
          <w:tcPr>
            <w:tcW w:w="1555" w:type="dxa"/>
            <w:vMerge/>
            <w:shd w:val="clear" w:color="auto" w:fill="CAEDFB" w:themeFill="accent4" w:themeFillTint="33"/>
            <w:vAlign w:val="center"/>
          </w:tcPr>
          <w:p w14:paraId="627462CE" w14:textId="77777777" w:rsidR="00C4141C" w:rsidRPr="00A3537E" w:rsidRDefault="00C4141C" w:rsidP="00F72E69">
            <w:pPr>
              <w:jc w:val="both"/>
              <w:rPr>
                <w:rFonts w:cs="Calibri"/>
                <w:b/>
                <w:bCs/>
                <w:sz w:val="20"/>
                <w:szCs w:val="20"/>
              </w:rPr>
            </w:pPr>
          </w:p>
        </w:tc>
        <w:tc>
          <w:tcPr>
            <w:tcW w:w="3118" w:type="dxa"/>
            <w:vAlign w:val="center"/>
          </w:tcPr>
          <w:p w14:paraId="25FF6ABB" w14:textId="77777777" w:rsidR="00C4141C" w:rsidRPr="00A3537E" w:rsidRDefault="00C4141C" w:rsidP="00F72E69">
            <w:pPr>
              <w:rPr>
                <w:rFonts w:cs="Calibri"/>
                <w:sz w:val="20"/>
                <w:szCs w:val="20"/>
              </w:rPr>
            </w:pPr>
            <w:r w:rsidRPr="00A3537E">
              <w:rPr>
                <w:rFonts w:cs="Calibri"/>
                <w:b/>
                <w:bCs/>
                <w:sz w:val="20"/>
                <w:szCs w:val="20"/>
              </w:rPr>
              <w:t>Cel 2</w:t>
            </w:r>
            <w:r w:rsidRPr="00A3537E">
              <w:rPr>
                <w:rFonts w:cs="Calibri"/>
                <w:sz w:val="20"/>
                <w:szCs w:val="20"/>
              </w:rPr>
              <w:t>: Wykorzystanie potencjału podobszaru w celu zwiększenia atrakcyjności turystycznej i pobudzenia przedsiębiorczości</w:t>
            </w:r>
          </w:p>
        </w:tc>
        <w:tc>
          <w:tcPr>
            <w:tcW w:w="4389" w:type="dxa"/>
            <w:vAlign w:val="center"/>
          </w:tcPr>
          <w:p w14:paraId="52AE3F01" w14:textId="77777777" w:rsidR="00C4141C" w:rsidRPr="00A3537E" w:rsidRDefault="00C4141C" w:rsidP="00F72E69">
            <w:pPr>
              <w:pStyle w:val="Akapitzlist"/>
              <w:numPr>
                <w:ilvl w:val="1"/>
                <w:numId w:val="28"/>
              </w:numPr>
              <w:contextualSpacing w:val="0"/>
              <w:rPr>
                <w:rFonts w:cs="Calibri"/>
                <w:sz w:val="20"/>
                <w:szCs w:val="20"/>
              </w:rPr>
            </w:pPr>
            <w:r w:rsidRPr="00A3537E">
              <w:rPr>
                <w:rFonts w:cs="Calibri"/>
                <w:sz w:val="20"/>
                <w:szCs w:val="20"/>
              </w:rPr>
              <w:t>Podniesienie atrakcyjności turystycznej podobszaru</w:t>
            </w:r>
          </w:p>
          <w:p w14:paraId="01B3F69D" w14:textId="77777777" w:rsidR="00C4141C" w:rsidRPr="00A3537E" w:rsidRDefault="00C4141C" w:rsidP="00F72E69">
            <w:pPr>
              <w:pStyle w:val="Akapitzlist"/>
              <w:numPr>
                <w:ilvl w:val="1"/>
                <w:numId w:val="28"/>
              </w:numPr>
              <w:contextualSpacing w:val="0"/>
              <w:rPr>
                <w:rFonts w:cs="Calibri"/>
                <w:sz w:val="20"/>
                <w:szCs w:val="20"/>
              </w:rPr>
            </w:pPr>
            <w:r w:rsidRPr="00A3537E">
              <w:rPr>
                <w:rFonts w:cs="Calibri"/>
                <w:sz w:val="20"/>
                <w:szCs w:val="20"/>
              </w:rPr>
              <w:t xml:space="preserve">Stymulowanie i pobudzenie przedsiębiorczości </w:t>
            </w:r>
          </w:p>
          <w:p w14:paraId="70089211" w14:textId="77777777" w:rsidR="00C4141C" w:rsidRPr="00A3537E" w:rsidRDefault="00C4141C" w:rsidP="00F72E69">
            <w:pPr>
              <w:pStyle w:val="Akapitzlist"/>
              <w:numPr>
                <w:ilvl w:val="1"/>
                <w:numId w:val="28"/>
              </w:numPr>
              <w:contextualSpacing w:val="0"/>
              <w:rPr>
                <w:rFonts w:cs="Calibri"/>
                <w:sz w:val="20"/>
                <w:szCs w:val="20"/>
              </w:rPr>
            </w:pPr>
            <w:r w:rsidRPr="00A3537E">
              <w:rPr>
                <w:rFonts w:cs="Calibri"/>
                <w:sz w:val="20"/>
                <w:szCs w:val="20"/>
              </w:rPr>
              <w:t xml:space="preserve">Tworzenie nowych atrakcyjnych przestrzeni </w:t>
            </w:r>
            <w:r>
              <w:rPr>
                <w:rFonts w:cs="Calibri"/>
                <w:sz w:val="20"/>
                <w:szCs w:val="20"/>
              </w:rPr>
              <w:t>integracji,</w:t>
            </w:r>
            <w:r w:rsidRPr="00A3537E">
              <w:rPr>
                <w:rFonts w:cs="Calibri"/>
                <w:sz w:val="20"/>
                <w:szCs w:val="20"/>
              </w:rPr>
              <w:t xml:space="preserve"> wypoczynku i rekreacji</w:t>
            </w:r>
          </w:p>
        </w:tc>
      </w:tr>
      <w:tr w:rsidR="00C4141C" w:rsidRPr="00A3537E" w14:paraId="46D88F65" w14:textId="77777777" w:rsidTr="00F72E69">
        <w:trPr>
          <w:trHeight w:val="405"/>
        </w:trPr>
        <w:tc>
          <w:tcPr>
            <w:tcW w:w="1555" w:type="dxa"/>
            <w:vMerge w:val="restart"/>
            <w:shd w:val="clear" w:color="auto" w:fill="CAEDFB" w:themeFill="accent4" w:themeFillTint="33"/>
            <w:vAlign w:val="center"/>
          </w:tcPr>
          <w:p w14:paraId="72428735" w14:textId="77777777" w:rsidR="00C4141C" w:rsidRPr="00A3537E" w:rsidRDefault="00C4141C" w:rsidP="00F72E69">
            <w:pPr>
              <w:jc w:val="both"/>
              <w:rPr>
                <w:rFonts w:cs="Calibri"/>
                <w:b/>
                <w:bCs/>
                <w:sz w:val="20"/>
                <w:szCs w:val="20"/>
              </w:rPr>
            </w:pPr>
            <w:r w:rsidRPr="00A3537E">
              <w:rPr>
                <w:rFonts w:cs="Calibri"/>
                <w:b/>
                <w:bCs/>
                <w:sz w:val="20"/>
                <w:szCs w:val="20"/>
              </w:rPr>
              <w:t>Podobszar Mieczownica</w:t>
            </w:r>
          </w:p>
        </w:tc>
        <w:tc>
          <w:tcPr>
            <w:tcW w:w="3118" w:type="dxa"/>
            <w:vAlign w:val="center"/>
          </w:tcPr>
          <w:p w14:paraId="7D49F4E3" w14:textId="77777777" w:rsidR="00C4141C" w:rsidRPr="00A3537E" w:rsidRDefault="00C4141C" w:rsidP="00F72E69">
            <w:pPr>
              <w:rPr>
                <w:rFonts w:cs="Calibri"/>
                <w:sz w:val="20"/>
                <w:szCs w:val="20"/>
              </w:rPr>
            </w:pPr>
            <w:r w:rsidRPr="00A3537E">
              <w:rPr>
                <w:rFonts w:cs="Calibri"/>
                <w:b/>
                <w:bCs/>
                <w:sz w:val="20"/>
                <w:szCs w:val="20"/>
              </w:rPr>
              <w:t>Cel 1</w:t>
            </w:r>
            <w:r w:rsidRPr="00A3537E">
              <w:rPr>
                <w:rFonts w:cs="Calibri"/>
                <w:sz w:val="20"/>
                <w:szCs w:val="20"/>
              </w:rPr>
              <w:t>: Ograniczenie skali problemów społecznych poprzez działania integracyjne i rozwój gospodarczy</w:t>
            </w:r>
          </w:p>
        </w:tc>
        <w:tc>
          <w:tcPr>
            <w:tcW w:w="4389" w:type="dxa"/>
            <w:vAlign w:val="center"/>
          </w:tcPr>
          <w:p w14:paraId="19449364" w14:textId="77777777" w:rsidR="00C4141C" w:rsidRPr="00A3537E" w:rsidRDefault="00C4141C" w:rsidP="00F72E69">
            <w:pPr>
              <w:pStyle w:val="Akapitzlist"/>
              <w:numPr>
                <w:ilvl w:val="1"/>
                <w:numId w:val="3"/>
              </w:numPr>
              <w:contextualSpacing w:val="0"/>
              <w:rPr>
                <w:rFonts w:cs="Calibri"/>
                <w:sz w:val="20"/>
                <w:szCs w:val="20"/>
              </w:rPr>
            </w:pPr>
            <w:r w:rsidRPr="00A3537E">
              <w:rPr>
                <w:rFonts w:cs="Calibri"/>
                <w:sz w:val="20"/>
                <w:szCs w:val="20"/>
              </w:rPr>
              <w:t>Stymulowanie aktywności gospodarczej</w:t>
            </w:r>
          </w:p>
          <w:p w14:paraId="76D71E98" w14:textId="77777777" w:rsidR="00C4141C" w:rsidRPr="00A3537E" w:rsidRDefault="00C4141C" w:rsidP="00F72E69">
            <w:pPr>
              <w:pStyle w:val="Akapitzlist"/>
              <w:numPr>
                <w:ilvl w:val="1"/>
                <w:numId w:val="3"/>
              </w:numPr>
              <w:contextualSpacing w:val="0"/>
              <w:rPr>
                <w:rFonts w:cs="Calibri"/>
                <w:sz w:val="20"/>
                <w:szCs w:val="20"/>
              </w:rPr>
            </w:pPr>
            <w:r w:rsidRPr="00A3537E">
              <w:rPr>
                <w:rFonts w:cs="Calibri"/>
                <w:sz w:val="20"/>
                <w:szCs w:val="20"/>
              </w:rPr>
              <w:t>Tworzenie oferty rekreacyjno-kulturalnej skierowanej do mieszkańców podobszaru</w:t>
            </w:r>
          </w:p>
          <w:p w14:paraId="35BDA10F" w14:textId="77777777" w:rsidR="00C4141C" w:rsidRPr="00A3537E" w:rsidRDefault="00C4141C" w:rsidP="00F72E69">
            <w:pPr>
              <w:pStyle w:val="Akapitzlist"/>
              <w:numPr>
                <w:ilvl w:val="1"/>
                <w:numId w:val="3"/>
              </w:numPr>
              <w:contextualSpacing w:val="0"/>
              <w:rPr>
                <w:rFonts w:cs="Calibri"/>
                <w:sz w:val="20"/>
                <w:szCs w:val="20"/>
              </w:rPr>
            </w:pPr>
            <w:r w:rsidRPr="00A3537E">
              <w:rPr>
                <w:rFonts w:cs="Calibri"/>
                <w:sz w:val="20"/>
                <w:szCs w:val="20"/>
              </w:rPr>
              <w:t>Wzmacnianie integracji społecznej mieszkańców</w:t>
            </w:r>
          </w:p>
        </w:tc>
      </w:tr>
      <w:tr w:rsidR="00C4141C" w:rsidRPr="00A3537E" w14:paraId="655F1776" w14:textId="77777777" w:rsidTr="00F72E69">
        <w:trPr>
          <w:trHeight w:val="405"/>
        </w:trPr>
        <w:tc>
          <w:tcPr>
            <w:tcW w:w="1555" w:type="dxa"/>
            <w:vMerge/>
            <w:shd w:val="clear" w:color="auto" w:fill="CAEDFB" w:themeFill="accent4" w:themeFillTint="33"/>
            <w:vAlign w:val="center"/>
          </w:tcPr>
          <w:p w14:paraId="7D01F273" w14:textId="77777777" w:rsidR="00C4141C" w:rsidRPr="00A3537E" w:rsidRDefault="00C4141C" w:rsidP="00F72E69">
            <w:pPr>
              <w:jc w:val="both"/>
              <w:rPr>
                <w:rFonts w:cs="Calibri"/>
                <w:b/>
                <w:bCs/>
                <w:sz w:val="20"/>
                <w:szCs w:val="20"/>
              </w:rPr>
            </w:pPr>
          </w:p>
        </w:tc>
        <w:tc>
          <w:tcPr>
            <w:tcW w:w="3118" w:type="dxa"/>
            <w:vAlign w:val="center"/>
          </w:tcPr>
          <w:p w14:paraId="4EBF2109" w14:textId="77777777" w:rsidR="00C4141C" w:rsidRPr="00A3537E" w:rsidRDefault="00C4141C" w:rsidP="00F72E69">
            <w:pPr>
              <w:rPr>
                <w:rFonts w:cs="Calibri"/>
                <w:sz w:val="20"/>
                <w:szCs w:val="20"/>
              </w:rPr>
            </w:pPr>
            <w:r w:rsidRPr="00A3537E">
              <w:rPr>
                <w:rFonts w:cs="Calibri"/>
                <w:b/>
                <w:bCs/>
                <w:sz w:val="20"/>
                <w:szCs w:val="20"/>
              </w:rPr>
              <w:t>Cele 2</w:t>
            </w:r>
            <w:r w:rsidRPr="00A3537E">
              <w:rPr>
                <w:rFonts w:cs="Calibri"/>
                <w:sz w:val="20"/>
                <w:szCs w:val="20"/>
              </w:rPr>
              <w:t>: Wykorzystanie i ożywienie przestrzeni oraz obiektów w oparciu o ich potencjał</w:t>
            </w:r>
          </w:p>
        </w:tc>
        <w:tc>
          <w:tcPr>
            <w:tcW w:w="4389" w:type="dxa"/>
            <w:vAlign w:val="center"/>
          </w:tcPr>
          <w:p w14:paraId="15632878" w14:textId="77777777" w:rsidR="00C4141C" w:rsidRPr="00A3537E" w:rsidRDefault="00C4141C" w:rsidP="00F72E69">
            <w:pPr>
              <w:pStyle w:val="Akapitzlist"/>
              <w:numPr>
                <w:ilvl w:val="1"/>
                <w:numId w:val="29"/>
              </w:numPr>
              <w:contextualSpacing w:val="0"/>
              <w:rPr>
                <w:rFonts w:cs="Calibri"/>
                <w:sz w:val="20"/>
                <w:szCs w:val="20"/>
              </w:rPr>
            </w:pPr>
            <w:r w:rsidRPr="00A3537E">
              <w:rPr>
                <w:rFonts w:cs="Calibri"/>
                <w:sz w:val="20"/>
                <w:szCs w:val="20"/>
              </w:rPr>
              <w:t>Zatrzymanie procesu degradacji przestrzeni parkowej</w:t>
            </w:r>
          </w:p>
          <w:p w14:paraId="1814410A" w14:textId="77777777" w:rsidR="00C4141C" w:rsidRPr="00A3537E" w:rsidRDefault="00C4141C" w:rsidP="00F72E69">
            <w:pPr>
              <w:pStyle w:val="Akapitzlist"/>
              <w:numPr>
                <w:ilvl w:val="1"/>
                <w:numId w:val="29"/>
              </w:numPr>
              <w:contextualSpacing w:val="0"/>
              <w:rPr>
                <w:rFonts w:cs="Calibri"/>
                <w:sz w:val="20"/>
                <w:szCs w:val="20"/>
              </w:rPr>
            </w:pPr>
            <w:r w:rsidRPr="00A3537E">
              <w:rPr>
                <w:rFonts w:cs="Calibri"/>
                <w:sz w:val="20"/>
                <w:szCs w:val="20"/>
              </w:rPr>
              <w:t>Zwiększenie atrakcyjności turystycznej podobszaru przy wykorzystaniu jego potencjałów</w:t>
            </w:r>
          </w:p>
          <w:p w14:paraId="5C0FCE02" w14:textId="77777777" w:rsidR="00C4141C" w:rsidRPr="00A3537E" w:rsidRDefault="00C4141C" w:rsidP="00F72E69">
            <w:pPr>
              <w:pStyle w:val="Akapitzlist"/>
              <w:numPr>
                <w:ilvl w:val="1"/>
                <w:numId w:val="29"/>
              </w:numPr>
              <w:contextualSpacing w:val="0"/>
              <w:rPr>
                <w:rFonts w:cs="Calibri"/>
                <w:sz w:val="20"/>
                <w:szCs w:val="20"/>
              </w:rPr>
            </w:pPr>
            <w:r w:rsidRPr="00A3537E">
              <w:rPr>
                <w:rFonts w:cs="Calibri"/>
                <w:sz w:val="20"/>
                <w:szCs w:val="20"/>
              </w:rPr>
              <w:t>Nadanie nowych funkcji zdegradowanym obiektom oraz przestrzeniom</w:t>
            </w:r>
          </w:p>
        </w:tc>
      </w:tr>
      <w:tr w:rsidR="00C4141C" w:rsidRPr="00A3537E" w14:paraId="0B0463C0" w14:textId="77777777" w:rsidTr="00F72E69">
        <w:trPr>
          <w:trHeight w:val="200"/>
        </w:trPr>
        <w:tc>
          <w:tcPr>
            <w:tcW w:w="1555" w:type="dxa"/>
            <w:vMerge w:val="restart"/>
            <w:shd w:val="clear" w:color="auto" w:fill="CAEDFB" w:themeFill="accent4" w:themeFillTint="33"/>
            <w:vAlign w:val="center"/>
          </w:tcPr>
          <w:p w14:paraId="0C1409EC" w14:textId="77777777" w:rsidR="00C4141C" w:rsidRPr="00A3537E" w:rsidRDefault="00C4141C" w:rsidP="00F72E69">
            <w:pPr>
              <w:jc w:val="both"/>
              <w:rPr>
                <w:rFonts w:cs="Calibri"/>
                <w:b/>
                <w:bCs/>
                <w:sz w:val="20"/>
                <w:szCs w:val="20"/>
              </w:rPr>
            </w:pPr>
            <w:r w:rsidRPr="00A3537E">
              <w:rPr>
                <w:rFonts w:cs="Calibri"/>
                <w:b/>
                <w:bCs/>
                <w:sz w:val="20"/>
                <w:szCs w:val="20"/>
              </w:rPr>
              <w:t>Podobszar Przecław</w:t>
            </w:r>
          </w:p>
        </w:tc>
        <w:tc>
          <w:tcPr>
            <w:tcW w:w="3118" w:type="dxa"/>
            <w:vAlign w:val="center"/>
          </w:tcPr>
          <w:p w14:paraId="77CD6677" w14:textId="77777777" w:rsidR="00C4141C" w:rsidRPr="00A3537E" w:rsidRDefault="00C4141C" w:rsidP="00F72E69">
            <w:pPr>
              <w:rPr>
                <w:rFonts w:cs="Calibri"/>
                <w:sz w:val="20"/>
                <w:szCs w:val="20"/>
              </w:rPr>
            </w:pPr>
            <w:r w:rsidRPr="00A3537E">
              <w:rPr>
                <w:rFonts w:cs="Calibri"/>
                <w:b/>
                <w:bCs/>
                <w:sz w:val="20"/>
                <w:szCs w:val="20"/>
              </w:rPr>
              <w:t>Cel 1</w:t>
            </w:r>
            <w:r w:rsidRPr="00A3537E">
              <w:rPr>
                <w:rFonts w:cs="Calibri"/>
                <w:sz w:val="20"/>
                <w:szCs w:val="20"/>
              </w:rPr>
              <w:t>: Podniesienie jakości życia mieszkańców oraz aktywności społecznej poprzez wykorzystanie potencjałów przestrzennych</w:t>
            </w:r>
          </w:p>
        </w:tc>
        <w:tc>
          <w:tcPr>
            <w:tcW w:w="4389" w:type="dxa"/>
            <w:vAlign w:val="center"/>
          </w:tcPr>
          <w:p w14:paraId="1DE0EB3A" w14:textId="77777777" w:rsidR="00C4141C" w:rsidRPr="00A3537E" w:rsidRDefault="00C4141C" w:rsidP="00F72E69">
            <w:pPr>
              <w:pStyle w:val="Akapitzlist"/>
              <w:numPr>
                <w:ilvl w:val="1"/>
                <w:numId w:val="4"/>
              </w:numPr>
              <w:contextualSpacing w:val="0"/>
              <w:rPr>
                <w:rFonts w:cs="Calibri"/>
                <w:sz w:val="20"/>
                <w:szCs w:val="20"/>
              </w:rPr>
            </w:pPr>
            <w:r w:rsidRPr="00A3537E">
              <w:rPr>
                <w:rFonts w:cs="Calibri"/>
                <w:sz w:val="20"/>
                <w:szCs w:val="20"/>
              </w:rPr>
              <w:t>Zwiększenie aktywności społecznej mieszkańców podobszaru</w:t>
            </w:r>
          </w:p>
          <w:p w14:paraId="58ACDD9F" w14:textId="77777777" w:rsidR="00C4141C" w:rsidRPr="00A3537E" w:rsidRDefault="00C4141C" w:rsidP="00F72E69">
            <w:pPr>
              <w:pStyle w:val="Akapitzlist"/>
              <w:numPr>
                <w:ilvl w:val="1"/>
                <w:numId w:val="4"/>
              </w:numPr>
              <w:contextualSpacing w:val="0"/>
              <w:rPr>
                <w:rFonts w:cs="Calibri"/>
                <w:sz w:val="20"/>
                <w:szCs w:val="20"/>
              </w:rPr>
            </w:pPr>
            <w:r w:rsidRPr="00A3537E">
              <w:rPr>
                <w:rFonts w:cs="Calibri"/>
                <w:sz w:val="20"/>
                <w:szCs w:val="20"/>
              </w:rPr>
              <w:t>Zwiększenie aktywności gospodarczej na terenie podobszaru</w:t>
            </w:r>
          </w:p>
          <w:p w14:paraId="7ABEF686" w14:textId="77777777" w:rsidR="00C4141C" w:rsidRPr="00A3537E" w:rsidRDefault="00C4141C" w:rsidP="00F72E69">
            <w:pPr>
              <w:pStyle w:val="Akapitzlist"/>
              <w:numPr>
                <w:ilvl w:val="1"/>
                <w:numId w:val="4"/>
              </w:numPr>
              <w:contextualSpacing w:val="0"/>
              <w:rPr>
                <w:rFonts w:cs="Calibri"/>
                <w:sz w:val="20"/>
                <w:szCs w:val="20"/>
              </w:rPr>
            </w:pPr>
            <w:r w:rsidRPr="00A3537E">
              <w:rPr>
                <w:rFonts w:cs="Calibri"/>
                <w:sz w:val="20"/>
                <w:szCs w:val="20"/>
              </w:rPr>
              <w:t>Wzmacnianie świadomości mieszkańców w obszarze ekologii i dziedzictwa historycznego podobszaru</w:t>
            </w:r>
          </w:p>
        </w:tc>
      </w:tr>
      <w:tr w:rsidR="00C4141C" w:rsidRPr="00A3537E" w14:paraId="4E0A8405" w14:textId="77777777" w:rsidTr="00F72E69">
        <w:trPr>
          <w:trHeight w:val="200"/>
        </w:trPr>
        <w:tc>
          <w:tcPr>
            <w:tcW w:w="1555" w:type="dxa"/>
            <w:vMerge/>
            <w:shd w:val="clear" w:color="auto" w:fill="CAEDFB" w:themeFill="accent4" w:themeFillTint="33"/>
            <w:vAlign w:val="center"/>
          </w:tcPr>
          <w:p w14:paraId="427373F9" w14:textId="77777777" w:rsidR="00C4141C" w:rsidRPr="00A3537E" w:rsidRDefault="00C4141C" w:rsidP="00F72E69">
            <w:pPr>
              <w:jc w:val="both"/>
              <w:rPr>
                <w:rFonts w:cs="Calibri"/>
                <w:b/>
                <w:bCs/>
                <w:sz w:val="20"/>
                <w:szCs w:val="20"/>
              </w:rPr>
            </w:pPr>
          </w:p>
        </w:tc>
        <w:tc>
          <w:tcPr>
            <w:tcW w:w="3118" w:type="dxa"/>
            <w:vAlign w:val="center"/>
          </w:tcPr>
          <w:p w14:paraId="6234EC46" w14:textId="77777777" w:rsidR="00C4141C" w:rsidRPr="00A3537E" w:rsidRDefault="00C4141C" w:rsidP="00F72E69">
            <w:pPr>
              <w:rPr>
                <w:rFonts w:cs="Calibri"/>
                <w:sz w:val="20"/>
                <w:szCs w:val="20"/>
              </w:rPr>
            </w:pPr>
            <w:r w:rsidRPr="00A3537E">
              <w:rPr>
                <w:rFonts w:cs="Calibri"/>
                <w:b/>
                <w:bCs/>
                <w:sz w:val="20"/>
                <w:szCs w:val="20"/>
              </w:rPr>
              <w:t>Cel 2</w:t>
            </w:r>
            <w:r w:rsidRPr="00A3537E">
              <w:rPr>
                <w:rFonts w:cs="Calibri"/>
                <w:sz w:val="20"/>
                <w:szCs w:val="20"/>
              </w:rPr>
              <w:t>: Nadanie nowych funkcji społecznych i użytkowych zdegradowanym obiektom w obszarze rewitalizacji</w:t>
            </w:r>
          </w:p>
        </w:tc>
        <w:tc>
          <w:tcPr>
            <w:tcW w:w="4389" w:type="dxa"/>
            <w:vAlign w:val="center"/>
          </w:tcPr>
          <w:p w14:paraId="23592AF3" w14:textId="77777777" w:rsidR="00C4141C" w:rsidRPr="00A3537E" w:rsidRDefault="00C4141C" w:rsidP="00F72E69">
            <w:pPr>
              <w:pStyle w:val="Akapitzlist"/>
              <w:numPr>
                <w:ilvl w:val="1"/>
                <w:numId w:val="30"/>
              </w:numPr>
              <w:contextualSpacing w:val="0"/>
              <w:rPr>
                <w:rFonts w:cs="Calibri"/>
                <w:sz w:val="20"/>
                <w:szCs w:val="20"/>
              </w:rPr>
            </w:pPr>
            <w:r w:rsidRPr="00A3537E">
              <w:rPr>
                <w:rFonts w:cs="Calibri"/>
                <w:sz w:val="20"/>
                <w:szCs w:val="20"/>
              </w:rPr>
              <w:t>Wstrzymanie procesu degradacji terenów zielonych</w:t>
            </w:r>
          </w:p>
          <w:p w14:paraId="2ED166DF" w14:textId="77777777" w:rsidR="00C4141C" w:rsidRPr="00A3537E" w:rsidRDefault="00C4141C" w:rsidP="00F72E69">
            <w:pPr>
              <w:pStyle w:val="Akapitzlist"/>
              <w:numPr>
                <w:ilvl w:val="1"/>
                <w:numId w:val="30"/>
              </w:numPr>
              <w:contextualSpacing w:val="0"/>
              <w:rPr>
                <w:rFonts w:cs="Calibri"/>
                <w:sz w:val="20"/>
                <w:szCs w:val="20"/>
              </w:rPr>
            </w:pPr>
            <w:r w:rsidRPr="00A3537E">
              <w:rPr>
                <w:rFonts w:cs="Calibri"/>
                <w:sz w:val="20"/>
                <w:szCs w:val="20"/>
              </w:rPr>
              <w:t>Tworzenie przestrzeni rekreacyjno-sportowych, miejsc spotkań i przestrzeni do organizacji wydarzeń kulturalnych</w:t>
            </w:r>
          </w:p>
          <w:p w14:paraId="32645480" w14:textId="77777777" w:rsidR="00C4141C" w:rsidRPr="00A3537E" w:rsidRDefault="00C4141C" w:rsidP="00F72E69">
            <w:pPr>
              <w:pStyle w:val="Akapitzlist"/>
              <w:numPr>
                <w:ilvl w:val="1"/>
                <w:numId w:val="30"/>
              </w:numPr>
              <w:contextualSpacing w:val="0"/>
              <w:rPr>
                <w:rFonts w:cs="Calibri"/>
                <w:sz w:val="20"/>
                <w:szCs w:val="20"/>
              </w:rPr>
            </w:pPr>
            <w:r w:rsidRPr="00A3537E">
              <w:rPr>
                <w:rFonts w:cs="Calibri"/>
                <w:sz w:val="20"/>
                <w:szCs w:val="20"/>
              </w:rPr>
              <w:t>Zwiększenie atrakcyjności turystycznej podobszaru</w:t>
            </w:r>
          </w:p>
        </w:tc>
      </w:tr>
    </w:tbl>
    <w:p w14:paraId="0477A5A3" w14:textId="77777777" w:rsidR="00C4141C" w:rsidRDefault="00C4141C" w:rsidP="00C4141C">
      <w:pPr>
        <w:spacing w:line="360" w:lineRule="auto"/>
        <w:jc w:val="both"/>
        <w:rPr>
          <w:rFonts w:cs="Calibri"/>
          <w:b/>
          <w:bCs/>
        </w:rPr>
      </w:pPr>
    </w:p>
    <w:p w14:paraId="7D1A0E51" w14:textId="77777777" w:rsidR="00C4141C" w:rsidRPr="00D97A22" w:rsidRDefault="00C4141C" w:rsidP="00C4141C">
      <w:pPr>
        <w:spacing w:after="0" w:line="360" w:lineRule="auto"/>
        <w:jc w:val="both"/>
        <w:rPr>
          <w:rFonts w:cs="Calibri"/>
          <w:b/>
          <w:bCs/>
        </w:rPr>
      </w:pPr>
      <w:r w:rsidRPr="00D97A22">
        <w:rPr>
          <w:rFonts w:cs="Calibri"/>
          <w:b/>
          <w:bCs/>
        </w:rPr>
        <w:t>Strategia Rozwoju Gminy Ostrowite na Lata 2024-2034</w:t>
      </w:r>
    </w:p>
    <w:p w14:paraId="6BA42ACA" w14:textId="77777777" w:rsidR="00C4141C" w:rsidRPr="005751B8" w:rsidRDefault="00C4141C" w:rsidP="00C4141C">
      <w:pPr>
        <w:rPr>
          <w:sz w:val="22"/>
        </w:rPr>
      </w:pPr>
      <w:r w:rsidRPr="005751B8">
        <w:rPr>
          <w:sz w:val="22"/>
        </w:rPr>
        <w:t>Poniżej zestawiono cele strategiczne Strategii Rozwoju Gminy Ostrowite na Lata 2024-2034 oraz odpowiadające im cele rewitalizacji niniejszego dokumentu:</w:t>
      </w:r>
    </w:p>
    <w:p w14:paraId="140A80D8" w14:textId="77777777" w:rsidR="00C4141C" w:rsidRDefault="00C4141C" w:rsidP="00C4141C">
      <w:pPr>
        <w:pStyle w:val="nad"/>
      </w:pPr>
      <w:bookmarkStart w:id="10" w:name="_Toc196802478"/>
      <w:r>
        <w:t xml:space="preserve">Tabela </w:t>
      </w:r>
      <w:r>
        <w:rPr>
          <w:noProof/>
        </w:rPr>
        <w:fldChar w:fldCharType="begin"/>
      </w:r>
      <w:r>
        <w:rPr>
          <w:noProof/>
        </w:rPr>
        <w:instrText xml:space="preserve"> SEQ Tabela \* ARABIC </w:instrText>
      </w:r>
      <w:r>
        <w:rPr>
          <w:noProof/>
        </w:rPr>
        <w:fldChar w:fldCharType="separate"/>
      </w:r>
      <w:r w:rsidR="00CD22E1">
        <w:rPr>
          <w:noProof/>
        </w:rPr>
        <w:t>2</w:t>
      </w:r>
      <w:r>
        <w:rPr>
          <w:noProof/>
        </w:rPr>
        <w:fldChar w:fldCharType="end"/>
      </w:r>
      <w:r>
        <w:t xml:space="preserve"> Zestawienie celów strategicznych Strategii Rozwoju Gminy Ostrowite na lata 2024-2034 z komplementarnymi celami rewitalizacji GPR</w:t>
      </w:r>
      <w:bookmarkEnd w:id="10"/>
    </w:p>
    <w:tbl>
      <w:tblPr>
        <w:tblStyle w:val="Tabela-Siatk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397"/>
        <w:gridCol w:w="5665"/>
      </w:tblGrid>
      <w:tr w:rsidR="00C4141C" w:rsidRPr="00A3537E" w14:paraId="0263492D" w14:textId="77777777" w:rsidTr="00F72E69">
        <w:trPr>
          <w:tblHeader/>
        </w:trPr>
        <w:tc>
          <w:tcPr>
            <w:tcW w:w="3397" w:type="dxa"/>
            <w:shd w:val="clear" w:color="auto" w:fill="CAEDFB" w:themeFill="accent4" w:themeFillTint="33"/>
          </w:tcPr>
          <w:p w14:paraId="71FDA2E0" w14:textId="77777777" w:rsidR="00C4141C" w:rsidRPr="00A3537E" w:rsidRDefault="00C4141C" w:rsidP="00F72E69">
            <w:pPr>
              <w:spacing w:before="120" w:after="120"/>
              <w:jc w:val="center"/>
              <w:rPr>
                <w:rFonts w:cs="Calibri"/>
                <w:b/>
                <w:sz w:val="20"/>
              </w:rPr>
            </w:pPr>
            <w:r w:rsidRPr="00A3537E">
              <w:rPr>
                <w:rFonts w:cs="Calibri"/>
                <w:b/>
                <w:sz w:val="20"/>
              </w:rPr>
              <w:t>Strategia Rozwoju Gminy Ostrowite na Lata 2024-2034</w:t>
            </w:r>
          </w:p>
        </w:tc>
        <w:tc>
          <w:tcPr>
            <w:tcW w:w="5665" w:type="dxa"/>
            <w:shd w:val="clear" w:color="auto" w:fill="CAEDFB" w:themeFill="accent4" w:themeFillTint="33"/>
          </w:tcPr>
          <w:p w14:paraId="2A5E655C" w14:textId="77777777" w:rsidR="00C4141C" w:rsidRPr="00A3537E" w:rsidRDefault="00C4141C" w:rsidP="00F72E69">
            <w:pPr>
              <w:spacing w:before="120" w:after="120"/>
              <w:jc w:val="center"/>
              <w:rPr>
                <w:rFonts w:cs="Calibri"/>
                <w:b/>
                <w:sz w:val="20"/>
              </w:rPr>
            </w:pPr>
            <w:r w:rsidRPr="00A3537E">
              <w:rPr>
                <w:rFonts w:cs="Calibri"/>
                <w:b/>
                <w:sz w:val="20"/>
              </w:rPr>
              <w:t>Gminny Program Rewitalizacji Gminy Ostrowite – komplementarność na poziomie celów rewitalizacji</w:t>
            </w:r>
          </w:p>
        </w:tc>
      </w:tr>
      <w:tr w:rsidR="00C4141C" w:rsidRPr="00A3537E" w14:paraId="3BFF1638" w14:textId="77777777" w:rsidTr="00F72E69">
        <w:tc>
          <w:tcPr>
            <w:tcW w:w="3397" w:type="dxa"/>
            <w:shd w:val="clear" w:color="auto" w:fill="FFFFFF" w:themeFill="background1"/>
            <w:vAlign w:val="center"/>
          </w:tcPr>
          <w:p w14:paraId="35FAF327" w14:textId="77777777" w:rsidR="00C4141C" w:rsidRPr="00A3537E" w:rsidRDefault="00C4141C" w:rsidP="00F72E69">
            <w:pPr>
              <w:spacing w:before="120" w:after="120"/>
              <w:rPr>
                <w:rFonts w:cs="Calibri"/>
                <w:sz w:val="20"/>
              </w:rPr>
            </w:pPr>
            <w:r w:rsidRPr="00A3537E">
              <w:rPr>
                <w:rFonts w:cs="Calibri"/>
                <w:sz w:val="20"/>
              </w:rPr>
              <w:t>Cel 1: Usługi społeczne dostosowane do potrzeb mieszkańców – wysoka jakość życia mieszkańców</w:t>
            </w:r>
          </w:p>
        </w:tc>
        <w:tc>
          <w:tcPr>
            <w:tcW w:w="5665" w:type="dxa"/>
            <w:shd w:val="clear" w:color="auto" w:fill="FFFFFF" w:themeFill="background1"/>
          </w:tcPr>
          <w:p w14:paraId="774EF4A9" w14:textId="77777777" w:rsidR="00C4141C" w:rsidRPr="00A3537E" w:rsidRDefault="00C4141C" w:rsidP="00F72E69">
            <w:pPr>
              <w:spacing w:before="120" w:after="120"/>
              <w:jc w:val="both"/>
              <w:rPr>
                <w:rFonts w:cs="Calibri"/>
                <w:sz w:val="20"/>
              </w:rPr>
            </w:pPr>
            <w:r w:rsidRPr="00A3537E">
              <w:rPr>
                <w:rFonts w:cs="Calibri"/>
                <w:sz w:val="20"/>
              </w:rPr>
              <w:t>Podobszar Ostrowite:</w:t>
            </w:r>
          </w:p>
          <w:p w14:paraId="2B0CF1E7" w14:textId="77777777" w:rsidR="00C4141C" w:rsidRPr="00A3537E" w:rsidRDefault="00C4141C" w:rsidP="00F72E69">
            <w:pPr>
              <w:spacing w:before="120" w:after="120"/>
              <w:jc w:val="both"/>
              <w:rPr>
                <w:rFonts w:cs="Calibri"/>
                <w:sz w:val="20"/>
              </w:rPr>
            </w:pPr>
            <w:r w:rsidRPr="00A3537E">
              <w:rPr>
                <w:rFonts w:cs="Calibri"/>
                <w:b/>
                <w:bCs/>
                <w:sz w:val="20"/>
              </w:rPr>
              <w:t xml:space="preserve">Cel 1: </w:t>
            </w:r>
            <w:r w:rsidRPr="00A3537E">
              <w:rPr>
                <w:rFonts w:cs="Calibri"/>
                <w:sz w:val="20"/>
              </w:rPr>
              <w:t>Podniesienie jakości życia mieszkańców zgodnie z ich zapotrzebowaniami</w:t>
            </w:r>
          </w:p>
          <w:p w14:paraId="2AA90429" w14:textId="77777777" w:rsidR="00C4141C" w:rsidRPr="00A3537E" w:rsidRDefault="00C4141C" w:rsidP="00F72E69">
            <w:pPr>
              <w:spacing w:before="120" w:after="120"/>
              <w:jc w:val="both"/>
              <w:rPr>
                <w:rFonts w:cs="Calibri"/>
                <w:b/>
                <w:bCs/>
                <w:sz w:val="20"/>
              </w:rPr>
            </w:pPr>
            <w:r w:rsidRPr="00A3537E">
              <w:rPr>
                <w:rFonts w:cs="Calibri"/>
                <w:b/>
                <w:bCs/>
                <w:sz w:val="20"/>
              </w:rPr>
              <w:t xml:space="preserve">Cel 2: </w:t>
            </w:r>
            <w:r w:rsidRPr="00A3537E">
              <w:rPr>
                <w:rFonts w:cs="Calibri"/>
                <w:sz w:val="20"/>
              </w:rPr>
              <w:t xml:space="preserve">Modernizacja i rozbudowa infrastruktury usług publicznych celem zaspokojenia potrzeb </w:t>
            </w:r>
            <w:r>
              <w:rPr>
                <w:rFonts w:cs="Calibri"/>
                <w:sz w:val="20"/>
              </w:rPr>
              <w:t>interesariuszy</w:t>
            </w:r>
            <w:r w:rsidRPr="00A3537E">
              <w:rPr>
                <w:rFonts w:cs="Calibri"/>
                <w:sz w:val="20"/>
              </w:rPr>
              <w:t xml:space="preserve">  </w:t>
            </w:r>
          </w:p>
          <w:p w14:paraId="3111592F" w14:textId="77777777" w:rsidR="00C4141C" w:rsidRPr="00A3537E" w:rsidRDefault="00C4141C" w:rsidP="00F72E69">
            <w:pPr>
              <w:spacing w:before="120" w:after="120"/>
              <w:jc w:val="both"/>
              <w:rPr>
                <w:rFonts w:cs="Calibri"/>
                <w:sz w:val="20"/>
              </w:rPr>
            </w:pPr>
          </w:p>
          <w:p w14:paraId="01973413" w14:textId="77777777" w:rsidR="00C4141C" w:rsidRPr="00A3537E" w:rsidRDefault="00C4141C" w:rsidP="00F72E69">
            <w:pPr>
              <w:spacing w:before="120" w:after="120"/>
              <w:jc w:val="both"/>
              <w:rPr>
                <w:rFonts w:cs="Calibri"/>
                <w:sz w:val="20"/>
              </w:rPr>
            </w:pPr>
            <w:r w:rsidRPr="00A3537E">
              <w:rPr>
                <w:rFonts w:cs="Calibri"/>
                <w:sz w:val="20"/>
              </w:rPr>
              <w:t>Podobszar Giewartów:</w:t>
            </w:r>
          </w:p>
          <w:p w14:paraId="20B561C5" w14:textId="77777777" w:rsidR="00C4141C" w:rsidRPr="00A3537E" w:rsidRDefault="00C4141C" w:rsidP="00F72E69">
            <w:pPr>
              <w:spacing w:before="120" w:after="120"/>
              <w:jc w:val="both"/>
              <w:rPr>
                <w:rFonts w:cs="Calibri"/>
                <w:sz w:val="20"/>
              </w:rPr>
            </w:pPr>
            <w:r w:rsidRPr="00A3537E">
              <w:rPr>
                <w:rFonts w:cs="Calibri"/>
                <w:b/>
                <w:bCs/>
                <w:sz w:val="20"/>
              </w:rPr>
              <w:t>Cel 1</w:t>
            </w:r>
            <w:r w:rsidRPr="00A3537E">
              <w:rPr>
                <w:rFonts w:cs="Calibri"/>
                <w:sz w:val="20"/>
              </w:rPr>
              <w:t>: Podniesienie jakości życia mieszkańców poprzez działania aktywizujące oraz poprawę infrastruktury obiektów publicznych</w:t>
            </w:r>
          </w:p>
          <w:p w14:paraId="69748421" w14:textId="77777777" w:rsidR="00C4141C" w:rsidRPr="00A3537E" w:rsidRDefault="00C4141C" w:rsidP="00F72E69">
            <w:pPr>
              <w:spacing w:before="120" w:after="120"/>
              <w:jc w:val="both"/>
              <w:rPr>
                <w:rFonts w:cs="Calibri"/>
                <w:sz w:val="20"/>
              </w:rPr>
            </w:pPr>
            <w:r w:rsidRPr="00A3537E">
              <w:rPr>
                <w:rFonts w:cs="Calibri"/>
                <w:b/>
                <w:bCs/>
                <w:sz w:val="20"/>
              </w:rPr>
              <w:t>Cel 2</w:t>
            </w:r>
            <w:r w:rsidRPr="00A3537E">
              <w:rPr>
                <w:rFonts w:cs="Calibri"/>
                <w:sz w:val="20"/>
              </w:rPr>
              <w:t>: Wykorzystanie potencjału podobszaru w celu zwiększenia atrakcyjności turystycznej i pobudzenia przedsiębiorczości</w:t>
            </w:r>
          </w:p>
          <w:p w14:paraId="35FDC8DB" w14:textId="77777777" w:rsidR="00C4141C" w:rsidRPr="00A3537E" w:rsidRDefault="00C4141C" w:rsidP="00F72E69">
            <w:pPr>
              <w:spacing w:before="120" w:after="120"/>
              <w:jc w:val="both"/>
              <w:rPr>
                <w:rFonts w:cs="Calibri"/>
                <w:sz w:val="20"/>
              </w:rPr>
            </w:pPr>
            <w:r w:rsidRPr="00A3537E">
              <w:rPr>
                <w:rFonts w:cs="Calibri"/>
                <w:sz w:val="20"/>
              </w:rPr>
              <w:t>Podobszar Przecław:</w:t>
            </w:r>
          </w:p>
          <w:p w14:paraId="640F5A10" w14:textId="77777777" w:rsidR="00C4141C" w:rsidRPr="00A3537E" w:rsidRDefault="00C4141C" w:rsidP="00F72E69">
            <w:pPr>
              <w:spacing w:before="120" w:after="120"/>
              <w:jc w:val="both"/>
              <w:rPr>
                <w:rFonts w:cs="Calibri"/>
                <w:sz w:val="20"/>
              </w:rPr>
            </w:pPr>
            <w:r w:rsidRPr="00A3537E">
              <w:rPr>
                <w:rFonts w:cs="Calibri"/>
                <w:b/>
                <w:bCs/>
                <w:sz w:val="20"/>
              </w:rPr>
              <w:t>Cel 1</w:t>
            </w:r>
            <w:r w:rsidRPr="00A3537E">
              <w:rPr>
                <w:rFonts w:cs="Calibri"/>
                <w:sz w:val="20"/>
              </w:rPr>
              <w:t>: Podniesienie jakości życia mieszkańców oraz aktywności społecznej poprzez wykorzystanie potencjałów przestrzennych</w:t>
            </w:r>
          </w:p>
        </w:tc>
      </w:tr>
      <w:tr w:rsidR="00C4141C" w:rsidRPr="00A3537E" w14:paraId="6B647CCD" w14:textId="77777777" w:rsidTr="00F72E69">
        <w:tc>
          <w:tcPr>
            <w:tcW w:w="3397" w:type="dxa"/>
            <w:shd w:val="clear" w:color="auto" w:fill="FFFFFF" w:themeFill="background1"/>
            <w:vAlign w:val="center"/>
          </w:tcPr>
          <w:p w14:paraId="4404263B" w14:textId="77777777" w:rsidR="00C4141C" w:rsidRPr="00A3537E" w:rsidRDefault="00C4141C" w:rsidP="00F72E69">
            <w:pPr>
              <w:spacing w:before="120" w:after="120"/>
              <w:rPr>
                <w:rFonts w:cs="Calibri"/>
                <w:sz w:val="20"/>
              </w:rPr>
            </w:pPr>
            <w:r w:rsidRPr="00A3537E">
              <w:rPr>
                <w:rFonts w:cs="Calibri"/>
                <w:sz w:val="20"/>
              </w:rPr>
              <w:t>Cel 2: Gospodarka oparta na zmieniającym się rolnictwie, turystyce i rozwijającej się przedsiębiorczości</w:t>
            </w:r>
          </w:p>
        </w:tc>
        <w:tc>
          <w:tcPr>
            <w:tcW w:w="5665" w:type="dxa"/>
            <w:shd w:val="clear" w:color="auto" w:fill="FFFFFF" w:themeFill="background1"/>
          </w:tcPr>
          <w:p w14:paraId="6E3B6EA3" w14:textId="77777777" w:rsidR="00C4141C" w:rsidRPr="00A3537E" w:rsidRDefault="00C4141C" w:rsidP="00F72E69">
            <w:pPr>
              <w:spacing w:before="120" w:after="120"/>
              <w:jc w:val="both"/>
              <w:rPr>
                <w:rFonts w:cs="Calibri"/>
                <w:sz w:val="20"/>
              </w:rPr>
            </w:pPr>
            <w:r w:rsidRPr="00A3537E">
              <w:rPr>
                <w:rFonts w:cs="Calibri"/>
                <w:sz w:val="20"/>
              </w:rPr>
              <w:t>Podobszar Giewartów:</w:t>
            </w:r>
          </w:p>
          <w:p w14:paraId="79104ECF" w14:textId="77777777" w:rsidR="00C4141C" w:rsidRPr="00A3537E" w:rsidRDefault="00C4141C" w:rsidP="00F72E69">
            <w:pPr>
              <w:spacing w:before="120" w:after="120"/>
              <w:jc w:val="both"/>
              <w:rPr>
                <w:rFonts w:cs="Calibri"/>
                <w:sz w:val="20"/>
              </w:rPr>
            </w:pPr>
            <w:r w:rsidRPr="00A3537E">
              <w:rPr>
                <w:rFonts w:cs="Calibri"/>
                <w:b/>
                <w:bCs/>
                <w:sz w:val="20"/>
              </w:rPr>
              <w:t>Cel 2</w:t>
            </w:r>
            <w:r w:rsidRPr="00A3537E">
              <w:rPr>
                <w:rFonts w:cs="Calibri"/>
                <w:sz w:val="20"/>
              </w:rPr>
              <w:t>: Wykorzystanie potencjału podobszaru w celu zwiększenia atrakcyjności turystycznej i pobudzenia przedsiębiorczości</w:t>
            </w:r>
          </w:p>
          <w:p w14:paraId="01AC551D" w14:textId="77777777" w:rsidR="00C4141C" w:rsidRPr="00A3537E" w:rsidRDefault="00C4141C" w:rsidP="00F72E69">
            <w:pPr>
              <w:spacing w:before="120" w:after="120"/>
              <w:jc w:val="both"/>
              <w:rPr>
                <w:rFonts w:cs="Calibri"/>
                <w:sz w:val="20"/>
              </w:rPr>
            </w:pPr>
            <w:r w:rsidRPr="00A3537E">
              <w:rPr>
                <w:rFonts w:cs="Calibri"/>
                <w:sz w:val="20"/>
              </w:rPr>
              <w:t>Podobszar Mieczownica:</w:t>
            </w:r>
          </w:p>
          <w:p w14:paraId="4B49DB07" w14:textId="77777777" w:rsidR="00C4141C" w:rsidRPr="00A3537E" w:rsidRDefault="00C4141C" w:rsidP="00F72E69">
            <w:pPr>
              <w:spacing w:before="120" w:after="120"/>
              <w:jc w:val="both"/>
              <w:rPr>
                <w:rFonts w:cs="Calibri"/>
                <w:sz w:val="20"/>
              </w:rPr>
            </w:pPr>
            <w:r w:rsidRPr="00A3537E">
              <w:rPr>
                <w:rFonts w:cs="Calibri"/>
                <w:b/>
                <w:bCs/>
                <w:sz w:val="20"/>
              </w:rPr>
              <w:t>Cel 1</w:t>
            </w:r>
            <w:r w:rsidRPr="00A3537E">
              <w:rPr>
                <w:rFonts w:cs="Calibri"/>
                <w:sz w:val="20"/>
              </w:rPr>
              <w:t>: Ograniczenie skali problemów społecznych poprzez działania in</w:t>
            </w:r>
            <w:r>
              <w:rPr>
                <w:rFonts w:cs="Calibri"/>
                <w:sz w:val="20"/>
              </w:rPr>
              <w:t>tegracyjne i rozwój gospodarczy</w:t>
            </w:r>
          </w:p>
        </w:tc>
      </w:tr>
      <w:tr w:rsidR="00C4141C" w:rsidRPr="00A3537E" w14:paraId="24217E2B" w14:textId="77777777" w:rsidTr="00F72E69">
        <w:tc>
          <w:tcPr>
            <w:tcW w:w="3397" w:type="dxa"/>
            <w:shd w:val="clear" w:color="auto" w:fill="FFFFFF" w:themeFill="background1"/>
            <w:vAlign w:val="center"/>
          </w:tcPr>
          <w:p w14:paraId="0914AC7A" w14:textId="77777777" w:rsidR="00C4141C" w:rsidRPr="00A3537E" w:rsidRDefault="00C4141C" w:rsidP="00F72E69">
            <w:pPr>
              <w:spacing w:before="120" w:after="120"/>
              <w:rPr>
                <w:rFonts w:cs="Calibri"/>
                <w:sz w:val="20"/>
              </w:rPr>
            </w:pPr>
            <w:r w:rsidRPr="00A3537E">
              <w:rPr>
                <w:rFonts w:cs="Calibri"/>
                <w:sz w:val="20"/>
              </w:rPr>
              <w:t>Cel 3: Środowisko, a jakość życia mieszkańców</w:t>
            </w:r>
          </w:p>
        </w:tc>
        <w:tc>
          <w:tcPr>
            <w:tcW w:w="5665" w:type="dxa"/>
            <w:shd w:val="clear" w:color="auto" w:fill="FFFFFF" w:themeFill="background1"/>
          </w:tcPr>
          <w:p w14:paraId="79297C4A" w14:textId="77777777" w:rsidR="00C4141C" w:rsidRPr="00A3537E" w:rsidRDefault="00C4141C" w:rsidP="00F72E69">
            <w:pPr>
              <w:spacing w:before="120" w:after="120"/>
              <w:jc w:val="both"/>
              <w:rPr>
                <w:rFonts w:cs="Calibri"/>
                <w:sz w:val="20"/>
              </w:rPr>
            </w:pPr>
            <w:r w:rsidRPr="00A3537E">
              <w:rPr>
                <w:rFonts w:cs="Calibri"/>
                <w:sz w:val="20"/>
              </w:rPr>
              <w:t>Podobszar Giewartów:</w:t>
            </w:r>
          </w:p>
          <w:p w14:paraId="47921706" w14:textId="77777777" w:rsidR="00C4141C" w:rsidRPr="00A3537E" w:rsidRDefault="00C4141C" w:rsidP="00F72E69">
            <w:pPr>
              <w:spacing w:before="120" w:after="120"/>
              <w:jc w:val="both"/>
              <w:rPr>
                <w:rFonts w:cs="Calibri"/>
                <w:sz w:val="20"/>
              </w:rPr>
            </w:pPr>
            <w:r w:rsidRPr="00A3537E">
              <w:rPr>
                <w:rFonts w:cs="Calibri"/>
                <w:b/>
                <w:bCs/>
                <w:sz w:val="20"/>
              </w:rPr>
              <w:t>Cel 2</w:t>
            </w:r>
            <w:r w:rsidRPr="00A3537E">
              <w:rPr>
                <w:rFonts w:cs="Calibri"/>
                <w:sz w:val="20"/>
              </w:rPr>
              <w:t>: Wykorzystanie potencjału podobszaru w celu zwiększenia atrakcyjności turystycznej i pobudzenia przedsiębiorczości</w:t>
            </w:r>
          </w:p>
          <w:p w14:paraId="4A8A09A3" w14:textId="77777777" w:rsidR="00C4141C" w:rsidRPr="00A3537E" w:rsidRDefault="00C4141C" w:rsidP="00F72E69">
            <w:pPr>
              <w:spacing w:before="120" w:after="120"/>
              <w:jc w:val="both"/>
              <w:rPr>
                <w:rFonts w:cs="Calibri"/>
                <w:sz w:val="20"/>
              </w:rPr>
            </w:pPr>
            <w:r w:rsidRPr="00A3537E">
              <w:rPr>
                <w:rFonts w:cs="Calibri"/>
                <w:sz w:val="20"/>
              </w:rPr>
              <w:t>Podobszar Mieczownica</w:t>
            </w:r>
          </w:p>
          <w:p w14:paraId="2CA07E7E" w14:textId="77777777" w:rsidR="00C4141C" w:rsidRPr="00A3537E" w:rsidRDefault="00C4141C" w:rsidP="00F72E69">
            <w:pPr>
              <w:spacing w:before="120" w:after="120"/>
              <w:jc w:val="both"/>
              <w:rPr>
                <w:rFonts w:cs="Calibri"/>
                <w:sz w:val="20"/>
              </w:rPr>
            </w:pPr>
            <w:r w:rsidRPr="00A3537E">
              <w:rPr>
                <w:rFonts w:cs="Calibri"/>
                <w:b/>
                <w:bCs/>
                <w:sz w:val="20"/>
              </w:rPr>
              <w:t>Cele 2</w:t>
            </w:r>
            <w:r w:rsidRPr="00A3537E">
              <w:rPr>
                <w:rFonts w:cs="Calibri"/>
                <w:sz w:val="20"/>
              </w:rPr>
              <w:t>: Wykorzystanie i ożywienie przestrzeni oraz obi</w:t>
            </w:r>
            <w:r>
              <w:rPr>
                <w:rFonts w:cs="Calibri"/>
                <w:sz w:val="20"/>
              </w:rPr>
              <w:t>ektów w oparciu o ich potencjał</w:t>
            </w:r>
          </w:p>
        </w:tc>
      </w:tr>
      <w:tr w:rsidR="00C4141C" w:rsidRPr="00A3537E" w14:paraId="1E5E2FD3" w14:textId="77777777" w:rsidTr="00F72E69">
        <w:tc>
          <w:tcPr>
            <w:tcW w:w="3397" w:type="dxa"/>
            <w:shd w:val="clear" w:color="auto" w:fill="FFFFFF" w:themeFill="background1"/>
            <w:vAlign w:val="center"/>
          </w:tcPr>
          <w:p w14:paraId="33F1FBA8" w14:textId="77777777" w:rsidR="00C4141C" w:rsidRPr="00A3537E" w:rsidRDefault="00C4141C" w:rsidP="00F72E69">
            <w:pPr>
              <w:spacing w:before="120" w:after="120"/>
              <w:rPr>
                <w:rFonts w:cs="Calibri"/>
                <w:sz w:val="20"/>
              </w:rPr>
            </w:pPr>
            <w:r w:rsidRPr="00A3537E">
              <w:rPr>
                <w:rFonts w:cs="Calibri"/>
                <w:sz w:val="20"/>
              </w:rPr>
              <w:t>Cel 4: Przestrzeń i Infrastruktura – wysoka jakość życia mieszkańców</w:t>
            </w:r>
          </w:p>
        </w:tc>
        <w:tc>
          <w:tcPr>
            <w:tcW w:w="5665" w:type="dxa"/>
            <w:shd w:val="clear" w:color="auto" w:fill="FFFFFF" w:themeFill="background1"/>
          </w:tcPr>
          <w:p w14:paraId="6550332C" w14:textId="77777777" w:rsidR="00C4141C" w:rsidRPr="00A3537E" w:rsidRDefault="00C4141C" w:rsidP="00F72E69">
            <w:pPr>
              <w:spacing w:before="120" w:after="120"/>
              <w:jc w:val="both"/>
              <w:rPr>
                <w:rFonts w:cs="Calibri"/>
                <w:sz w:val="20"/>
              </w:rPr>
            </w:pPr>
            <w:r w:rsidRPr="00A3537E">
              <w:rPr>
                <w:rFonts w:cs="Calibri"/>
                <w:sz w:val="20"/>
              </w:rPr>
              <w:t>Podobszar Ostrowite</w:t>
            </w:r>
          </w:p>
          <w:p w14:paraId="50C80257" w14:textId="77777777" w:rsidR="00C4141C" w:rsidRPr="00A3537E" w:rsidRDefault="00C4141C" w:rsidP="00F72E69">
            <w:pPr>
              <w:spacing w:before="120" w:after="120"/>
              <w:jc w:val="both"/>
              <w:rPr>
                <w:rFonts w:cs="Calibri"/>
                <w:sz w:val="20"/>
              </w:rPr>
            </w:pPr>
            <w:r w:rsidRPr="00A3537E">
              <w:rPr>
                <w:rFonts w:cs="Calibri"/>
                <w:b/>
                <w:bCs/>
                <w:sz w:val="20"/>
              </w:rPr>
              <w:t xml:space="preserve">Cel 2: </w:t>
            </w:r>
            <w:r w:rsidRPr="00A3537E">
              <w:rPr>
                <w:rFonts w:cs="Calibri"/>
                <w:sz w:val="20"/>
              </w:rPr>
              <w:t xml:space="preserve">Modernizacja i rozbudowa infrastruktury usług publicznych celem zaspokojenia potrzeb </w:t>
            </w:r>
            <w:r>
              <w:rPr>
                <w:rFonts w:cs="Calibri"/>
                <w:sz w:val="20"/>
              </w:rPr>
              <w:t>interesariuszy</w:t>
            </w:r>
          </w:p>
          <w:p w14:paraId="240E97E7" w14:textId="77777777" w:rsidR="00C4141C" w:rsidRPr="00A3537E" w:rsidRDefault="00C4141C" w:rsidP="00F72E69">
            <w:pPr>
              <w:spacing w:before="120" w:after="120"/>
              <w:jc w:val="both"/>
              <w:rPr>
                <w:rFonts w:cs="Calibri"/>
                <w:sz w:val="20"/>
              </w:rPr>
            </w:pPr>
            <w:r w:rsidRPr="00A3537E">
              <w:rPr>
                <w:rFonts w:cs="Calibri"/>
                <w:sz w:val="20"/>
              </w:rPr>
              <w:t>Podobszar Przecław</w:t>
            </w:r>
          </w:p>
          <w:p w14:paraId="5EE639A8" w14:textId="77777777" w:rsidR="00C4141C" w:rsidRPr="00A3537E" w:rsidRDefault="00C4141C" w:rsidP="00F72E69">
            <w:pPr>
              <w:spacing w:before="120" w:after="120"/>
              <w:jc w:val="both"/>
              <w:rPr>
                <w:rFonts w:cs="Calibri"/>
                <w:sz w:val="20"/>
              </w:rPr>
            </w:pPr>
            <w:r w:rsidRPr="00A3537E">
              <w:rPr>
                <w:rFonts w:cs="Calibri"/>
                <w:b/>
                <w:bCs/>
                <w:sz w:val="20"/>
              </w:rPr>
              <w:t>Cel 1</w:t>
            </w:r>
            <w:r w:rsidRPr="00A3537E">
              <w:rPr>
                <w:rFonts w:cs="Calibri"/>
                <w:sz w:val="20"/>
              </w:rPr>
              <w:t>: Podniesienie jakości życia mieszkańców oraz aktywności społecznej poprzez wykorzystanie potencjałów przestrzennych</w:t>
            </w:r>
          </w:p>
          <w:p w14:paraId="413EB979" w14:textId="77777777" w:rsidR="00C4141C" w:rsidRPr="00A3537E" w:rsidRDefault="00C4141C" w:rsidP="00F72E69">
            <w:pPr>
              <w:spacing w:before="120" w:after="120"/>
              <w:jc w:val="both"/>
              <w:rPr>
                <w:rFonts w:cs="Calibri"/>
                <w:sz w:val="20"/>
              </w:rPr>
            </w:pPr>
            <w:r w:rsidRPr="00A3537E">
              <w:rPr>
                <w:rFonts w:cs="Calibri"/>
                <w:sz w:val="20"/>
              </w:rPr>
              <w:t xml:space="preserve"> </w:t>
            </w:r>
            <w:r w:rsidRPr="00A3537E">
              <w:rPr>
                <w:rFonts w:cs="Calibri"/>
                <w:b/>
                <w:bCs/>
                <w:sz w:val="20"/>
              </w:rPr>
              <w:t>Cel 2</w:t>
            </w:r>
            <w:r w:rsidRPr="00A3537E">
              <w:rPr>
                <w:rFonts w:cs="Calibri"/>
                <w:sz w:val="20"/>
              </w:rPr>
              <w:t>: Nadanie nowych funkcji społecznych i użytkowych zdegradowanym obiektom w obszarze rewitalizacji</w:t>
            </w:r>
          </w:p>
        </w:tc>
      </w:tr>
    </w:tbl>
    <w:p w14:paraId="1E5D7577" w14:textId="77777777" w:rsidR="00C4141C" w:rsidRPr="00456B4F" w:rsidRDefault="00C4141C" w:rsidP="00C4141C">
      <w:pPr>
        <w:spacing w:line="360" w:lineRule="auto"/>
        <w:jc w:val="both"/>
        <w:rPr>
          <w:rFonts w:cs="Calibri"/>
        </w:rPr>
      </w:pPr>
    </w:p>
    <w:p w14:paraId="02701879" w14:textId="77777777" w:rsidR="00C4141C" w:rsidRDefault="00C4141C" w:rsidP="00C4141C">
      <w:pPr>
        <w:pStyle w:val="Nagwek1"/>
      </w:pPr>
      <w:r>
        <w:br w:type="page"/>
      </w:r>
    </w:p>
    <w:p w14:paraId="21677CF3" w14:textId="77777777" w:rsidR="00C4141C" w:rsidRPr="00263B8A" w:rsidRDefault="00C4141C" w:rsidP="00C4141C">
      <w:pPr>
        <w:pStyle w:val="Nagwek1"/>
      </w:pPr>
      <w:bookmarkStart w:id="11" w:name="_Toc198208850"/>
      <w:r>
        <w:t xml:space="preserve">4. </w:t>
      </w:r>
      <w:r w:rsidRPr="00263B8A">
        <w:t>Synteza diagnozy służącej wyznaczeniu obszaru zdegradowanego i obszaru rewitalizacji</w:t>
      </w:r>
      <w:bookmarkEnd w:id="11"/>
    </w:p>
    <w:p w14:paraId="1A314974" w14:textId="77777777" w:rsidR="00C4141C" w:rsidRPr="00A3537E" w:rsidRDefault="00C4141C" w:rsidP="00C4141C">
      <w:pPr>
        <w:pStyle w:val="Nagwek2"/>
      </w:pPr>
      <w:bookmarkStart w:id="12" w:name="_Toc198208851"/>
      <w:r w:rsidRPr="00A3537E">
        <w:t>4.1 Metodyka wyznaczania obszaru zdegradowanego i obszaru rewitalizacji</w:t>
      </w:r>
      <w:bookmarkEnd w:id="12"/>
    </w:p>
    <w:p w14:paraId="6FDBA315" w14:textId="77777777" w:rsidR="00C4141C" w:rsidRPr="00646A52" w:rsidRDefault="00C4141C" w:rsidP="00C4141C">
      <w:pPr>
        <w:spacing w:line="360" w:lineRule="auto"/>
        <w:jc w:val="both"/>
        <w:rPr>
          <w:rFonts w:cs="Calibri"/>
        </w:rPr>
      </w:pPr>
      <w:r w:rsidRPr="00646A52">
        <w:rPr>
          <w:rFonts w:cs="Calibri"/>
        </w:rPr>
        <w:t>Szczegółowa diagnoza podobszarów rewitalizacji, zawierająca analizę negatywnych zjawisk oraz lokalnych potencjałów występujących na tym obszarze jest jednym z kluczowych elementów Gminnego Programu Rewitalizacji. Diagnoza przeprowadzona na potrzeby niniejszego opracowania podzielona została na cztery</w:t>
      </w:r>
      <w:r w:rsidRPr="00456B4F">
        <w:rPr>
          <w:rFonts w:cs="Calibri"/>
        </w:rPr>
        <w:t xml:space="preserve"> następujące po sobie</w:t>
      </w:r>
      <w:r w:rsidRPr="00646A52">
        <w:rPr>
          <w:rFonts w:cs="Calibri"/>
        </w:rPr>
        <w:t xml:space="preserve"> etapy, które zaprezentowane zostały na poniższej grafice.</w:t>
      </w:r>
      <w:bookmarkStart w:id="13" w:name="_Toc120717215"/>
      <w:r w:rsidRPr="00646A52">
        <w:rPr>
          <w:rFonts w:cs="Calibri"/>
        </w:rPr>
        <w:t xml:space="preserve">  </w:t>
      </w:r>
      <w:bookmarkEnd w:id="13"/>
    </w:p>
    <w:p w14:paraId="580C4275"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21B49575" wp14:editId="27D65B68">
            <wp:extent cx="5760720" cy="1851660"/>
            <wp:effectExtent l="19050" t="0" r="11430" b="0"/>
            <wp:docPr id="141210614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95E56A5" w14:textId="77777777" w:rsidR="00C4141C" w:rsidRPr="00456B4F" w:rsidRDefault="00C4141C" w:rsidP="00C4141C">
      <w:pPr>
        <w:spacing w:line="360" w:lineRule="auto"/>
        <w:jc w:val="both"/>
        <w:rPr>
          <w:rFonts w:cs="Calibri"/>
        </w:rPr>
      </w:pPr>
      <w:r w:rsidRPr="00456B4F">
        <w:rPr>
          <w:rFonts w:cs="Calibri"/>
        </w:rPr>
        <w:t>Zgodnie z przyjętą metodologią dokonano analizy wybranych zmiennych w pięciu sferach (</w:t>
      </w:r>
      <w:r w:rsidRPr="00873090">
        <w:rPr>
          <w:rFonts w:cs="Calibri"/>
        </w:rPr>
        <w:t>społecznej, gospodarczej, środowiskowej, przestrzennej i technicznej)</w:t>
      </w:r>
      <w:r w:rsidRPr="00456B4F">
        <w:rPr>
          <w:rFonts w:cs="Calibri"/>
        </w:rPr>
        <w:t xml:space="preserve"> na obszarze całej gminy. Zastosowano ujęcie:</w:t>
      </w:r>
    </w:p>
    <w:p w14:paraId="632EF778" w14:textId="77777777" w:rsidR="00C4141C" w:rsidRPr="00456B4F" w:rsidRDefault="00C4141C" w:rsidP="00C4141C">
      <w:pPr>
        <w:pStyle w:val="Akapitzlist"/>
        <w:numPr>
          <w:ilvl w:val="0"/>
          <w:numId w:val="8"/>
        </w:numPr>
        <w:spacing w:line="360" w:lineRule="auto"/>
        <w:jc w:val="both"/>
        <w:rPr>
          <w:rFonts w:cs="Calibri"/>
        </w:rPr>
      </w:pPr>
      <w:r w:rsidRPr="00456B4F">
        <w:rPr>
          <w:rFonts w:cs="Calibri"/>
        </w:rPr>
        <w:t>Statystyczne (w którym poddano interpretacji dane statystyczne, wyodrębniając najbardziej kluczowe informacje dla procesu badawczego).</w:t>
      </w:r>
    </w:p>
    <w:p w14:paraId="1BD89648" w14:textId="77777777" w:rsidR="00C4141C" w:rsidRPr="00456B4F" w:rsidRDefault="00C4141C" w:rsidP="00C4141C">
      <w:pPr>
        <w:pStyle w:val="Akapitzlist"/>
        <w:numPr>
          <w:ilvl w:val="0"/>
          <w:numId w:val="8"/>
        </w:numPr>
        <w:spacing w:line="360" w:lineRule="auto"/>
        <w:jc w:val="both"/>
        <w:rPr>
          <w:rFonts w:cs="Calibri"/>
        </w:rPr>
      </w:pPr>
      <w:r w:rsidRPr="00456B4F">
        <w:rPr>
          <w:rFonts w:cs="Calibri"/>
        </w:rPr>
        <w:t>Przestrzenne (dokonano opisanej powyżej analizy na wyodrębnionych jednostkach statystycznych, celem wykazania obszarów zdegradowanych).</w:t>
      </w:r>
    </w:p>
    <w:p w14:paraId="5F09F9E8" w14:textId="77777777" w:rsidR="00C4141C" w:rsidRPr="005751B8" w:rsidRDefault="00C4141C" w:rsidP="00C4141C">
      <w:pPr>
        <w:spacing w:before="120" w:after="0" w:line="360" w:lineRule="auto"/>
        <w:jc w:val="both"/>
        <w:rPr>
          <w:b/>
        </w:rPr>
      </w:pPr>
      <w:r w:rsidRPr="005751B8">
        <w:rPr>
          <w:b/>
        </w:rPr>
        <w:t>Wyróżnione obszary statystyczne</w:t>
      </w:r>
    </w:p>
    <w:p w14:paraId="1CC52A80" w14:textId="77777777" w:rsidR="00C4141C" w:rsidRPr="00873090" w:rsidRDefault="00C4141C" w:rsidP="00C4141C">
      <w:pPr>
        <w:spacing w:line="360" w:lineRule="auto"/>
        <w:jc w:val="both"/>
        <w:rPr>
          <w:rFonts w:cs="Calibri"/>
        </w:rPr>
      </w:pPr>
      <w:r w:rsidRPr="00873090">
        <w:rPr>
          <w:rFonts w:cs="Calibri"/>
        </w:rPr>
        <w:t xml:space="preserve">Ze względu na </w:t>
      </w:r>
      <w:r w:rsidRPr="00456B4F">
        <w:rPr>
          <w:rFonts w:cs="Calibri"/>
        </w:rPr>
        <w:t>aż 21</w:t>
      </w:r>
      <w:r w:rsidRPr="00873090">
        <w:rPr>
          <w:rFonts w:cs="Calibri"/>
        </w:rPr>
        <w:t xml:space="preserve"> sołectw </w:t>
      </w:r>
      <w:r w:rsidRPr="00456B4F">
        <w:rPr>
          <w:rFonts w:cs="Calibri"/>
        </w:rPr>
        <w:t xml:space="preserve">występujących na terenie Gminy Ostrowite </w:t>
      </w:r>
      <w:r>
        <w:rPr>
          <w:rFonts w:cs="Calibri"/>
        </w:rPr>
        <w:t>podjęto decyzję o </w:t>
      </w:r>
      <w:r w:rsidRPr="00873090">
        <w:rPr>
          <w:rFonts w:cs="Calibri"/>
        </w:rPr>
        <w:t xml:space="preserve">podzieleniu </w:t>
      </w:r>
      <w:r w:rsidRPr="00456B4F">
        <w:rPr>
          <w:rFonts w:cs="Calibri"/>
        </w:rPr>
        <w:t xml:space="preserve">jej obszaru </w:t>
      </w:r>
      <w:r w:rsidRPr="00873090">
        <w:rPr>
          <w:rFonts w:cs="Calibri"/>
        </w:rPr>
        <w:t>na dziewięć odrębnych obszarów porównawczych. Wytyczono je w</w:t>
      </w:r>
      <w:r>
        <w:rPr>
          <w:rFonts w:cs="Calibri"/>
        </w:rPr>
        <w:t> </w:t>
      </w:r>
      <w:r w:rsidRPr="00873090">
        <w:rPr>
          <w:rFonts w:cs="Calibri"/>
        </w:rPr>
        <w:t xml:space="preserve">nawiązaniu do administracyjnego podziału na sołectwa, układu osadniczego i granic naturalnych.  </w:t>
      </w:r>
    </w:p>
    <w:p w14:paraId="52FC3595" w14:textId="77777777" w:rsidR="00C4141C" w:rsidRPr="00456B4F" w:rsidRDefault="00C4141C" w:rsidP="00C4141C">
      <w:pPr>
        <w:spacing w:line="360" w:lineRule="auto"/>
        <w:jc w:val="both"/>
        <w:rPr>
          <w:rFonts w:cs="Calibri"/>
        </w:rPr>
      </w:pPr>
      <w:r w:rsidRPr="00456B4F">
        <w:rPr>
          <w:rFonts w:cs="Calibri"/>
        </w:rPr>
        <w:t>Poniższa tabela zawiera</w:t>
      </w:r>
      <w:r w:rsidRPr="00873090">
        <w:rPr>
          <w:rFonts w:cs="Calibri"/>
        </w:rPr>
        <w:t xml:space="preserve"> obszary porównawcze z przyporządkowanymi im sołectwami. </w:t>
      </w:r>
    </w:p>
    <w:tbl>
      <w:tblPr>
        <w:tblStyle w:val="Tabela-Siatka"/>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30"/>
        <w:gridCol w:w="6230"/>
      </w:tblGrid>
      <w:tr w:rsidR="00C4141C" w:rsidRPr="004339F7" w14:paraId="5750DF22" w14:textId="77777777" w:rsidTr="00F72E69">
        <w:trPr>
          <w:trHeight w:val="227"/>
          <w:tblHeader/>
        </w:trPr>
        <w:tc>
          <w:tcPr>
            <w:tcW w:w="2830" w:type="dxa"/>
            <w:shd w:val="clear" w:color="auto" w:fill="C1E4F5" w:themeFill="accent1" w:themeFillTint="33"/>
            <w:vAlign w:val="center"/>
          </w:tcPr>
          <w:p w14:paraId="30A0811A" w14:textId="77777777" w:rsidR="00C4141C" w:rsidRPr="004339F7" w:rsidRDefault="00C4141C" w:rsidP="00F72E69">
            <w:pPr>
              <w:jc w:val="both"/>
              <w:rPr>
                <w:rFonts w:cs="Calibri"/>
                <w:sz w:val="20"/>
              </w:rPr>
            </w:pPr>
            <w:r w:rsidRPr="004339F7">
              <w:rPr>
                <w:rFonts w:cs="Calibri"/>
                <w:sz w:val="20"/>
              </w:rPr>
              <w:t>Jednostka porównawcza</w:t>
            </w:r>
          </w:p>
        </w:tc>
        <w:tc>
          <w:tcPr>
            <w:tcW w:w="6230" w:type="dxa"/>
            <w:shd w:val="clear" w:color="auto" w:fill="C1E4F5" w:themeFill="accent1" w:themeFillTint="33"/>
            <w:vAlign w:val="center"/>
          </w:tcPr>
          <w:p w14:paraId="18859279" w14:textId="77777777" w:rsidR="00C4141C" w:rsidRPr="004339F7" w:rsidRDefault="00C4141C" w:rsidP="00F72E69">
            <w:pPr>
              <w:jc w:val="both"/>
              <w:rPr>
                <w:rFonts w:cs="Calibri"/>
                <w:sz w:val="20"/>
              </w:rPr>
            </w:pPr>
            <w:r w:rsidRPr="004339F7">
              <w:rPr>
                <w:rFonts w:cs="Calibri"/>
                <w:sz w:val="20"/>
              </w:rPr>
              <w:t>Sołectwa</w:t>
            </w:r>
          </w:p>
        </w:tc>
      </w:tr>
      <w:tr w:rsidR="00C4141C" w:rsidRPr="004339F7" w14:paraId="089C0FF6" w14:textId="77777777" w:rsidTr="00F72E69">
        <w:trPr>
          <w:trHeight w:val="227"/>
        </w:trPr>
        <w:tc>
          <w:tcPr>
            <w:tcW w:w="2830" w:type="dxa"/>
            <w:vAlign w:val="center"/>
          </w:tcPr>
          <w:p w14:paraId="548CF783" w14:textId="77777777" w:rsidR="00C4141C" w:rsidRPr="004339F7" w:rsidRDefault="00C4141C" w:rsidP="00F72E69">
            <w:pPr>
              <w:jc w:val="right"/>
              <w:rPr>
                <w:rFonts w:cs="Calibri"/>
                <w:sz w:val="20"/>
              </w:rPr>
            </w:pPr>
            <w:r w:rsidRPr="004339F7">
              <w:rPr>
                <w:rFonts w:cs="Calibri"/>
                <w:sz w:val="20"/>
              </w:rPr>
              <w:t>I</w:t>
            </w:r>
          </w:p>
        </w:tc>
        <w:tc>
          <w:tcPr>
            <w:tcW w:w="6230" w:type="dxa"/>
            <w:vAlign w:val="center"/>
          </w:tcPr>
          <w:p w14:paraId="3F004677" w14:textId="77777777" w:rsidR="00C4141C" w:rsidRPr="004339F7" w:rsidRDefault="00C4141C" w:rsidP="00F72E69">
            <w:pPr>
              <w:jc w:val="both"/>
              <w:rPr>
                <w:rFonts w:cs="Calibri"/>
                <w:sz w:val="20"/>
              </w:rPr>
            </w:pPr>
            <w:r w:rsidRPr="004339F7">
              <w:rPr>
                <w:rFonts w:cs="Calibri"/>
                <w:sz w:val="20"/>
              </w:rPr>
              <w:t>Kania, Skrzynka</w:t>
            </w:r>
          </w:p>
        </w:tc>
      </w:tr>
      <w:tr w:rsidR="00C4141C" w:rsidRPr="004339F7" w14:paraId="049B0979" w14:textId="77777777" w:rsidTr="00F72E69">
        <w:trPr>
          <w:trHeight w:val="227"/>
        </w:trPr>
        <w:tc>
          <w:tcPr>
            <w:tcW w:w="2830" w:type="dxa"/>
            <w:vAlign w:val="center"/>
          </w:tcPr>
          <w:p w14:paraId="661D03D7" w14:textId="77777777" w:rsidR="00C4141C" w:rsidRPr="004339F7" w:rsidRDefault="00C4141C" w:rsidP="00F72E69">
            <w:pPr>
              <w:jc w:val="right"/>
              <w:rPr>
                <w:rFonts w:cs="Calibri"/>
                <w:sz w:val="20"/>
              </w:rPr>
            </w:pPr>
            <w:r w:rsidRPr="004339F7">
              <w:rPr>
                <w:rFonts w:cs="Calibri"/>
                <w:sz w:val="20"/>
              </w:rPr>
              <w:t>II</w:t>
            </w:r>
          </w:p>
        </w:tc>
        <w:tc>
          <w:tcPr>
            <w:tcW w:w="6230" w:type="dxa"/>
            <w:vAlign w:val="center"/>
          </w:tcPr>
          <w:p w14:paraId="02294725" w14:textId="77777777" w:rsidR="00C4141C" w:rsidRPr="004339F7" w:rsidRDefault="00C4141C" w:rsidP="00F72E69">
            <w:pPr>
              <w:jc w:val="both"/>
              <w:rPr>
                <w:rFonts w:cs="Calibri"/>
                <w:sz w:val="20"/>
              </w:rPr>
            </w:pPr>
            <w:r w:rsidRPr="004339F7">
              <w:rPr>
                <w:rFonts w:cs="Calibri"/>
                <w:sz w:val="20"/>
              </w:rPr>
              <w:t>Kosewo, Naprusewo</w:t>
            </w:r>
          </w:p>
        </w:tc>
      </w:tr>
      <w:tr w:rsidR="00C4141C" w:rsidRPr="004339F7" w14:paraId="2D4D4043" w14:textId="77777777" w:rsidTr="00F72E69">
        <w:trPr>
          <w:trHeight w:val="227"/>
        </w:trPr>
        <w:tc>
          <w:tcPr>
            <w:tcW w:w="2830" w:type="dxa"/>
            <w:vAlign w:val="center"/>
          </w:tcPr>
          <w:p w14:paraId="4AC70ED2" w14:textId="77777777" w:rsidR="00C4141C" w:rsidRPr="004339F7" w:rsidRDefault="00C4141C" w:rsidP="00F72E69">
            <w:pPr>
              <w:jc w:val="right"/>
              <w:rPr>
                <w:rFonts w:cs="Calibri"/>
                <w:sz w:val="20"/>
              </w:rPr>
            </w:pPr>
            <w:r w:rsidRPr="004339F7">
              <w:rPr>
                <w:rFonts w:cs="Calibri"/>
                <w:sz w:val="20"/>
              </w:rPr>
              <w:t>III</w:t>
            </w:r>
          </w:p>
        </w:tc>
        <w:tc>
          <w:tcPr>
            <w:tcW w:w="6230" w:type="dxa"/>
          </w:tcPr>
          <w:p w14:paraId="51907109" w14:textId="77777777" w:rsidR="00C4141C" w:rsidRPr="004339F7" w:rsidRDefault="00C4141C" w:rsidP="00F72E69">
            <w:pPr>
              <w:jc w:val="both"/>
              <w:rPr>
                <w:rFonts w:cs="Calibri"/>
                <w:sz w:val="20"/>
              </w:rPr>
            </w:pPr>
            <w:r w:rsidRPr="004339F7">
              <w:rPr>
                <w:rFonts w:cs="Calibri"/>
                <w:sz w:val="20"/>
              </w:rPr>
              <w:t>Siernicze Małe, Siernicze Wielkie</w:t>
            </w:r>
          </w:p>
        </w:tc>
      </w:tr>
      <w:tr w:rsidR="00C4141C" w:rsidRPr="004339F7" w14:paraId="4071FC8E" w14:textId="77777777" w:rsidTr="00F72E69">
        <w:trPr>
          <w:trHeight w:val="227"/>
        </w:trPr>
        <w:tc>
          <w:tcPr>
            <w:tcW w:w="2830" w:type="dxa"/>
            <w:vAlign w:val="center"/>
          </w:tcPr>
          <w:p w14:paraId="07A70397" w14:textId="77777777" w:rsidR="00C4141C" w:rsidRPr="004339F7" w:rsidRDefault="00C4141C" w:rsidP="00F72E69">
            <w:pPr>
              <w:jc w:val="right"/>
              <w:rPr>
                <w:rFonts w:cs="Calibri"/>
                <w:sz w:val="20"/>
              </w:rPr>
            </w:pPr>
            <w:r w:rsidRPr="004339F7">
              <w:rPr>
                <w:rFonts w:cs="Calibri"/>
                <w:sz w:val="20"/>
              </w:rPr>
              <w:t>IV</w:t>
            </w:r>
          </w:p>
        </w:tc>
        <w:tc>
          <w:tcPr>
            <w:tcW w:w="6230" w:type="dxa"/>
          </w:tcPr>
          <w:p w14:paraId="2D4162A4" w14:textId="77777777" w:rsidR="00C4141C" w:rsidRPr="004339F7" w:rsidRDefault="00C4141C" w:rsidP="00F72E69">
            <w:pPr>
              <w:jc w:val="both"/>
              <w:rPr>
                <w:rFonts w:cs="Calibri"/>
                <w:sz w:val="20"/>
              </w:rPr>
            </w:pPr>
            <w:r w:rsidRPr="004339F7">
              <w:rPr>
                <w:rFonts w:cs="Calibri"/>
                <w:sz w:val="20"/>
              </w:rPr>
              <w:t>Giewartów, Giewartów Holendry</w:t>
            </w:r>
          </w:p>
        </w:tc>
      </w:tr>
      <w:tr w:rsidR="00C4141C" w:rsidRPr="004339F7" w14:paraId="712A8B49" w14:textId="77777777" w:rsidTr="00F72E69">
        <w:trPr>
          <w:trHeight w:val="227"/>
        </w:trPr>
        <w:tc>
          <w:tcPr>
            <w:tcW w:w="2830" w:type="dxa"/>
            <w:vAlign w:val="center"/>
          </w:tcPr>
          <w:p w14:paraId="6FF2984B" w14:textId="77777777" w:rsidR="00C4141C" w:rsidRPr="004339F7" w:rsidRDefault="00C4141C" w:rsidP="00F72E69">
            <w:pPr>
              <w:jc w:val="right"/>
              <w:rPr>
                <w:rFonts w:cs="Calibri"/>
                <w:sz w:val="20"/>
              </w:rPr>
            </w:pPr>
            <w:r w:rsidRPr="004339F7">
              <w:rPr>
                <w:rFonts w:cs="Calibri"/>
                <w:sz w:val="20"/>
              </w:rPr>
              <w:t>V</w:t>
            </w:r>
          </w:p>
        </w:tc>
        <w:tc>
          <w:tcPr>
            <w:tcW w:w="6230" w:type="dxa"/>
          </w:tcPr>
          <w:p w14:paraId="48C964BD" w14:textId="77777777" w:rsidR="00C4141C" w:rsidRPr="004339F7" w:rsidRDefault="00C4141C" w:rsidP="00F72E69">
            <w:pPr>
              <w:jc w:val="both"/>
              <w:rPr>
                <w:rFonts w:cs="Calibri"/>
                <w:sz w:val="20"/>
              </w:rPr>
            </w:pPr>
            <w:r w:rsidRPr="004339F7">
              <w:rPr>
                <w:rFonts w:cs="Calibri"/>
                <w:sz w:val="20"/>
              </w:rPr>
              <w:t>Gostuń, Sienno, Tomaszewo</w:t>
            </w:r>
          </w:p>
        </w:tc>
      </w:tr>
      <w:tr w:rsidR="00C4141C" w:rsidRPr="004339F7" w14:paraId="04D89B0B" w14:textId="77777777" w:rsidTr="00F72E69">
        <w:trPr>
          <w:trHeight w:val="227"/>
        </w:trPr>
        <w:tc>
          <w:tcPr>
            <w:tcW w:w="2830" w:type="dxa"/>
            <w:vAlign w:val="center"/>
          </w:tcPr>
          <w:p w14:paraId="082E6D8D" w14:textId="77777777" w:rsidR="00C4141C" w:rsidRPr="004339F7" w:rsidRDefault="00C4141C" w:rsidP="00F72E69">
            <w:pPr>
              <w:jc w:val="right"/>
              <w:rPr>
                <w:rFonts w:cs="Calibri"/>
                <w:sz w:val="20"/>
              </w:rPr>
            </w:pPr>
            <w:r w:rsidRPr="004339F7">
              <w:rPr>
                <w:rFonts w:cs="Calibri"/>
                <w:sz w:val="20"/>
              </w:rPr>
              <w:t>VI</w:t>
            </w:r>
          </w:p>
        </w:tc>
        <w:tc>
          <w:tcPr>
            <w:tcW w:w="6230" w:type="dxa"/>
          </w:tcPr>
          <w:p w14:paraId="782D81C7" w14:textId="77777777" w:rsidR="00C4141C" w:rsidRPr="004339F7" w:rsidRDefault="00C4141C" w:rsidP="00F72E69">
            <w:pPr>
              <w:jc w:val="both"/>
              <w:rPr>
                <w:rFonts w:cs="Calibri"/>
                <w:sz w:val="20"/>
              </w:rPr>
            </w:pPr>
            <w:r w:rsidRPr="004339F7">
              <w:rPr>
                <w:rFonts w:cs="Calibri"/>
                <w:sz w:val="20"/>
              </w:rPr>
              <w:t>Jarotki, Ostrowite</w:t>
            </w:r>
          </w:p>
        </w:tc>
      </w:tr>
      <w:tr w:rsidR="00C4141C" w:rsidRPr="004339F7" w14:paraId="295C2D82" w14:textId="77777777" w:rsidTr="00F72E69">
        <w:trPr>
          <w:trHeight w:val="227"/>
        </w:trPr>
        <w:tc>
          <w:tcPr>
            <w:tcW w:w="2830" w:type="dxa"/>
            <w:vAlign w:val="center"/>
          </w:tcPr>
          <w:p w14:paraId="04C0B045" w14:textId="77777777" w:rsidR="00C4141C" w:rsidRPr="004339F7" w:rsidRDefault="00C4141C" w:rsidP="00F72E69">
            <w:pPr>
              <w:jc w:val="right"/>
              <w:rPr>
                <w:rFonts w:cs="Calibri"/>
                <w:sz w:val="20"/>
              </w:rPr>
            </w:pPr>
            <w:r w:rsidRPr="004339F7">
              <w:rPr>
                <w:rFonts w:cs="Calibri"/>
                <w:sz w:val="20"/>
              </w:rPr>
              <w:t>VII</w:t>
            </w:r>
          </w:p>
        </w:tc>
        <w:tc>
          <w:tcPr>
            <w:tcW w:w="6230" w:type="dxa"/>
          </w:tcPr>
          <w:p w14:paraId="6F36EE2D" w14:textId="77777777" w:rsidR="00C4141C" w:rsidRPr="004339F7" w:rsidRDefault="00C4141C" w:rsidP="00F72E69">
            <w:pPr>
              <w:jc w:val="both"/>
              <w:rPr>
                <w:rFonts w:cs="Calibri"/>
                <w:sz w:val="20"/>
              </w:rPr>
            </w:pPr>
            <w:r w:rsidRPr="004339F7">
              <w:rPr>
                <w:rFonts w:cs="Calibri"/>
                <w:sz w:val="20"/>
              </w:rPr>
              <w:t>Doły, Kąpiel, Mieczownica</w:t>
            </w:r>
          </w:p>
        </w:tc>
      </w:tr>
      <w:tr w:rsidR="00C4141C" w:rsidRPr="004339F7" w14:paraId="5280612F" w14:textId="77777777" w:rsidTr="00F72E69">
        <w:trPr>
          <w:trHeight w:val="227"/>
        </w:trPr>
        <w:tc>
          <w:tcPr>
            <w:tcW w:w="2830" w:type="dxa"/>
            <w:vAlign w:val="center"/>
          </w:tcPr>
          <w:p w14:paraId="504AA320" w14:textId="77777777" w:rsidR="00C4141C" w:rsidRPr="004339F7" w:rsidRDefault="00C4141C" w:rsidP="00F72E69">
            <w:pPr>
              <w:jc w:val="right"/>
              <w:rPr>
                <w:rFonts w:cs="Calibri"/>
                <w:sz w:val="20"/>
              </w:rPr>
            </w:pPr>
            <w:r w:rsidRPr="004339F7">
              <w:rPr>
                <w:rFonts w:cs="Calibri"/>
                <w:sz w:val="20"/>
              </w:rPr>
              <w:t>VIII</w:t>
            </w:r>
          </w:p>
        </w:tc>
        <w:tc>
          <w:tcPr>
            <w:tcW w:w="6230" w:type="dxa"/>
          </w:tcPr>
          <w:p w14:paraId="5A60E6BA" w14:textId="77777777" w:rsidR="00C4141C" w:rsidRPr="004339F7" w:rsidRDefault="00C4141C" w:rsidP="00F72E69">
            <w:pPr>
              <w:jc w:val="both"/>
              <w:rPr>
                <w:rFonts w:cs="Calibri"/>
                <w:sz w:val="20"/>
              </w:rPr>
            </w:pPr>
            <w:r w:rsidRPr="004339F7">
              <w:rPr>
                <w:rFonts w:cs="Calibri"/>
                <w:sz w:val="20"/>
              </w:rPr>
              <w:t>Izdebno, Przecław</w:t>
            </w:r>
          </w:p>
        </w:tc>
      </w:tr>
      <w:tr w:rsidR="00C4141C" w:rsidRPr="004339F7" w14:paraId="608F6E67" w14:textId="77777777" w:rsidTr="00F72E69">
        <w:trPr>
          <w:trHeight w:val="227"/>
        </w:trPr>
        <w:tc>
          <w:tcPr>
            <w:tcW w:w="2830" w:type="dxa"/>
            <w:vAlign w:val="center"/>
          </w:tcPr>
          <w:p w14:paraId="221D2C55" w14:textId="77777777" w:rsidR="00C4141C" w:rsidRPr="004339F7" w:rsidRDefault="00C4141C" w:rsidP="00F72E69">
            <w:pPr>
              <w:jc w:val="right"/>
              <w:rPr>
                <w:rFonts w:cs="Calibri"/>
                <w:sz w:val="20"/>
              </w:rPr>
            </w:pPr>
            <w:r w:rsidRPr="004339F7">
              <w:rPr>
                <w:rFonts w:cs="Calibri"/>
                <w:sz w:val="20"/>
              </w:rPr>
              <w:t>IX</w:t>
            </w:r>
          </w:p>
        </w:tc>
        <w:tc>
          <w:tcPr>
            <w:tcW w:w="6230" w:type="dxa"/>
          </w:tcPr>
          <w:p w14:paraId="543A6DB4" w14:textId="77777777" w:rsidR="00C4141C" w:rsidRPr="004339F7" w:rsidRDefault="00C4141C" w:rsidP="00F72E69">
            <w:pPr>
              <w:jc w:val="both"/>
              <w:rPr>
                <w:rFonts w:cs="Calibri"/>
                <w:sz w:val="20"/>
              </w:rPr>
            </w:pPr>
            <w:r w:rsidRPr="004339F7">
              <w:rPr>
                <w:rFonts w:cs="Calibri"/>
                <w:sz w:val="20"/>
              </w:rPr>
              <w:t>Grabina, Stara Olszyna, Szyszłowo</w:t>
            </w:r>
          </w:p>
        </w:tc>
      </w:tr>
    </w:tbl>
    <w:p w14:paraId="798B415A" w14:textId="77777777" w:rsidR="00C4141C" w:rsidRPr="00873090" w:rsidRDefault="00C4141C" w:rsidP="00C4141C">
      <w:pPr>
        <w:spacing w:line="360" w:lineRule="auto"/>
        <w:jc w:val="both"/>
        <w:rPr>
          <w:rFonts w:cs="Calibri"/>
        </w:rPr>
      </w:pPr>
    </w:p>
    <w:p w14:paraId="6E571506" w14:textId="77777777" w:rsidR="00C4141C" w:rsidRPr="00873090" w:rsidRDefault="00C4141C" w:rsidP="00C4141C">
      <w:pPr>
        <w:spacing w:line="360" w:lineRule="auto"/>
        <w:jc w:val="both"/>
        <w:rPr>
          <w:rFonts w:cs="Calibri"/>
        </w:rPr>
      </w:pPr>
      <w:r w:rsidRPr="00873090">
        <w:rPr>
          <w:rFonts w:cs="Calibri"/>
        </w:rPr>
        <w:t>Poniżej w formie graficznej zaprezentowano podział Gminy Ostrowite na sołectwa oraz obszary porównawcze.</w:t>
      </w:r>
    </w:p>
    <w:p w14:paraId="1DCE86C9" w14:textId="77777777" w:rsidR="00C4141C" w:rsidRDefault="00C4141C" w:rsidP="00C4141C">
      <w:pPr>
        <w:pStyle w:val="Legenda"/>
        <w:keepNext/>
        <w:jc w:val="both"/>
      </w:pPr>
      <w:bookmarkStart w:id="14" w:name="_Toc196802448"/>
      <w:r>
        <w:t xml:space="preserve">Rysunek </w:t>
      </w:r>
      <w:r>
        <w:rPr>
          <w:noProof/>
        </w:rPr>
        <w:fldChar w:fldCharType="begin"/>
      </w:r>
      <w:r>
        <w:rPr>
          <w:noProof/>
        </w:rPr>
        <w:instrText xml:space="preserve"> SEQ Rysunek \* ARABIC </w:instrText>
      </w:r>
      <w:r>
        <w:rPr>
          <w:noProof/>
        </w:rPr>
        <w:fldChar w:fldCharType="separate"/>
      </w:r>
      <w:r w:rsidR="00CD22E1">
        <w:rPr>
          <w:noProof/>
        </w:rPr>
        <w:t>1</w:t>
      </w:r>
      <w:r>
        <w:rPr>
          <w:noProof/>
        </w:rPr>
        <w:fldChar w:fldCharType="end"/>
      </w:r>
      <w:r>
        <w:t xml:space="preserve"> Mapa gminy z podziałem na jednostki porównawcze</w:t>
      </w:r>
      <w:bookmarkEnd w:id="14"/>
    </w:p>
    <w:p w14:paraId="17158D63" w14:textId="77777777" w:rsidR="00C4141C" w:rsidRDefault="00C4141C" w:rsidP="00C4141C">
      <w:pPr>
        <w:spacing w:line="360" w:lineRule="auto"/>
        <w:jc w:val="both"/>
      </w:pPr>
      <w:r w:rsidRPr="00456B4F">
        <w:rPr>
          <w:rFonts w:cs="Calibri"/>
          <w:noProof/>
          <w:lang w:eastAsia="pl-PL"/>
        </w:rPr>
        <w:drawing>
          <wp:inline distT="0" distB="0" distL="0" distR="0" wp14:anchorId="657D7D92" wp14:editId="63B7BB6C">
            <wp:extent cx="5148000" cy="5791299"/>
            <wp:effectExtent l="0" t="0" r="0" b="0"/>
            <wp:docPr id="129793921" name="Obraz 22"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93921" name="Obraz 22" descr="Obraz zawierający mapa, tekst, atlas, diagram&#10;&#10;Opis wygenerowany automatycznie"/>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48000" cy="5791299"/>
                    </a:xfrm>
                    <a:prstGeom prst="rect">
                      <a:avLst/>
                    </a:prstGeom>
                  </pic:spPr>
                </pic:pic>
              </a:graphicData>
            </a:graphic>
          </wp:inline>
        </w:drawing>
      </w:r>
    </w:p>
    <w:p w14:paraId="30DDC391" w14:textId="77777777" w:rsidR="00C4141C" w:rsidRPr="004339F7" w:rsidRDefault="00C4141C" w:rsidP="00C4141C">
      <w:pPr>
        <w:spacing w:before="120" w:after="0" w:line="360" w:lineRule="auto"/>
        <w:jc w:val="both"/>
        <w:rPr>
          <w:b/>
        </w:rPr>
      </w:pPr>
      <w:r w:rsidRPr="004339F7">
        <w:rPr>
          <w:b/>
        </w:rPr>
        <w:t>Dobór kryteriów delimitacji</w:t>
      </w:r>
    </w:p>
    <w:p w14:paraId="46A458C8" w14:textId="77777777" w:rsidR="00C4141C" w:rsidRPr="00456B4F" w:rsidRDefault="00C4141C" w:rsidP="00C4141C">
      <w:pPr>
        <w:spacing w:line="360" w:lineRule="auto"/>
        <w:jc w:val="both"/>
        <w:rPr>
          <w:rFonts w:cs="Calibri"/>
        </w:rPr>
      </w:pPr>
      <w:r w:rsidRPr="00456B4F">
        <w:rPr>
          <w:rFonts w:cs="Calibri"/>
        </w:rPr>
        <w:t>Diagnoza delimitacyjna, której celem jest wyznaczenie obszaru zdegradowanego oraz rewitalizacji w Gminie Ostrowite, została oparta na katalogu wskaźników, idenyfikujących skalę problemów w różnych sferach -  z naciskiem na identyfikację kryzysu społecznego, który stanowi główną podstawę do podjęcia działań rewitalizacyjnych. Poniżej, w formie tabelarycznej zaprezentowano katalog wsaźników z przyporządkowaniem do konkretnej sfery,  załączoną którką charakterystyką wskaźnika oraz źródłem danych. Podczas doboru wskaźników porównawczych, dokonano ich jednoczesnego rozróżnienia na stymulanty i destymulanty, określając tym samym czy wysokie wartości wskaźnika powodują rozwój danej jednostki (STYMULANTA), czy też prowadzą do kryzysu (DESTYMULANTA). W przypadku stymulanty, wysokie wartości wskaźnika świadczą o występowaniu zjawiska pozytywnego, natomiast w przypadku destymulanty – wysokie wartości wskaźnika świadczą o występowaniu zjawiska kryzysowego.</w:t>
      </w:r>
    </w:p>
    <w:p w14:paraId="29EED8F5" w14:textId="77777777" w:rsidR="00C4141C" w:rsidRDefault="00C4141C" w:rsidP="00C4141C">
      <w:pPr>
        <w:pStyle w:val="nad"/>
      </w:pPr>
      <w:bookmarkStart w:id="15" w:name="_Toc196802479"/>
      <w:r>
        <w:t xml:space="preserve">Tabela </w:t>
      </w:r>
      <w:r>
        <w:rPr>
          <w:noProof/>
        </w:rPr>
        <w:fldChar w:fldCharType="begin"/>
      </w:r>
      <w:r>
        <w:rPr>
          <w:noProof/>
        </w:rPr>
        <w:instrText xml:space="preserve"> SEQ Tabela \* ARABIC </w:instrText>
      </w:r>
      <w:r>
        <w:rPr>
          <w:noProof/>
        </w:rPr>
        <w:fldChar w:fldCharType="separate"/>
      </w:r>
      <w:r w:rsidR="00CD22E1">
        <w:rPr>
          <w:noProof/>
        </w:rPr>
        <w:t>3</w:t>
      </w:r>
      <w:r>
        <w:rPr>
          <w:noProof/>
        </w:rPr>
        <w:fldChar w:fldCharType="end"/>
      </w:r>
      <w:r>
        <w:t xml:space="preserve"> Wskaźniki uwzględnione w analizie</w:t>
      </w:r>
      <w:bookmarkEnd w:id="15"/>
    </w:p>
    <w:tbl>
      <w:tblPr>
        <w:tblStyle w:val="Tabela-Siatka"/>
        <w:tblW w:w="5000" w:type="pct"/>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51"/>
        <w:gridCol w:w="2159"/>
        <w:gridCol w:w="4710"/>
        <w:gridCol w:w="1352"/>
      </w:tblGrid>
      <w:tr w:rsidR="00C4141C" w:rsidRPr="004339F7" w14:paraId="028D2187" w14:textId="77777777" w:rsidTr="00F72E69">
        <w:trPr>
          <w:trHeight w:val="567"/>
          <w:tblHeader/>
        </w:trPr>
        <w:tc>
          <w:tcPr>
            <w:tcW w:w="469" w:type="pct"/>
            <w:shd w:val="clear" w:color="auto" w:fill="E8E8E8" w:themeFill="background2"/>
            <w:vAlign w:val="center"/>
          </w:tcPr>
          <w:p w14:paraId="4B0602D9"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SFERA</w:t>
            </w:r>
          </w:p>
        </w:tc>
        <w:tc>
          <w:tcPr>
            <w:tcW w:w="1190" w:type="pct"/>
            <w:shd w:val="clear" w:color="auto" w:fill="E8E8E8" w:themeFill="background2"/>
            <w:vAlign w:val="center"/>
          </w:tcPr>
          <w:p w14:paraId="40A8227D"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ZMIENNA</w:t>
            </w:r>
          </w:p>
        </w:tc>
        <w:tc>
          <w:tcPr>
            <w:tcW w:w="2596" w:type="pct"/>
            <w:shd w:val="clear" w:color="auto" w:fill="E8E8E8" w:themeFill="background2"/>
            <w:vAlign w:val="center"/>
          </w:tcPr>
          <w:p w14:paraId="0D3FDF38"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OPIS ZMIENNEJ</w:t>
            </w:r>
          </w:p>
        </w:tc>
        <w:tc>
          <w:tcPr>
            <w:tcW w:w="745" w:type="pct"/>
            <w:shd w:val="clear" w:color="auto" w:fill="E8E8E8" w:themeFill="background2"/>
            <w:vAlign w:val="center"/>
          </w:tcPr>
          <w:p w14:paraId="66631798"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KRYZYS (S/D)</w:t>
            </w:r>
          </w:p>
        </w:tc>
      </w:tr>
      <w:tr w:rsidR="00C4141C" w:rsidRPr="004339F7" w14:paraId="69D65340" w14:textId="77777777" w:rsidTr="00F72E69">
        <w:trPr>
          <w:cantSplit/>
          <w:trHeight w:val="1173"/>
        </w:trPr>
        <w:tc>
          <w:tcPr>
            <w:tcW w:w="469" w:type="pct"/>
            <w:vMerge w:val="restart"/>
            <w:shd w:val="clear" w:color="auto" w:fill="E8E8E8" w:themeFill="background2"/>
            <w:textDirection w:val="btLr"/>
            <w:vAlign w:val="center"/>
          </w:tcPr>
          <w:p w14:paraId="7B4BDC74"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SFERA SPOŁECZNA</w:t>
            </w:r>
          </w:p>
        </w:tc>
        <w:tc>
          <w:tcPr>
            <w:tcW w:w="1190" w:type="pct"/>
            <w:vAlign w:val="center"/>
          </w:tcPr>
          <w:p w14:paraId="285558FD"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1.</w:t>
            </w:r>
          </w:p>
          <w:p w14:paraId="6D439C47"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Przyrost naturalny na 1000 mieszkańców</w:t>
            </w:r>
          </w:p>
        </w:tc>
        <w:tc>
          <w:tcPr>
            <w:tcW w:w="2596" w:type="pct"/>
            <w:vAlign w:val="center"/>
          </w:tcPr>
          <w:p w14:paraId="55CF3CBD"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Wskaźnik dotyczący aspektu demograficznego. Wskaźnik obliczony jako różnica między liczbą urodzeń </w:t>
            </w:r>
            <w:r w:rsidRPr="004339F7">
              <w:rPr>
                <w:rFonts w:cs="Calibri"/>
                <w:sz w:val="20"/>
                <w:szCs w:val="20"/>
              </w:rPr>
              <w:br/>
              <w:t>i zgonów na danym obszarze, podawany w przeliczeniu na 1000 mieszkańców.</w:t>
            </w:r>
          </w:p>
          <w:p w14:paraId="0A59FCB3"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Źródło: Urząd Gminy </w:t>
            </w:r>
            <w:r>
              <w:rPr>
                <w:rFonts w:cs="Calibri"/>
                <w:sz w:val="20"/>
                <w:szCs w:val="20"/>
              </w:rPr>
              <w:t>Ostrowite</w:t>
            </w:r>
          </w:p>
        </w:tc>
        <w:tc>
          <w:tcPr>
            <w:tcW w:w="745" w:type="pct"/>
            <w:vAlign w:val="center"/>
          </w:tcPr>
          <w:p w14:paraId="394010EE"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Stymulanta</w:t>
            </w:r>
          </w:p>
        </w:tc>
      </w:tr>
      <w:tr w:rsidR="00C4141C" w:rsidRPr="004339F7" w14:paraId="0D2D65CD" w14:textId="77777777" w:rsidTr="00F72E69">
        <w:trPr>
          <w:cantSplit/>
          <w:trHeight w:val="1219"/>
        </w:trPr>
        <w:tc>
          <w:tcPr>
            <w:tcW w:w="469" w:type="pct"/>
            <w:vMerge/>
            <w:shd w:val="clear" w:color="auto" w:fill="E8E8E8" w:themeFill="background2"/>
            <w:textDirection w:val="btLr"/>
            <w:vAlign w:val="center"/>
          </w:tcPr>
          <w:p w14:paraId="5E44A174" w14:textId="77777777" w:rsidR="00C4141C" w:rsidRPr="004339F7" w:rsidRDefault="00C4141C" w:rsidP="00F72E69">
            <w:pPr>
              <w:spacing w:beforeLines="40" w:before="96" w:afterLines="40" w:after="96"/>
              <w:jc w:val="both"/>
              <w:rPr>
                <w:rFonts w:cs="Calibri"/>
                <w:sz w:val="20"/>
                <w:szCs w:val="20"/>
              </w:rPr>
            </w:pPr>
          </w:p>
        </w:tc>
        <w:tc>
          <w:tcPr>
            <w:tcW w:w="1190" w:type="pct"/>
            <w:vAlign w:val="center"/>
          </w:tcPr>
          <w:p w14:paraId="09F2CBDD"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2.</w:t>
            </w:r>
          </w:p>
          <w:p w14:paraId="4283A644"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Saldo migracji na 1000 mieszkańców</w:t>
            </w:r>
          </w:p>
        </w:tc>
        <w:tc>
          <w:tcPr>
            <w:tcW w:w="2596" w:type="pct"/>
            <w:vAlign w:val="center"/>
          </w:tcPr>
          <w:p w14:paraId="4F8E5565"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Wskaźnik opisujący różnicę między zameldowaniem a wymeldowaniem ludności z danego obszaru, w określonym czasie. Wskaźnik wyrażony w formie przeliczeniowej na 1000 mieszkańców obszaru. </w:t>
            </w:r>
          </w:p>
          <w:p w14:paraId="226EE39A"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Źródło: Urząd Gminy </w:t>
            </w:r>
            <w:r>
              <w:rPr>
                <w:rFonts w:cs="Calibri"/>
                <w:sz w:val="20"/>
                <w:szCs w:val="20"/>
              </w:rPr>
              <w:t>Ostrowite</w:t>
            </w:r>
          </w:p>
        </w:tc>
        <w:tc>
          <w:tcPr>
            <w:tcW w:w="745" w:type="pct"/>
            <w:vAlign w:val="center"/>
          </w:tcPr>
          <w:p w14:paraId="131E519B"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Stymulanta</w:t>
            </w:r>
          </w:p>
        </w:tc>
      </w:tr>
      <w:tr w:rsidR="00C4141C" w:rsidRPr="004339F7" w14:paraId="1D2CF298" w14:textId="77777777" w:rsidTr="00F72E69">
        <w:tc>
          <w:tcPr>
            <w:tcW w:w="469" w:type="pct"/>
            <w:vMerge/>
            <w:shd w:val="clear" w:color="auto" w:fill="E8E8E8" w:themeFill="background2"/>
            <w:textDirection w:val="btLr"/>
            <w:vAlign w:val="center"/>
          </w:tcPr>
          <w:p w14:paraId="21A72FAF" w14:textId="77777777" w:rsidR="00C4141C" w:rsidRPr="004339F7" w:rsidRDefault="00C4141C" w:rsidP="00F72E69">
            <w:pPr>
              <w:spacing w:beforeLines="40" w:before="96" w:afterLines="40" w:after="96"/>
              <w:jc w:val="both"/>
              <w:rPr>
                <w:rFonts w:cs="Calibri"/>
                <w:sz w:val="20"/>
                <w:szCs w:val="20"/>
              </w:rPr>
            </w:pPr>
          </w:p>
        </w:tc>
        <w:tc>
          <w:tcPr>
            <w:tcW w:w="1190" w:type="pct"/>
            <w:vAlign w:val="center"/>
          </w:tcPr>
          <w:p w14:paraId="25DD079F"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3.</w:t>
            </w:r>
          </w:p>
          <w:p w14:paraId="2B7A1756"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Liczby ofiar przemocy na 1000 mieszkańców</w:t>
            </w:r>
          </w:p>
        </w:tc>
        <w:tc>
          <w:tcPr>
            <w:tcW w:w="2596" w:type="pct"/>
            <w:vAlign w:val="center"/>
          </w:tcPr>
          <w:p w14:paraId="05DDF70B"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Wskaźnik opisujący poziom bezpieczeństwa w zakresie przemocy domowej odnoszącej się do liczby  ofiar przemocy domowej na 1000 mieszkańców. </w:t>
            </w:r>
          </w:p>
          <w:p w14:paraId="2F5B0856"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Źródło: Komisariat Policji w Słupcy</w:t>
            </w:r>
          </w:p>
        </w:tc>
        <w:tc>
          <w:tcPr>
            <w:tcW w:w="745" w:type="pct"/>
            <w:vAlign w:val="center"/>
          </w:tcPr>
          <w:p w14:paraId="525B8C94"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Destymulanta</w:t>
            </w:r>
          </w:p>
        </w:tc>
      </w:tr>
      <w:tr w:rsidR="00C4141C" w:rsidRPr="004339F7" w14:paraId="69E0516C" w14:textId="77777777" w:rsidTr="00F72E69">
        <w:tc>
          <w:tcPr>
            <w:tcW w:w="469" w:type="pct"/>
            <w:vMerge/>
            <w:shd w:val="clear" w:color="auto" w:fill="E8E8E8" w:themeFill="background2"/>
            <w:vAlign w:val="center"/>
          </w:tcPr>
          <w:p w14:paraId="6063691D" w14:textId="77777777" w:rsidR="00C4141C" w:rsidRPr="004339F7" w:rsidRDefault="00C4141C" w:rsidP="00F72E69">
            <w:pPr>
              <w:spacing w:beforeLines="40" w:before="96" w:afterLines="40" w:after="96"/>
              <w:jc w:val="both"/>
              <w:rPr>
                <w:rFonts w:cs="Calibri"/>
                <w:sz w:val="20"/>
                <w:szCs w:val="20"/>
              </w:rPr>
            </w:pPr>
          </w:p>
        </w:tc>
        <w:tc>
          <w:tcPr>
            <w:tcW w:w="1190" w:type="pct"/>
            <w:vAlign w:val="center"/>
          </w:tcPr>
          <w:p w14:paraId="60C46AB4"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4. Liczba organizacji pozarządowych na 1000 mieszkańców</w:t>
            </w:r>
          </w:p>
        </w:tc>
        <w:tc>
          <w:tcPr>
            <w:tcW w:w="2596" w:type="pct"/>
            <w:vAlign w:val="center"/>
          </w:tcPr>
          <w:p w14:paraId="6A3E6E2E"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 Wskaźnik wyraża poziom aktywności społecznej mieszkańców poszczególnych obszarów gminy. Wskaźnik prezentowany w formie przeliczeniowej liczbą organizacji pozarządowych na 1000 mieszkańców. </w:t>
            </w:r>
          </w:p>
          <w:p w14:paraId="7815BF09"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Źródło: Urząd Gminy </w:t>
            </w:r>
            <w:r>
              <w:rPr>
                <w:rFonts w:cs="Calibri"/>
                <w:sz w:val="20"/>
                <w:szCs w:val="20"/>
              </w:rPr>
              <w:t>Ostrowite</w:t>
            </w:r>
          </w:p>
        </w:tc>
        <w:tc>
          <w:tcPr>
            <w:tcW w:w="745" w:type="pct"/>
            <w:vAlign w:val="center"/>
          </w:tcPr>
          <w:p w14:paraId="754EC4C9"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Stymulanta</w:t>
            </w:r>
          </w:p>
        </w:tc>
      </w:tr>
      <w:tr w:rsidR="00C4141C" w:rsidRPr="004339F7" w14:paraId="756E7248" w14:textId="77777777" w:rsidTr="00F72E69">
        <w:trPr>
          <w:trHeight w:val="1461"/>
        </w:trPr>
        <w:tc>
          <w:tcPr>
            <w:tcW w:w="469" w:type="pct"/>
            <w:vMerge/>
            <w:shd w:val="clear" w:color="auto" w:fill="E8E8E8" w:themeFill="background2"/>
            <w:vAlign w:val="center"/>
          </w:tcPr>
          <w:p w14:paraId="5DA0868E" w14:textId="77777777" w:rsidR="00C4141C" w:rsidRPr="004339F7" w:rsidRDefault="00C4141C" w:rsidP="00F72E69">
            <w:pPr>
              <w:spacing w:beforeLines="40" w:before="96" w:afterLines="40" w:after="96"/>
              <w:jc w:val="both"/>
              <w:rPr>
                <w:rFonts w:cs="Calibri"/>
                <w:sz w:val="20"/>
                <w:szCs w:val="20"/>
              </w:rPr>
            </w:pPr>
          </w:p>
        </w:tc>
        <w:tc>
          <w:tcPr>
            <w:tcW w:w="1190" w:type="pct"/>
            <w:vAlign w:val="center"/>
          </w:tcPr>
          <w:p w14:paraId="7256EC1F"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5.</w:t>
            </w:r>
          </w:p>
          <w:p w14:paraId="0BAD48BE"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Liczba zdarzeń drogowych na 1000 mieszkańców</w:t>
            </w:r>
          </w:p>
        </w:tc>
        <w:tc>
          <w:tcPr>
            <w:tcW w:w="2596" w:type="pct"/>
            <w:vAlign w:val="center"/>
          </w:tcPr>
          <w:p w14:paraId="11CC4EA8"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Wskaźnik opisujący sytuację w zakresie naruszeń bezpieczeństwa i prawa drogowego odnoszącą się do liczby zarejestrowanych zdarzeń drogowych. Zmienna prezentowana w formie przeliczeniowej pokazującej liczbę zdarzeń drogowych na 1000 mieszkańców. </w:t>
            </w:r>
          </w:p>
          <w:p w14:paraId="65F24E42"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Źródło: Komisariat Policji w Słupcy</w:t>
            </w:r>
          </w:p>
        </w:tc>
        <w:tc>
          <w:tcPr>
            <w:tcW w:w="745" w:type="pct"/>
            <w:vAlign w:val="center"/>
          </w:tcPr>
          <w:p w14:paraId="1BB121E8"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Destymulanta</w:t>
            </w:r>
          </w:p>
        </w:tc>
      </w:tr>
      <w:tr w:rsidR="00C4141C" w:rsidRPr="004339F7" w14:paraId="206897D7" w14:textId="77777777" w:rsidTr="00F72E69">
        <w:tc>
          <w:tcPr>
            <w:tcW w:w="469" w:type="pct"/>
            <w:vMerge/>
            <w:shd w:val="clear" w:color="auto" w:fill="E8E8E8" w:themeFill="background2"/>
            <w:vAlign w:val="center"/>
          </w:tcPr>
          <w:p w14:paraId="29232C6B" w14:textId="77777777" w:rsidR="00C4141C" w:rsidRPr="004339F7" w:rsidRDefault="00C4141C" w:rsidP="00F72E69">
            <w:pPr>
              <w:spacing w:beforeLines="40" w:before="96" w:afterLines="40" w:after="96"/>
              <w:jc w:val="both"/>
              <w:rPr>
                <w:rFonts w:cs="Calibri"/>
                <w:sz w:val="20"/>
                <w:szCs w:val="20"/>
              </w:rPr>
            </w:pPr>
          </w:p>
        </w:tc>
        <w:tc>
          <w:tcPr>
            <w:tcW w:w="1190" w:type="pct"/>
            <w:vAlign w:val="center"/>
          </w:tcPr>
          <w:p w14:paraId="456BCCE1" w14:textId="77777777" w:rsidR="00C4141C" w:rsidRDefault="00C4141C" w:rsidP="00F72E69">
            <w:pPr>
              <w:spacing w:beforeLines="40" w:before="96" w:afterLines="40" w:after="96"/>
              <w:jc w:val="center"/>
              <w:rPr>
                <w:rFonts w:cs="Calibri"/>
                <w:sz w:val="20"/>
                <w:szCs w:val="20"/>
              </w:rPr>
            </w:pPr>
            <w:r w:rsidRPr="004339F7">
              <w:rPr>
                <w:rFonts w:cs="Calibri"/>
                <w:sz w:val="20"/>
                <w:szCs w:val="20"/>
              </w:rPr>
              <w:t xml:space="preserve">6. </w:t>
            </w:r>
          </w:p>
          <w:p w14:paraId="539F9C91"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Liczba osób pobierających świadczenia ze względu na niepełnosprawność na 1000 mieszkańców</w:t>
            </w:r>
          </w:p>
        </w:tc>
        <w:tc>
          <w:tcPr>
            <w:tcW w:w="2596" w:type="pct"/>
            <w:vAlign w:val="center"/>
          </w:tcPr>
          <w:p w14:paraId="2D4655CC"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Wskaźnik opisujący popyt na usługi pomocy społecznej na danym obszarze oraz obrazujący poziom zapotrzebowania na świadczenia przez osoby z niepełnosprawnością (lub ze względu na niepełnosprawność) w przeliczeniu na 1000 mieszkańców. </w:t>
            </w:r>
          </w:p>
          <w:p w14:paraId="7E5634E5"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Źródło: Gminny Ośrodek Pomocy Społecznej </w:t>
            </w:r>
            <w:r w:rsidRPr="004339F7">
              <w:rPr>
                <w:rFonts w:cs="Calibri"/>
                <w:sz w:val="20"/>
                <w:szCs w:val="20"/>
              </w:rPr>
              <w:br/>
              <w:t>w Ostrowitem</w:t>
            </w:r>
          </w:p>
        </w:tc>
        <w:tc>
          <w:tcPr>
            <w:tcW w:w="745" w:type="pct"/>
            <w:vAlign w:val="center"/>
          </w:tcPr>
          <w:p w14:paraId="4C382176"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Destymulanta</w:t>
            </w:r>
          </w:p>
        </w:tc>
      </w:tr>
      <w:tr w:rsidR="00C4141C" w:rsidRPr="004339F7" w14:paraId="04F961D1" w14:textId="77777777" w:rsidTr="00F72E69">
        <w:tc>
          <w:tcPr>
            <w:tcW w:w="469" w:type="pct"/>
            <w:vMerge/>
            <w:shd w:val="clear" w:color="auto" w:fill="E8E8E8" w:themeFill="background2"/>
            <w:textDirection w:val="btLr"/>
            <w:vAlign w:val="center"/>
          </w:tcPr>
          <w:p w14:paraId="6795E320" w14:textId="77777777" w:rsidR="00C4141C" w:rsidRPr="004339F7" w:rsidRDefault="00C4141C" w:rsidP="00F72E69">
            <w:pPr>
              <w:spacing w:beforeLines="40" w:before="96" w:afterLines="40" w:after="96"/>
              <w:jc w:val="both"/>
              <w:rPr>
                <w:rFonts w:cs="Calibri"/>
                <w:sz w:val="20"/>
                <w:szCs w:val="20"/>
              </w:rPr>
            </w:pPr>
          </w:p>
        </w:tc>
        <w:tc>
          <w:tcPr>
            <w:tcW w:w="1190" w:type="pct"/>
            <w:vAlign w:val="center"/>
          </w:tcPr>
          <w:p w14:paraId="7C374286" w14:textId="77777777" w:rsidR="00C4141C" w:rsidRDefault="00C4141C" w:rsidP="00F72E69">
            <w:pPr>
              <w:spacing w:beforeLines="40" w:before="96" w:afterLines="40" w:after="96"/>
              <w:jc w:val="center"/>
              <w:rPr>
                <w:rFonts w:cs="Calibri"/>
                <w:sz w:val="20"/>
                <w:szCs w:val="20"/>
              </w:rPr>
            </w:pPr>
            <w:r w:rsidRPr="004339F7">
              <w:rPr>
                <w:rFonts w:cs="Calibri"/>
                <w:sz w:val="20"/>
                <w:szCs w:val="20"/>
              </w:rPr>
              <w:t xml:space="preserve">7. </w:t>
            </w:r>
          </w:p>
          <w:p w14:paraId="6F001134"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Liczba udzielonych świadczeń ogółem na 1000 mieszkańców</w:t>
            </w:r>
          </w:p>
        </w:tc>
        <w:tc>
          <w:tcPr>
            <w:tcW w:w="2596" w:type="pct"/>
            <w:vAlign w:val="center"/>
          </w:tcPr>
          <w:p w14:paraId="70A0E1E9"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Wskaźnik opisujący popyt na usługi ośrodka pomocy społecznej na danym obszarze oraz skalę pomocy społecznej udzielanej lokalnej społeczności. </w:t>
            </w:r>
          </w:p>
          <w:p w14:paraId="6707A8BE"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Źródło: Gminny Ośrodek Pomocy Społecznej </w:t>
            </w:r>
            <w:r w:rsidRPr="004339F7">
              <w:rPr>
                <w:rFonts w:cs="Calibri"/>
                <w:sz w:val="20"/>
                <w:szCs w:val="20"/>
              </w:rPr>
              <w:br/>
              <w:t>w Ostrowitem</w:t>
            </w:r>
          </w:p>
        </w:tc>
        <w:tc>
          <w:tcPr>
            <w:tcW w:w="745" w:type="pct"/>
            <w:vAlign w:val="center"/>
          </w:tcPr>
          <w:p w14:paraId="2BE18007"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Destymulanta</w:t>
            </w:r>
          </w:p>
        </w:tc>
      </w:tr>
      <w:tr w:rsidR="00C4141C" w:rsidRPr="004339F7" w14:paraId="15CE70EB" w14:textId="77777777" w:rsidTr="00F72E69">
        <w:tc>
          <w:tcPr>
            <w:tcW w:w="469" w:type="pct"/>
            <w:vMerge/>
            <w:shd w:val="clear" w:color="auto" w:fill="E8E8E8" w:themeFill="background2"/>
            <w:vAlign w:val="center"/>
          </w:tcPr>
          <w:p w14:paraId="6E2A3729" w14:textId="77777777" w:rsidR="00C4141C" w:rsidRPr="004339F7" w:rsidRDefault="00C4141C" w:rsidP="00F72E69">
            <w:pPr>
              <w:spacing w:beforeLines="40" w:before="96" w:afterLines="40" w:after="96"/>
              <w:jc w:val="both"/>
              <w:rPr>
                <w:rFonts w:cs="Calibri"/>
                <w:sz w:val="20"/>
                <w:szCs w:val="20"/>
              </w:rPr>
            </w:pPr>
          </w:p>
        </w:tc>
        <w:tc>
          <w:tcPr>
            <w:tcW w:w="1190" w:type="pct"/>
            <w:vAlign w:val="center"/>
          </w:tcPr>
          <w:p w14:paraId="64930E7D" w14:textId="77777777" w:rsidR="00C4141C" w:rsidRDefault="00C4141C" w:rsidP="00F72E69">
            <w:pPr>
              <w:spacing w:beforeLines="40" w:before="96" w:afterLines="40" w:after="96"/>
              <w:jc w:val="center"/>
              <w:rPr>
                <w:rFonts w:cs="Calibri"/>
                <w:sz w:val="20"/>
                <w:szCs w:val="20"/>
              </w:rPr>
            </w:pPr>
            <w:r w:rsidRPr="004339F7">
              <w:rPr>
                <w:rFonts w:cs="Calibri"/>
                <w:sz w:val="20"/>
                <w:szCs w:val="20"/>
              </w:rPr>
              <w:t xml:space="preserve">8. </w:t>
            </w:r>
          </w:p>
          <w:p w14:paraId="789FAF24"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Liczba klientów ośrodków pomocy społecznej na 1000 mieszkańców</w:t>
            </w:r>
          </w:p>
        </w:tc>
        <w:tc>
          <w:tcPr>
            <w:tcW w:w="2596" w:type="pct"/>
            <w:vAlign w:val="center"/>
          </w:tcPr>
          <w:p w14:paraId="210F0133"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Wskaźnik opisujący popyt na usługi ośrodka pomocy społecznej na danym obszarze oraz obrazujący stan lokalnej społeczności w zakresie liczby klientów ośrodka pomocy społecznej w przeliczeniu na 1000 mieszkańców.</w:t>
            </w:r>
          </w:p>
          <w:p w14:paraId="57ADC496"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Źródło: Gminny Ośrodek Pomocy Społecznej </w:t>
            </w:r>
            <w:r w:rsidRPr="004339F7">
              <w:rPr>
                <w:rFonts w:cs="Calibri"/>
                <w:sz w:val="20"/>
                <w:szCs w:val="20"/>
              </w:rPr>
              <w:br/>
              <w:t>w Ostrowitem</w:t>
            </w:r>
          </w:p>
        </w:tc>
        <w:tc>
          <w:tcPr>
            <w:tcW w:w="745" w:type="pct"/>
            <w:vAlign w:val="center"/>
          </w:tcPr>
          <w:p w14:paraId="405B9E23"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Destymulanta</w:t>
            </w:r>
          </w:p>
        </w:tc>
      </w:tr>
      <w:tr w:rsidR="00C4141C" w:rsidRPr="004339F7" w14:paraId="04C9710E" w14:textId="77777777" w:rsidTr="00F72E69">
        <w:trPr>
          <w:trHeight w:val="743"/>
        </w:trPr>
        <w:tc>
          <w:tcPr>
            <w:tcW w:w="469" w:type="pct"/>
            <w:vMerge/>
            <w:shd w:val="clear" w:color="auto" w:fill="E8E8E8" w:themeFill="background2"/>
            <w:textDirection w:val="btLr"/>
            <w:vAlign w:val="center"/>
          </w:tcPr>
          <w:p w14:paraId="2BCEB6CC" w14:textId="77777777" w:rsidR="00C4141C" w:rsidRPr="004339F7" w:rsidRDefault="00C4141C" w:rsidP="00F72E69">
            <w:pPr>
              <w:spacing w:beforeLines="40" w:before="96" w:afterLines="40" w:after="96"/>
              <w:jc w:val="both"/>
              <w:rPr>
                <w:rFonts w:cs="Calibri"/>
                <w:sz w:val="20"/>
                <w:szCs w:val="20"/>
              </w:rPr>
            </w:pPr>
          </w:p>
        </w:tc>
        <w:tc>
          <w:tcPr>
            <w:tcW w:w="1190" w:type="pct"/>
            <w:vAlign w:val="center"/>
          </w:tcPr>
          <w:p w14:paraId="34477844"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9.</w:t>
            </w:r>
          </w:p>
          <w:p w14:paraId="34DD9F79"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Udział osób bezrobotnych w liczbie osób w wieku produkcyjnym</w:t>
            </w:r>
          </w:p>
        </w:tc>
        <w:tc>
          <w:tcPr>
            <w:tcW w:w="2596" w:type="pct"/>
            <w:vAlign w:val="center"/>
          </w:tcPr>
          <w:p w14:paraId="353BA579"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Zmienna określająca miarę bezrobocia, obliczoną jako procent udziału bezrobotnych w ilości ludności czynnej zawodowo. W stan osób aktywnych zawodowo wliczamy osoby pracujące oraz bezrobotne.</w:t>
            </w:r>
          </w:p>
          <w:p w14:paraId="4C47D57E"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Źródło: Powiatowy Urząd Pracy w Słupcy</w:t>
            </w:r>
          </w:p>
        </w:tc>
        <w:tc>
          <w:tcPr>
            <w:tcW w:w="745" w:type="pct"/>
            <w:vAlign w:val="center"/>
          </w:tcPr>
          <w:p w14:paraId="7AD62800"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Destymulanta</w:t>
            </w:r>
          </w:p>
        </w:tc>
      </w:tr>
      <w:tr w:rsidR="00C4141C" w:rsidRPr="004339F7" w14:paraId="39BE2CBE" w14:textId="77777777" w:rsidTr="00F72E69">
        <w:trPr>
          <w:trHeight w:val="743"/>
        </w:trPr>
        <w:tc>
          <w:tcPr>
            <w:tcW w:w="469" w:type="pct"/>
            <w:vMerge/>
            <w:shd w:val="clear" w:color="auto" w:fill="E8E8E8" w:themeFill="background2"/>
            <w:textDirection w:val="btLr"/>
            <w:vAlign w:val="center"/>
          </w:tcPr>
          <w:p w14:paraId="3F02CCAD" w14:textId="77777777" w:rsidR="00C4141C" w:rsidRPr="004339F7" w:rsidRDefault="00C4141C" w:rsidP="00F72E69">
            <w:pPr>
              <w:spacing w:beforeLines="40" w:before="96" w:afterLines="40" w:after="96"/>
              <w:jc w:val="both"/>
              <w:rPr>
                <w:rFonts w:cs="Calibri"/>
                <w:sz w:val="20"/>
                <w:szCs w:val="20"/>
              </w:rPr>
            </w:pPr>
          </w:p>
        </w:tc>
        <w:tc>
          <w:tcPr>
            <w:tcW w:w="1190" w:type="pct"/>
            <w:vAlign w:val="center"/>
          </w:tcPr>
          <w:p w14:paraId="6972D13A" w14:textId="77777777" w:rsidR="00C4141C" w:rsidRDefault="00C4141C" w:rsidP="00F72E69">
            <w:pPr>
              <w:spacing w:beforeLines="40" w:before="96" w:afterLines="40" w:after="96"/>
              <w:jc w:val="center"/>
              <w:rPr>
                <w:rFonts w:cs="Calibri"/>
                <w:sz w:val="20"/>
                <w:szCs w:val="20"/>
              </w:rPr>
            </w:pPr>
            <w:r w:rsidRPr="004339F7">
              <w:rPr>
                <w:rFonts w:cs="Calibri"/>
                <w:sz w:val="20"/>
                <w:szCs w:val="20"/>
              </w:rPr>
              <w:t xml:space="preserve">10. </w:t>
            </w:r>
          </w:p>
          <w:p w14:paraId="74D189BD"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Liczba osób bezrobotnych na 1000 mieszkańców</w:t>
            </w:r>
          </w:p>
        </w:tc>
        <w:tc>
          <w:tcPr>
            <w:tcW w:w="2596" w:type="pct"/>
            <w:vAlign w:val="center"/>
          </w:tcPr>
          <w:p w14:paraId="259E188A"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Wskaźnik skupiający się na ocenie sytuacji społeczności obszaru na lokalnym rynku pracy dotyczący osób poszukujących pracy i zarejestrowanych jako bezrobotne Zmienna prezentowana w formie średniej przeliczeniowej pokazującej liczbę osób bezrobotnych na 1000 mieszkańców. </w:t>
            </w:r>
          </w:p>
          <w:p w14:paraId="3D2029CB"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Źródło: Powiatowy Urząd Pracy w Słupcy</w:t>
            </w:r>
          </w:p>
        </w:tc>
        <w:tc>
          <w:tcPr>
            <w:tcW w:w="745" w:type="pct"/>
            <w:vAlign w:val="center"/>
          </w:tcPr>
          <w:p w14:paraId="15F02B6A"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Destymulanta</w:t>
            </w:r>
          </w:p>
        </w:tc>
      </w:tr>
      <w:tr w:rsidR="00C4141C" w:rsidRPr="004339F7" w14:paraId="6227FC89" w14:textId="77777777" w:rsidTr="00F72E69">
        <w:trPr>
          <w:trHeight w:val="1452"/>
        </w:trPr>
        <w:tc>
          <w:tcPr>
            <w:tcW w:w="469" w:type="pct"/>
            <w:vMerge/>
            <w:shd w:val="clear" w:color="auto" w:fill="E8E8E8" w:themeFill="background2"/>
            <w:textDirection w:val="btLr"/>
            <w:vAlign w:val="center"/>
          </w:tcPr>
          <w:p w14:paraId="4FC74772" w14:textId="77777777" w:rsidR="00C4141C" w:rsidRPr="004339F7" w:rsidRDefault="00C4141C" w:rsidP="00F72E69">
            <w:pPr>
              <w:spacing w:beforeLines="40" w:before="96" w:afterLines="40" w:after="96"/>
              <w:jc w:val="both"/>
              <w:rPr>
                <w:rFonts w:cs="Calibri"/>
                <w:sz w:val="20"/>
                <w:szCs w:val="20"/>
              </w:rPr>
            </w:pPr>
          </w:p>
        </w:tc>
        <w:tc>
          <w:tcPr>
            <w:tcW w:w="1190" w:type="pct"/>
            <w:vAlign w:val="center"/>
          </w:tcPr>
          <w:p w14:paraId="2B0CB2C3" w14:textId="77777777" w:rsidR="00C4141C" w:rsidRDefault="00C4141C" w:rsidP="00F72E69">
            <w:pPr>
              <w:spacing w:beforeLines="40" w:before="96" w:afterLines="40" w:after="96"/>
              <w:jc w:val="center"/>
              <w:rPr>
                <w:rFonts w:cs="Calibri"/>
                <w:sz w:val="20"/>
                <w:szCs w:val="20"/>
              </w:rPr>
            </w:pPr>
            <w:r w:rsidRPr="004339F7">
              <w:rPr>
                <w:rFonts w:cs="Calibri"/>
                <w:sz w:val="20"/>
                <w:szCs w:val="20"/>
              </w:rPr>
              <w:t xml:space="preserve">11. </w:t>
            </w:r>
          </w:p>
          <w:p w14:paraId="2132AE38" w14:textId="77777777" w:rsidR="00C4141C" w:rsidRPr="004339F7" w:rsidRDefault="00C4141C" w:rsidP="00F72E69">
            <w:pPr>
              <w:spacing w:beforeLines="40" w:before="96" w:afterLines="40" w:after="96"/>
              <w:jc w:val="center"/>
              <w:rPr>
                <w:rFonts w:cs="Calibri"/>
                <w:sz w:val="20"/>
                <w:szCs w:val="20"/>
              </w:rPr>
            </w:pPr>
            <w:r w:rsidRPr="004339F7">
              <w:rPr>
                <w:rFonts w:cs="Calibri"/>
                <w:sz w:val="20"/>
                <w:szCs w:val="20"/>
              </w:rPr>
              <w:t>Obciążenie demograficzne</w:t>
            </w:r>
          </w:p>
        </w:tc>
        <w:tc>
          <w:tcPr>
            <w:tcW w:w="2596" w:type="pct"/>
            <w:vAlign w:val="center"/>
          </w:tcPr>
          <w:p w14:paraId="305269D8"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Wskaźnik wyrażony jako stosunek liczby ludności w wieku nieprodukcyjnym (wiek 0-17 lat oraz 60 lat i więcej w przypadku kobiet oraz 65 lat i więcej w przypadku mężczyzn) do liczby ludności w wieku produkcyjnym (18-59 lat w przypadku kobiet i 18-64 lata w przypadku mężczyzn). Jest wyrażany w procentach. </w:t>
            </w:r>
          </w:p>
          <w:p w14:paraId="64B35297" w14:textId="77777777" w:rsidR="00C4141C" w:rsidRPr="004339F7" w:rsidRDefault="00C4141C" w:rsidP="00F72E69">
            <w:pPr>
              <w:spacing w:beforeLines="40" w:before="96" w:afterLines="40" w:after="96"/>
              <w:rPr>
                <w:rFonts w:cs="Calibri"/>
                <w:sz w:val="20"/>
                <w:szCs w:val="20"/>
              </w:rPr>
            </w:pPr>
            <w:r w:rsidRPr="004339F7">
              <w:rPr>
                <w:rFonts w:cs="Calibri"/>
                <w:sz w:val="20"/>
                <w:szCs w:val="20"/>
              </w:rPr>
              <w:t xml:space="preserve">Źródło: Urząd Gminy </w:t>
            </w:r>
            <w:r>
              <w:rPr>
                <w:rFonts w:cs="Calibri"/>
                <w:sz w:val="20"/>
                <w:szCs w:val="20"/>
              </w:rPr>
              <w:t>Ostrowite</w:t>
            </w:r>
          </w:p>
        </w:tc>
        <w:tc>
          <w:tcPr>
            <w:tcW w:w="745" w:type="pct"/>
            <w:vAlign w:val="center"/>
          </w:tcPr>
          <w:p w14:paraId="4E7463DD" w14:textId="77777777" w:rsidR="00C4141C" w:rsidRPr="004339F7" w:rsidRDefault="00C4141C" w:rsidP="00F72E69">
            <w:pPr>
              <w:spacing w:beforeLines="40" w:before="96" w:afterLines="40" w:after="96"/>
              <w:jc w:val="both"/>
              <w:rPr>
                <w:rFonts w:cs="Calibri"/>
                <w:sz w:val="20"/>
                <w:szCs w:val="20"/>
              </w:rPr>
            </w:pPr>
            <w:r w:rsidRPr="004339F7">
              <w:rPr>
                <w:rFonts w:cs="Calibri"/>
                <w:sz w:val="20"/>
                <w:szCs w:val="20"/>
              </w:rPr>
              <w:t>Destymulanta</w:t>
            </w:r>
          </w:p>
        </w:tc>
      </w:tr>
      <w:tr w:rsidR="00C4141C" w:rsidRPr="00174262" w14:paraId="65F79444" w14:textId="77777777" w:rsidTr="00F72E69">
        <w:tc>
          <w:tcPr>
            <w:tcW w:w="469" w:type="pct"/>
            <w:vMerge w:val="restart"/>
            <w:shd w:val="clear" w:color="auto" w:fill="E8E8E8" w:themeFill="background2"/>
            <w:textDirection w:val="btLr"/>
            <w:vAlign w:val="center"/>
          </w:tcPr>
          <w:p w14:paraId="330FF926" w14:textId="77777777" w:rsidR="00C4141C" w:rsidRPr="00174262" w:rsidRDefault="00C4141C" w:rsidP="00F72E69">
            <w:pPr>
              <w:jc w:val="center"/>
              <w:rPr>
                <w:rFonts w:cs="Calibri"/>
              </w:rPr>
            </w:pPr>
            <w:r w:rsidRPr="00174262">
              <w:rPr>
                <w:rFonts w:cs="Calibri"/>
              </w:rPr>
              <w:t>SFERA GOSPODARCZA</w:t>
            </w:r>
          </w:p>
        </w:tc>
        <w:tc>
          <w:tcPr>
            <w:tcW w:w="1190" w:type="pct"/>
            <w:tcBorders>
              <w:top w:val="nil"/>
            </w:tcBorders>
            <w:vAlign w:val="center"/>
          </w:tcPr>
          <w:p w14:paraId="06D5F76E"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12.</w:t>
            </w:r>
          </w:p>
          <w:p w14:paraId="5981FB85"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Liczba zarejestrowanych podmiotów gospodarczych na 1000 mieszkańców</w:t>
            </w:r>
          </w:p>
        </w:tc>
        <w:tc>
          <w:tcPr>
            <w:tcW w:w="2596" w:type="pct"/>
            <w:tcBorders>
              <w:top w:val="nil"/>
            </w:tcBorders>
            <w:vAlign w:val="center"/>
          </w:tcPr>
          <w:p w14:paraId="6A9AFEDF"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Wskaźnik prezentuje poziom rozwoju przedsiębiorczości w poszczególnych obszarach, wyrażony w formie przeliczeniowej wyrażanej stosunkiem zarejestrowanych podmiotów gospodarczych przypadających na 1000 mieszkańców. </w:t>
            </w:r>
          </w:p>
          <w:p w14:paraId="57309DE2"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Źródło: Urząd Gminy </w:t>
            </w:r>
            <w:r>
              <w:rPr>
                <w:rFonts w:cs="Calibri"/>
                <w:sz w:val="20"/>
                <w:szCs w:val="20"/>
              </w:rPr>
              <w:t>Ostrowite</w:t>
            </w:r>
          </w:p>
        </w:tc>
        <w:tc>
          <w:tcPr>
            <w:tcW w:w="745" w:type="pct"/>
            <w:tcBorders>
              <w:top w:val="nil"/>
            </w:tcBorders>
            <w:vAlign w:val="center"/>
          </w:tcPr>
          <w:p w14:paraId="7F25BE04"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Stymulanta</w:t>
            </w:r>
          </w:p>
        </w:tc>
      </w:tr>
      <w:tr w:rsidR="00C4141C" w:rsidRPr="00174262" w14:paraId="2ACB28BC" w14:textId="77777777" w:rsidTr="00F72E69">
        <w:tc>
          <w:tcPr>
            <w:tcW w:w="469" w:type="pct"/>
            <w:vMerge/>
            <w:shd w:val="clear" w:color="auto" w:fill="E8E8E8" w:themeFill="background2"/>
            <w:vAlign w:val="center"/>
          </w:tcPr>
          <w:p w14:paraId="65FFD56F" w14:textId="77777777" w:rsidR="00C4141C" w:rsidRPr="00174262" w:rsidRDefault="00C4141C" w:rsidP="00F72E69">
            <w:pPr>
              <w:spacing w:after="160" w:line="360" w:lineRule="auto"/>
              <w:jc w:val="both"/>
              <w:rPr>
                <w:rFonts w:cs="Calibri"/>
              </w:rPr>
            </w:pPr>
          </w:p>
        </w:tc>
        <w:tc>
          <w:tcPr>
            <w:tcW w:w="1190" w:type="pct"/>
            <w:vAlign w:val="center"/>
          </w:tcPr>
          <w:p w14:paraId="22ABF046"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13.</w:t>
            </w:r>
          </w:p>
          <w:p w14:paraId="392D64F4"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Różnica pomiędzy nowo- zarejestrowanymi a wyrejestrowanymi podmiotami gospodarczymi na 1000 mieszkańców</w:t>
            </w:r>
          </w:p>
        </w:tc>
        <w:tc>
          <w:tcPr>
            <w:tcW w:w="2596" w:type="pct"/>
            <w:vAlign w:val="center"/>
          </w:tcPr>
          <w:p w14:paraId="1D86AEF9"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Wskaźnik obrazuje tendencje związane z rozwojem przedsiębiorczości. Wyrażany przez różnicę liczby nowo zarejestrowanych i wyrejestrowanych podmiotów gospodarczych w przeliczeniu na 1000 mieszkańców. </w:t>
            </w:r>
          </w:p>
          <w:p w14:paraId="52F34120"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Źródło: Hurtownia danych CEIDG</w:t>
            </w:r>
          </w:p>
          <w:p w14:paraId="59164B14"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https://dane.biznes.gov.pl/</w:t>
            </w:r>
          </w:p>
        </w:tc>
        <w:tc>
          <w:tcPr>
            <w:tcW w:w="745" w:type="pct"/>
            <w:vAlign w:val="center"/>
          </w:tcPr>
          <w:p w14:paraId="474B3208"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Stymulanta</w:t>
            </w:r>
          </w:p>
        </w:tc>
      </w:tr>
      <w:tr w:rsidR="00C4141C" w:rsidRPr="00174262" w14:paraId="37D99BA8" w14:textId="77777777" w:rsidTr="00F72E69">
        <w:trPr>
          <w:trHeight w:val="70"/>
        </w:trPr>
        <w:tc>
          <w:tcPr>
            <w:tcW w:w="469" w:type="pct"/>
            <w:vMerge w:val="restart"/>
            <w:shd w:val="clear" w:color="auto" w:fill="E8E8E8" w:themeFill="background2"/>
            <w:textDirection w:val="btLr"/>
            <w:vAlign w:val="center"/>
          </w:tcPr>
          <w:p w14:paraId="4EE6873E" w14:textId="77777777" w:rsidR="00C4141C" w:rsidRPr="00174262" w:rsidRDefault="00C4141C" w:rsidP="00F72E69">
            <w:pPr>
              <w:jc w:val="center"/>
              <w:rPr>
                <w:rFonts w:cs="Calibri"/>
              </w:rPr>
            </w:pPr>
            <w:r w:rsidRPr="00174262">
              <w:rPr>
                <w:rFonts w:cs="Calibri"/>
              </w:rPr>
              <w:t>SFERA ŚRODOWISKOWA</w:t>
            </w:r>
          </w:p>
        </w:tc>
        <w:tc>
          <w:tcPr>
            <w:tcW w:w="1190" w:type="pct"/>
            <w:vAlign w:val="center"/>
          </w:tcPr>
          <w:p w14:paraId="7CDF3248"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14.</w:t>
            </w:r>
          </w:p>
          <w:p w14:paraId="1998EF6A"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Masa zidentyfikowanych wyrobów azbestowych pozostałych do unieszkodliwienia na 1 mieszkańca</w:t>
            </w:r>
          </w:p>
        </w:tc>
        <w:tc>
          <w:tcPr>
            <w:tcW w:w="2596" w:type="pct"/>
            <w:vAlign w:val="center"/>
          </w:tcPr>
          <w:p w14:paraId="1B2587B5"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Wskaźnik, który obrazuje skalę zagrożenia wyrobami azbestowymi, przeliczony poprzez masę zidentyfikowanych wyrobów azbestowych przypadających na 1 mieszkańca.  </w:t>
            </w:r>
          </w:p>
          <w:p w14:paraId="09D3E833"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Źródło: Urząd Gminy </w:t>
            </w:r>
            <w:r>
              <w:rPr>
                <w:rFonts w:cs="Calibri"/>
                <w:sz w:val="20"/>
                <w:szCs w:val="20"/>
              </w:rPr>
              <w:t>Ostrowite</w:t>
            </w:r>
          </w:p>
        </w:tc>
        <w:tc>
          <w:tcPr>
            <w:tcW w:w="745" w:type="pct"/>
            <w:vAlign w:val="center"/>
          </w:tcPr>
          <w:p w14:paraId="217F9DE8"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Destymulanta</w:t>
            </w:r>
          </w:p>
        </w:tc>
      </w:tr>
      <w:tr w:rsidR="00C4141C" w:rsidRPr="00174262" w14:paraId="437F1AB7" w14:textId="77777777" w:rsidTr="00F72E69">
        <w:tc>
          <w:tcPr>
            <w:tcW w:w="469" w:type="pct"/>
            <w:vMerge/>
            <w:shd w:val="clear" w:color="auto" w:fill="E8E8E8" w:themeFill="background2"/>
            <w:vAlign w:val="center"/>
          </w:tcPr>
          <w:p w14:paraId="323555B9" w14:textId="77777777" w:rsidR="00C4141C" w:rsidRPr="00174262" w:rsidRDefault="00C4141C" w:rsidP="00F72E69">
            <w:pPr>
              <w:jc w:val="center"/>
              <w:rPr>
                <w:rFonts w:cs="Calibri"/>
              </w:rPr>
            </w:pPr>
          </w:p>
        </w:tc>
        <w:tc>
          <w:tcPr>
            <w:tcW w:w="1190" w:type="pct"/>
            <w:vAlign w:val="center"/>
          </w:tcPr>
          <w:p w14:paraId="43265DF1"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15.</w:t>
            </w:r>
          </w:p>
          <w:p w14:paraId="31EEC82F"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 xml:space="preserve">Udział budynków mieszkalnych znajdujących się </w:t>
            </w:r>
            <w:r w:rsidRPr="004E3250">
              <w:rPr>
                <w:rFonts w:cs="Calibri"/>
                <w:sz w:val="20"/>
                <w:szCs w:val="20"/>
              </w:rPr>
              <w:br/>
              <w:t xml:space="preserve">w strefie zagrożenia hałasem drogowym </w:t>
            </w:r>
          </w:p>
        </w:tc>
        <w:tc>
          <w:tcPr>
            <w:tcW w:w="2596" w:type="pct"/>
            <w:vAlign w:val="center"/>
          </w:tcPr>
          <w:p w14:paraId="3082808D"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Wskaźnik opisujący jaki odsetek budynków mieszkalnych w poszczególnych obszarach znajduje się w strefie zagrożenia hałasem drogowym i kolejowym. Zmienna wyrażana w wartościach procentowych. </w:t>
            </w:r>
          </w:p>
          <w:p w14:paraId="198A7405"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Źródło: BDOT (Baza danych obiektów topograficznych)</w:t>
            </w:r>
          </w:p>
        </w:tc>
        <w:tc>
          <w:tcPr>
            <w:tcW w:w="745" w:type="pct"/>
            <w:vAlign w:val="center"/>
          </w:tcPr>
          <w:p w14:paraId="6F91B2A3"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Destymulanta</w:t>
            </w:r>
          </w:p>
        </w:tc>
      </w:tr>
      <w:tr w:rsidR="00C4141C" w:rsidRPr="00174262" w14:paraId="6B6A2BCD" w14:textId="77777777" w:rsidTr="00F72E69">
        <w:tc>
          <w:tcPr>
            <w:tcW w:w="469" w:type="pct"/>
            <w:vMerge/>
            <w:shd w:val="clear" w:color="auto" w:fill="E8E8E8" w:themeFill="background2"/>
            <w:vAlign w:val="center"/>
          </w:tcPr>
          <w:p w14:paraId="7E30AFED" w14:textId="77777777" w:rsidR="00C4141C" w:rsidRPr="00174262" w:rsidRDefault="00C4141C" w:rsidP="00F72E69">
            <w:pPr>
              <w:jc w:val="center"/>
              <w:rPr>
                <w:rFonts w:cs="Calibri"/>
              </w:rPr>
            </w:pPr>
          </w:p>
        </w:tc>
        <w:tc>
          <w:tcPr>
            <w:tcW w:w="1190" w:type="pct"/>
            <w:vAlign w:val="center"/>
          </w:tcPr>
          <w:p w14:paraId="2CDA01F2"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16.</w:t>
            </w:r>
          </w:p>
          <w:p w14:paraId="42897BA7"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Udział gospodarstw domowych ogrzewanych kotłami na paliwo stałe</w:t>
            </w:r>
          </w:p>
        </w:tc>
        <w:tc>
          <w:tcPr>
            <w:tcW w:w="2596" w:type="pct"/>
            <w:vAlign w:val="center"/>
          </w:tcPr>
          <w:p w14:paraId="2F598E3C"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Wskaźnik przedstawia udział gospodarstw, w których źródłem jest paliwo stałe, a dokładniej odsetek tych punktów, wskazanych w ewidencji, których źródłem ogrzewania jest paliwo stałe. </w:t>
            </w:r>
          </w:p>
        </w:tc>
        <w:tc>
          <w:tcPr>
            <w:tcW w:w="745" w:type="pct"/>
            <w:vAlign w:val="center"/>
          </w:tcPr>
          <w:p w14:paraId="19B26219"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Destymulanta</w:t>
            </w:r>
          </w:p>
        </w:tc>
      </w:tr>
      <w:tr w:rsidR="00C4141C" w:rsidRPr="00174262" w14:paraId="1EF2460E" w14:textId="77777777" w:rsidTr="00F72E69">
        <w:tc>
          <w:tcPr>
            <w:tcW w:w="469" w:type="pct"/>
            <w:vMerge w:val="restart"/>
            <w:shd w:val="clear" w:color="auto" w:fill="E8E8E8" w:themeFill="background2"/>
            <w:textDirection w:val="btLr"/>
            <w:vAlign w:val="center"/>
          </w:tcPr>
          <w:p w14:paraId="631F45B1" w14:textId="77777777" w:rsidR="00C4141C" w:rsidRPr="00174262" w:rsidRDefault="00C4141C" w:rsidP="00F72E69">
            <w:pPr>
              <w:jc w:val="center"/>
              <w:rPr>
                <w:rFonts w:cs="Calibri"/>
              </w:rPr>
            </w:pPr>
            <w:r w:rsidRPr="00174262">
              <w:rPr>
                <w:rFonts w:cs="Calibri"/>
              </w:rPr>
              <w:t>SFERA PRZESTRZENNO-FUNKCJONALNA</w:t>
            </w:r>
          </w:p>
        </w:tc>
        <w:tc>
          <w:tcPr>
            <w:tcW w:w="1190" w:type="pct"/>
            <w:vAlign w:val="center"/>
          </w:tcPr>
          <w:p w14:paraId="41C178A2"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17.</w:t>
            </w:r>
          </w:p>
          <w:p w14:paraId="363DB6D1"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 xml:space="preserve">Dostępność punktów usług publicznych </w:t>
            </w:r>
          </w:p>
        </w:tc>
        <w:tc>
          <w:tcPr>
            <w:tcW w:w="2596" w:type="pct"/>
            <w:vAlign w:val="center"/>
          </w:tcPr>
          <w:p w14:paraId="789B5334"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Wskaźnik określa poziom dostępności instytucji publicznych. Poddano go ocenie na podstawie liczby aptek, bibliotek, banków, urzędów pocztowych, urzędów, instytucji kultury, świetlic przypadających na 1000 mieszkańców obszaru (w znaczeniu organizacyjnym). </w:t>
            </w:r>
          </w:p>
          <w:p w14:paraId="79D3E594"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Źródło: Urząd Gminy </w:t>
            </w:r>
            <w:r>
              <w:rPr>
                <w:rFonts w:cs="Calibri"/>
                <w:sz w:val="20"/>
                <w:szCs w:val="20"/>
              </w:rPr>
              <w:t>Ostrowite</w:t>
            </w:r>
          </w:p>
        </w:tc>
        <w:tc>
          <w:tcPr>
            <w:tcW w:w="745" w:type="pct"/>
            <w:vAlign w:val="center"/>
          </w:tcPr>
          <w:p w14:paraId="511B49FD"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Stymulanta</w:t>
            </w:r>
          </w:p>
        </w:tc>
      </w:tr>
      <w:tr w:rsidR="00C4141C" w:rsidRPr="00174262" w14:paraId="3A0F1400" w14:textId="77777777" w:rsidTr="00F72E69">
        <w:tc>
          <w:tcPr>
            <w:tcW w:w="469" w:type="pct"/>
            <w:vMerge/>
            <w:shd w:val="clear" w:color="auto" w:fill="E8E8E8" w:themeFill="background2"/>
            <w:textDirection w:val="btLr"/>
            <w:vAlign w:val="center"/>
          </w:tcPr>
          <w:p w14:paraId="4F764414" w14:textId="77777777" w:rsidR="00C4141C" w:rsidRPr="00174262" w:rsidRDefault="00C4141C" w:rsidP="00F72E69">
            <w:pPr>
              <w:jc w:val="center"/>
              <w:rPr>
                <w:rFonts w:cs="Calibri"/>
              </w:rPr>
            </w:pPr>
          </w:p>
        </w:tc>
        <w:tc>
          <w:tcPr>
            <w:tcW w:w="1190" w:type="pct"/>
            <w:vAlign w:val="center"/>
          </w:tcPr>
          <w:p w14:paraId="071E8790"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18.</w:t>
            </w:r>
          </w:p>
          <w:p w14:paraId="3943600D"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Dostępność terenów rekreacyjnych</w:t>
            </w:r>
          </w:p>
        </w:tc>
        <w:tc>
          <w:tcPr>
            <w:tcW w:w="2596" w:type="pct"/>
            <w:vAlign w:val="center"/>
          </w:tcPr>
          <w:p w14:paraId="68C8AA29"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Wskaźnik prezentujący dostęp do przestrzeni rekreacyjnych stosunku do ludności gminy. Wskaźnik został zaprezentowany w formie przeliczeniowej liczby terenów rekreacyjnych w stosunku do 1000 mieszkańców. </w:t>
            </w:r>
          </w:p>
          <w:p w14:paraId="7534E61F"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Źródło: Urząd Gminy </w:t>
            </w:r>
            <w:r>
              <w:rPr>
                <w:rFonts w:cs="Calibri"/>
                <w:sz w:val="20"/>
                <w:szCs w:val="20"/>
              </w:rPr>
              <w:t>Ostrowite</w:t>
            </w:r>
          </w:p>
        </w:tc>
        <w:tc>
          <w:tcPr>
            <w:tcW w:w="745" w:type="pct"/>
            <w:vAlign w:val="center"/>
          </w:tcPr>
          <w:p w14:paraId="096D1D70"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Stymulanta</w:t>
            </w:r>
          </w:p>
        </w:tc>
      </w:tr>
      <w:tr w:rsidR="00C4141C" w:rsidRPr="00174262" w14:paraId="1516E017" w14:textId="77777777" w:rsidTr="00F72E69">
        <w:tc>
          <w:tcPr>
            <w:tcW w:w="469" w:type="pct"/>
            <w:vMerge w:val="restart"/>
            <w:shd w:val="clear" w:color="auto" w:fill="E8E8E8" w:themeFill="background2"/>
            <w:textDirection w:val="btLr"/>
            <w:vAlign w:val="center"/>
          </w:tcPr>
          <w:p w14:paraId="6F7F1452" w14:textId="77777777" w:rsidR="00C4141C" w:rsidRPr="00174262" w:rsidRDefault="00C4141C" w:rsidP="00F72E69">
            <w:pPr>
              <w:jc w:val="center"/>
              <w:rPr>
                <w:rFonts w:cs="Calibri"/>
              </w:rPr>
            </w:pPr>
            <w:r w:rsidRPr="00174262">
              <w:rPr>
                <w:rFonts w:cs="Calibri"/>
              </w:rPr>
              <w:t>SFERA PRZESTRZENNO-FUNKCJONALNA</w:t>
            </w:r>
          </w:p>
        </w:tc>
        <w:tc>
          <w:tcPr>
            <w:tcW w:w="1190" w:type="pct"/>
            <w:vAlign w:val="center"/>
          </w:tcPr>
          <w:p w14:paraId="793B8333"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19.</w:t>
            </w:r>
          </w:p>
          <w:p w14:paraId="7B252DA4"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Dostępność komunikacyjna</w:t>
            </w:r>
          </w:p>
        </w:tc>
        <w:tc>
          <w:tcPr>
            <w:tcW w:w="2596" w:type="pct"/>
            <w:vAlign w:val="center"/>
          </w:tcPr>
          <w:p w14:paraId="5C54DEFE"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Wskaźnik obrazuje dostępność przystanków komunikacji publicznej w poszczególnych obszarach. Wyrażony jest on jako wartość przeliczeniowa liczby przystanków w danym obszarze do ogólnej ich liczby w gminie. </w:t>
            </w:r>
          </w:p>
          <w:p w14:paraId="3EFB9E33"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Źródło: BDOT (Baza danych obiektów topograficznych)</w:t>
            </w:r>
          </w:p>
        </w:tc>
        <w:tc>
          <w:tcPr>
            <w:tcW w:w="745" w:type="pct"/>
            <w:vAlign w:val="center"/>
          </w:tcPr>
          <w:p w14:paraId="55F0E1E5"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Stymulanta</w:t>
            </w:r>
          </w:p>
        </w:tc>
      </w:tr>
      <w:tr w:rsidR="00C4141C" w:rsidRPr="00174262" w14:paraId="6486B4B1" w14:textId="77777777" w:rsidTr="00F72E69">
        <w:tc>
          <w:tcPr>
            <w:tcW w:w="469" w:type="pct"/>
            <w:vMerge/>
            <w:shd w:val="clear" w:color="auto" w:fill="E8E8E8" w:themeFill="background2"/>
            <w:vAlign w:val="center"/>
          </w:tcPr>
          <w:p w14:paraId="299F9A4A" w14:textId="77777777" w:rsidR="00C4141C" w:rsidRPr="00174262" w:rsidRDefault="00C4141C" w:rsidP="00F72E69">
            <w:pPr>
              <w:jc w:val="center"/>
              <w:rPr>
                <w:rFonts w:cs="Calibri"/>
              </w:rPr>
            </w:pPr>
          </w:p>
        </w:tc>
        <w:tc>
          <w:tcPr>
            <w:tcW w:w="1190" w:type="pct"/>
            <w:vAlign w:val="center"/>
          </w:tcPr>
          <w:p w14:paraId="6AEECABE"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20.</w:t>
            </w:r>
          </w:p>
          <w:p w14:paraId="65E4CE43"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 xml:space="preserve">Udział powierzchni biologicznej czynnej </w:t>
            </w:r>
            <w:r w:rsidRPr="004E3250">
              <w:rPr>
                <w:rFonts w:cs="Calibri"/>
                <w:sz w:val="20"/>
                <w:szCs w:val="20"/>
              </w:rPr>
              <w:br/>
              <w:t xml:space="preserve">w powierzchni ogółem </w:t>
            </w:r>
          </w:p>
        </w:tc>
        <w:tc>
          <w:tcPr>
            <w:tcW w:w="2596" w:type="pct"/>
            <w:vAlign w:val="center"/>
          </w:tcPr>
          <w:p w14:paraId="15C9C845"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Wskaźnik obrazujący występowanie powierzchni biologicznej czynnej w powierzchni gminy (oraz jednostek porównawczych) ogółem.</w:t>
            </w:r>
          </w:p>
          <w:p w14:paraId="7914B011"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Źródło: Urząd Gminy </w:t>
            </w:r>
            <w:r>
              <w:rPr>
                <w:rFonts w:cs="Calibri"/>
                <w:sz w:val="20"/>
                <w:szCs w:val="20"/>
              </w:rPr>
              <w:t>Ostrowite</w:t>
            </w:r>
          </w:p>
        </w:tc>
        <w:tc>
          <w:tcPr>
            <w:tcW w:w="745" w:type="pct"/>
            <w:vAlign w:val="center"/>
          </w:tcPr>
          <w:p w14:paraId="29B37470"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Stymulanta</w:t>
            </w:r>
          </w:p>
        </w:tc>
      </w:tr>
      <w:tr w:rsidR="00C4141C" w:rsidRPr="00174262" w14:paraId="035BDCC4" w14:textId="77777777" w:rsidTr="00F72E69">
        <w:tc>
          <w:tcPr>
            <w:tcW w:w="469" w:type="pct"/>
            <w:vMerge w:val="restart"/>
            <w:shd w:val="clear" w:color="auto" w:fill="E8E8E8" w:themeFill="background2"/>
            <w:textDirection w:val="btLr"/>
            <w:vAlign w:val="center"/>
          </w:tcPr>
          <w:p w14:paraId="1ECED97F" w14:textId="77777777" w:rsidR="00C4141C" w:rsidRPr="00174262" w:rsidRDefault="00C4141C" w:rsidP="00F72E69">
            <w:pPr>
              <w:jc w:val="center"/>
              <w:rPr>
                <w:rFonts w:cs="Calibri"/>
              </w:rPr>
            </w:pPr>
            <w:r w:rsidRPr="00174262">
              <w:rPr>
                <w:rFonts w:cs="Calibri"/>
              </w:rPr>
              <w:t>SFERA TECHNICZNA</w:t>
            </w:r>
          </w:p>
        </w:tc>
        <w:tc>
          <w:tcPr>
            <w:tcW w:w="1190" w:type="pct"/>
            <w:vAlign w:val="center"/>
          </w:tcPr>
          <w:p w14:paraId="007AA5E5"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21.</w:t>
            </w:r>
          </w:p>
          <w:p w14:paraId="7C3B03FA"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 xml:space="preserve">Liczba zabytków </w:t>
            </w:r>
          </w:p>
          <w:p w14:paraId="7F147A17"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i pomników przyrody na km²</w:t>
            </w:r>
          </w:p>
        </w:tc>
        <w:tc>
          <w:tcPr>
            <w:tcW w:w="2596" w:type="pct"/>
            <w:vAlign w:val="center"/>
          </w:tcPr>
          <w:p w14:paraId="4F9CBBDE"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Wskaźnik odnoszący się do liczby zabytków na danym obszarze. Zmienna wyrażona jako średnia liczba takich obiektów w przeliczeniu na km2. </w:t>
            </w:r>
          </w:p>
          <w:p w14:paraId="4AE002B3"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Źródło: Urząd Gminy </w:t>
            </w:r>
            <w:r>
              <w:rPr>
                <w:rFonts w:cs="Calibri"/>
                <w:sz w:val="20"/>
                <w:szCs w:val="20"/>
              </w:rPr>
              <w:t>Ostrowite</w:t>
            </w:r>
          </w:p>
        </w:tc>
        <w:tc>
          <w:tcPr>
            <w:tcW w:w="745" w:type="pct"/>
            <w:vAlign w:val="center"/>
          </w:tcPr>
          <w:p w14:paraId="0ED458B5"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Destymulanta</w:t>
            </w:r>
          </w:p>
        </w:tc>
      </w:tr>
      <w:tr w:rsidR="00C4141C" w:rsidRPr="00174262" w14:paraId="27A3F59F" w14:textId="77777777" w:rsidTr="00F72E69">
        <w:tc>
          <w:tcPr>
            <w:tcW w:w="469" w:type="pct"/>
            <w:vMerge/>
            <w:shd w:val="clear" w:color="auto" w:fill="E8E8E8" w:themeFill="background2"/>
            <w:textDirection w:val="btLr"/>
            <w:vAlign w:val="center"/>
          </w:tcPr>
          <w:p w14:paraId="763109D7" w14:textId="77777777" w:rsidR="00C4141C" w:rsidRPr="00174262" w:rsidRDefault="00C4141C" w:rsidP="00F72E69">
            <w:pPr>
              <w:spacing w:after="160" w:line="360" w:lineRule="auto"/>
              <w:jc w:val="both"/>
              <w:rPr>
                <w:rFonts w:cs="Calibri"/>
              </w:rPr>
            </w:pPr>
          </w:p>
        </w:tc>
        <w:tc>
          <w:tcPr>
            <w:tcW w:w="1190" w:type="pct"/>
            <w:vAlign w:val="center"/>
          </w:tcPr>
          <w:p w14:paraId="5253779D"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22.</w:t>
            </w:r>
          </w:p>
          <w:p w14:paraId="67209B46"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Udział obiektów publicznych wymagających termomodernizacji</w:t>
            </w:r>
          </w:p>
        </w:tc>
        <w:tc>
          <w:tcPr>
            <w:tcW w:w="2596" w:type="pct"/>
            <w:vAlign w:val="center"/>
          </w:tcPr>
          <w:p w14:paraId="68F1B314"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Wskaźnik skupiający się na ocenie potrzeb związanych z termomodernizacją obiektów użyteczności publicznej. Wskaźnik wyrażony jako wartość procentowa w ogóle budynków użyteczności publicznej na danym obszarze. </w:t>
            </w:r>
          </w:p>
          <w:p w14:paraId="1B7000A0"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Źródło: Urząd Gminy </w:t>
            </w:r>
            <w:r>
              <w:rPr>
                <w:rFonts w:cs="Calibri"/>
                <w:sz w:val="20"/>
                <w:szCs w:val="20"/>
              </w:rPr>
              <w:t>Ostrowite</w:t>
            </w:r>
          </w:p>
        </w:tc>
        <w:tc>
          <w:tcPr>
            <w:tcW w:w="745" w:type="pct"/>
            <w:vAlign w:val="center"/>
          </w:tcPr>
          <w:p w14:paraId="32D4C55B"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Destymulanta</w:t>
            </w:r>
          </w:p>
        </w:tc>
      </w:tr>
      <w:tr w:rsidR="00C4141C" w:rsidRPr="00174262" w14:paraId="03D87031" w14:textId="77777777" w:rsidTr="00F72E69">
        <w:tc>
          <w:tcPr>
            <w:tcW w:w="469" w:type="pct"/>
            <w:vMerge/>
            <w:shd w:val="clear" w:color="auto" w:fill="E8E8E8" w:themeFill="background2"/>
            <w:textDirection w:val="btLr"/>
            <w:vAlign w:val="center"/>
          </w:tcPr>
          <w:p w14:paraId="5812AC21" w14:textId="77777777" w:rsidR="00C4141C" w:rsidRPr="00174262" w:rsidRDefault="00C4141C" w:rsidP="00F72E69">
            <w:pPr>
              <w:spacing w:after="160" w:line="360" w:lineRule="auto"/>
              <w:jc w:val="both"/>
              <w:rPr>
                <w:rFonts w:cs="Calibri"/>
              </w:rPr>
            </w:pPr>
          </w:p>
        </w:tc>
        <w:tc>
          <w:tcPr>
            <w:tcW w:w="1190" w:type="pct"/>
            <w:vAlign w:val="center"/>
          </w:tcPr>
          <w:p w14:paraId="5F623FE2"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23.</w:t>
            </w:r>
          </w:p>
          <w:p w14:paraId="5739AF65" w14:textId="77777777" w:rsidR="00C4141C" w:rsidRPr="004E3250" w:rsidRDefault="00C4141C" w:rsidP="00F72E69">
            <w:pPr>
              <w:spacing w:beforeLines="40" w:before="96" w:afterLines="40" w:after="96"/>
              <w:jc w:val="center"/>
              <w:rPr>
                <w:rFonts w:cs="Calibri"/>
                <w:sz w:val="20"/>
                <w:szCs w:val="20"/>
              </w:rPr>
            </w:pPr>
            <w:r w:rsidRPr="004E3250">
              <w:rPr>
                <w:rFonts w:cs="Calibri"/>
                <w:sz w:val="20"/>
                <w:szCs w:val="20"/>
              </w:rPr>
              <w:t>Udział obiektów wymagających dostosowania do osób ze szczególnymi potrzebami</w:t>
            </w:r>
          </w:p>
        </w:tc>
        <w:tc>
          <w:tcPr>
            <w:tcW w:w="2596" w:type="pct"/>
            <w:vAlign w:val="center"/>
          </w:tcPr>
          <w:p w14:paraId="5B0A9DEA"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Wskaźnik odnoszący się do dostosowania budynków użyteczności publicznej do potrzeb osób ze szczególnymi potrzebami. Wskaźnik wyrażony jako wartość procentowa w ogóle budynków użyteczności publicznej na danym obszarze. </w:t>
            </w:r>
          </w:p>
          <w:p w14:paraId="41590D3F"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 xml:space="preserve">Źródło: Urząd Gminy </w:t>
            </w:r>
            <w:r>
              <w:rPr>
                <w:rFonts w:cs="Calibri"/>
                <w:sz w:val="20"/>
                <w:szCs w:val="20"/>
              </w:rPr>
              <w:t>Ostrowite</w:t>
            </w:r>
          </w:p>
        </w:tc>
        <w:tc>
          <w:tcPr>
            <w:tcW w:w="745" w:type="pct"/>
            <w:vAlign w:val="center"/>
          </w:tcPr>
          <w:p w14:paraId="105E11AA" w14:textId="77777777" w:rsidR="00C4141C" w:rsidRPr="004E3250" w:rsidRDefault="00C4141C" w:rsidP="00F72E69">
            <w:pPr>
              <w:spacing w:beforeLines="40" w:before="96" w:afterLines="40" w:after="96"/>
              <w:rPr>
                <w:rFonts w:cs="Calibri"/>
                <w:sz w:val="20"/>
                <w:szCs w:val="20"/>
              </w:rPr>
            </w:pPr>
            <w:r w:rsidRPr="004E3250">
              <w:rPr>
                <w:rFonts w:cs="Calibri"/>
                <w:sz w:val="20"/>
                <w:szCs w:val="20"/>
              </w:rPr>
              <w:t>Destymulanta</w:t>
            </w:r>
          </w:p>
        </w:tc>
      </w:tr>
    </w:tbl>
    <w:p w14:paraId="2154BB94" w14:textId="77777777" w:rsidR="00C4141C" w:rsidRPr="00456B4F" w:rsidRDefault="00C4141C" w:rsidP="00C4141C">
      <w:pPr>
        <w:spacing w:line="360" w:lineRule="auto"/>
        <w:jc w:val="both"/>
        <w:rPr>
          <w:rFonts w:cs="Calibri"/>
        </w:rPr>
      </w:pPr>
    </w:p>
    <w:p w14:paraId="4AACE3F2" w14:textId="77777777" w:rsidR="00C4141C" w:rsidRPr="00D97A22" w:rsidRDefault="00C4141C" w:rsidP="00C4141C">
      <w:pPr>
        <w:pStyle w:val="Nagwek2"/>
      </w:pPr>
      <w:bookmarkStart w:id="16" w:name="_Toc198208852"/>
      <w:r>
        <w:t xml:space="preserve">4.2 </w:t>
      </w:r>
      <w:r w:rsidRPr="00D97A22">
        <w:t>Podsumowanie – wyzna</w:t>
      </w:r>
      <w:r>
        <w:t>czenie obszaru zdegradowanego i </w:t>
      </w:r>
      <w:r w:rsidRPr="00D97A22">
        <w:t>obszaru rewitalizacji</w:t>
      </w:r>
      <w:bookmarkEnd w:id="16"/>
    </w:p>
    <w:p w14:paraId="65B1AA2E" w14:textId="77777777" w:rsidR="00C4141C" w:rsidRPr="004E3250" w:rsidRDefault="00C4141C" w:rsidP="00C4141C">
      <w:pPr>
        <w:spacing w:line="360" w:lineRule="auto"/>
        <w:jc w:val="both"/>
        <w:rPr>
          <w:rFonts w:cs="Calibri"/>
          <w:b/>
          <w:bCs/>
          <w:sz w:val="22"/>
          <w:szCs w:val="22"/>
        </w:rPr>
      </w:pPr>
      <w:r w:rsidRPr="004E3250">
        <w:rPr>
          <w:rFonts w:cs="Calibri"/>
          <w:sz w:val="22"/>
          <w:szCs w:val="22"/>
        </w:rPr>
        <w:t>Przeprowadzona analiza problemów i negatywnych zjawisk, doprowadziła do wyodrębnienia obszaru zdegradowanego, a następnie obszaru rewitalizacji Gminy Ostrowit</w:t>
      </w:r>
      <w:r>
        <w:rPr>
          <w:rFonts w:cs="Calibri"/>
          <w:sz w:val="22"/>
          <w:szCs w:val="22"/>
        </w:rPr>
        <w:t>e. Jak wskazują zapisy ustawy o </w:t>
      </w:r>
      <w:r w:rsidRPr="004E3250">
        <w:rPr>
          <w:rFonts w:cs="Calibri"/>
          <w:sz w:val="22"/>
          <w:szCs w:val="22"/>
        </w:rPr>
        <w:t>rewitalizacji (tj. Dz. U. z 2024 r. poz. 278) obszar zdegradowany to taki, który znajduje się w stanie kryzysowym z powodu koncentracji negatywnych zjawisk społecznych oraz w przypadku wystąpienia co najmniej jednego z następujących negatywnych zjawisk: gospodarczych, środowiskowych, przestrzennych lub technicznych.</w:t>
      </w:r>
    </w:p>
    <w:p w14:paraId="6BDA9CCC" w14:textId="77777777" w:rsidR="00C4141C" w:rsidRPr="004E3250" w:rsidRDefault="00C4141C" w:rsidP="00C4141C">
      <w:pPr>
        <w:spacing w:line="360" w:lineRule="auto"/>
        <w:jc w:val="both"/>
        <w:rPr>
          <w:rFonts w:cs="Calibri"/>
          <w:sz w:val="22"/>
          <w:szCs w:val="22"/>
        </w:rPr>
      </w:pPr>
      <w:r w:rsidRPr="004E3250">
        <w:rPr>
          <w:rFonts w:cs="Calibri"/>
          <w:sz w:val="22"/>
          <w:szCs w:val="22"/>
        </w:rPr>
        <w:t xml:space="preserve">Poniżej w tabeli zaprezentowano poziom syntetycznego wskaźnika degradacji dla zjawisk zakwalifikowanych w diagnozie jako społeczne. Wartość syntetyczna tego wskaźnika jest najmniej korzystna dla następujących jednostek porównawczych: obszar V (4,2), obszar VII (3,4), obszar VIII (5,4) oraz obszar IX (4,9). </w:t>
      </w:r>
    </w:p>
    <w:p w14:paraId="3CBE2224" w14:textId="77777777" w:rsidR="00C4141C" w:rsidRDefault="00C4141C" w:rsidP="00C4141C">
      <w:pPr>
        <w:pStyle w:val="nad"/>
      </w:pPr>
      <w:bookmarkStart w:id="17" w:name="_Toc196802480"/>
      <w:r>
        <w:t xml:space="preserve">Tabela </w:t>
      </w:r>
      <w:r>
        <w:rPr>
          <w:noProof/>
        </w:rPr>
        <w:fldChar w:fldCharType="begin"/>
      </w:r>
      <w:r>
        <w:rPr>
          <w:noProof/>
        </w:rPr>
        <w:instrText xml:space="preserve"> SEQ Tabela \* ARABIC </w:instrText>
      </w:r>
      <w:r>
        <w:rPr>
          <w:noProof/>
        </w:rPr>
        <w:fldChar w:fldCharType="separate"/>
      </w:r>
      <w:r w:rsidR="00CD22E1">
        <w:rPr>
          <w:noProof/>
        </w:rPr>
        <w:t>4</w:t>
      </w:r>
      <w:r>
        <w:rPr>
          <w:noProof/>
        </w:rPr>
        <w:fldChar w:fldCharType="end"/>
      </w:r>
      <w:r>
        <w:t xml:space="preserve"> Syntetyczny wskaźnik degradacji w sferze społecznej</w:t>
      </w:r>
      <w:bookmarkEnd w:id="17"/>
    </w:p>
    <w:tbl>
      <w:tblPr>
        <w:tblStyle w:val="Tabela-Siatk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960"/>
        <w:gridCol w:w="5102"/>
      </w:tblGrid>
      <w:tr w:rsidR="00C4141C" w:rsidRPr="004E3250" w14:paraId="58B390D0" w14:textId="77777777" w:rsidTr="00F72E69">
        <w:trPr>
          <w:trHeight w:val="340"/>
        </w:trPr>
        <w:tc>
          <w:tcPr>
            <w:tcW w:w="1980" w:type="dxa"/>
            <w:vAlign w:val="center"/>
          </w:tcPr>
          <w:p w14:paraId="6530856F" w14:textId="77777777" w:rsidR="00C4141C" w:rsidRPr="004E3250" w:rsidRDefault="00C4141C" w:rsidP="00F72E69">
            <w:pPr>
              <w:spacing w:before="120" w:after="120"/>
              <w:jc w:val="both"/>
              <w:rPr>
                <w:rFonts w:cs="Calibri"/>
                <w:sz w:val="20"/>
              </w:rPr>
            </w:pPr>
            <w:r w:rsidRPr="004E3250">
              <w:rPr>
                <w:rFonts w:cs="Calibri"/>
                <w:sz w:val="20"/>
              </w:rPr>
              <w:t>Jednostka porównawcza</w:t>
            </w:r>
          </w:p>
        </w:tc>
        <w:tc>
          <w:tcPr>
            <w:tcW w:w="2551" w:type="dxa"/>
            <w:vAlign w:val="center"/>
          </w:tcPr>
          <w:p w14:paraId="117BE2AC" w14:textId="77777777" w:rsidR="00C4141C" w:rsidRPr="004E3250" w:rsidRDefault="00C4141C" w:rsidP="00F72E69">
            <w:pPr>
              <w:spacing w:before="120" w:after="120"/>
              <w:jc w:val="both"/>
              <w:rPr>
                <w:rFonts w:cs="Calibri"/>
                <w:sz w:val="20"/>
              </w:rPr>
            </w:pPr>
            <w:r w:rsidRPr="004E3250">
              <w:rPr>
                <w:rFonts w:cs="Calibri"/>
                <w:sz w:val="20"/>
              </w:rPr>
              <w:t>Syntetyczny wskaźnik degradacji</w:t>
            </w:r>
          </w:p>
        </w:tc>
      </w:tr>
      <w:tr w:rsidR="00C4141C" w:rsidRPr="004E3250" w14:paraId="4E8426F7" w14:textId="77777777" w:rsidTr="00F72E69">
        <w:trPr>
          <w:trHeight w:val="340"/>
        </w:trPr>
        <w:tc>
          <w:tcPr>
            <w:tcW w:w="1980" w:type="dxa"/>
            <w:vAlign w:val="center"/>
          </w:tcPr>
          <w:p w14:paraId="7BC75B78" w14:textId="77777777" w:rsidR="00C4141C" w:rsidRPr="004E3250" w:rsidRDefault="00C4141C" w:rsidP="00F72E69">
            <w:pPr>
              <w:spacing w:before="120" w:after="120"/>
              <w:jc w:val="both"/>
              <w:rPr>
                <w:rFonts w:cs="Calibri"/>
                <w:sz w:val="20"/>
              </w:rPr>
            </w:pPr>
            <w:r w:rsidRPr="004E3250">
              <w:rPr>
                <w:rFonts w:cs="Calibri"/>
                <w:sz w:val="20"/>
              </w:rPr>
              <w:t>I</w:t>
            </w:r>
          </w:p>
        </w:tc>
        <w:tc>
          <w:tcPr>
            <w:tcW w:w="2551" w:type="dxa"/>
            <w:shd w:val="clear" w:color="auto" w:fill="F6C5AC" w:themeFill="accent2" w:themeFillTint="66"/>
            <w:vAlign w:val="center"/>
          </w:tcPr>
          <w:p w14:paraId="2A0CF79E" w14:textId="77777777" w:rsidR="00C4141C" w:rsidRPr="004E3250" w:rsidRDefault="00C4141C" w:rsidP="00F72E69">
            <w:pPr>
              <w:spacing w:before="120" w:after="120"/>
              <w:jc w:val="both"/>
              <w:rPr>
                <w:rFonts w:cs="Calibri"/>
                <w:sz w:val="20"/>
              </w:rPr>
            </w:pPr>
            <w:r w:rsidRPr="004E3250">
              <w:rPr>
                <w:rFonts w:cs="Calibri"/>
                <w:sz w:val="20"/>
              </w:rPr>
              <w:t>2,0</w:t>
            </w:r>
          </w:p>
        </w:tc>
      </w:tr>
      <w:tr w:rsidR="00C4141C" w:rsidRPr="004E3250" w14:paraId="764724FB" w14:textId="77777777" w:rsidTr="00F72E69">
        <w:trPr>
          <w:trHeight w:val="340"/>
        </w:trPr>
        <w:tc>
          <w:tcPr>
            <w:tcW w:w="1980" w:type="dxa"/>
            <w:vAlign w:val="center"/>
          </w:tcPr>
          <w:p w14:paraId="3ED79EE8" w14:textId="77777777" w:rsidR="00C4141C" w:rsidRPr="004E3250" w:rsidRDefault="00C4141C" w:rsidP="00F72E69">
            <w:pPr>
              <w:spacing w:before="120" w:after="120"/>
              <w:jc w:val="both"/>
              <w:rPr>
                <w:rFonts w:cs="Calibri"/>
                <w:sz w:val="20"/>
              </w:rPr>
            </w:pPr>
            <w:r w:rsidRPr="004E3250">
              <w:rPr>
                <w:rFonts w:cs="Calibri"/>
                <w:sz w:val="20"/>
              </w:rPr>
              <w:t>II</w:t>
            </w:r>
          </w:p>
        </w:tc>
        <w:tc>
          <w:tcPr>
            <w:tcW w:w="2551" w:type="dxa"/>
            <w:shd w:val="clear" w:color="auto" w:fill="C1F0C7" w:themeFill="accent3" w:themeFillTint="33"/>
            <w:vAlign w:val="center"/>
          </w:tcPr>
          <w:p w14:paraId="70F80790" w14:textId="77777777" w:rsidR="00C4141C" w:rsidRPr="004E3250" w:rsidRDefault="00C4141C" w:rsidP="00F72E69">
            <w:pPr>
              <w:spacing w:before="120" w:after="120"/>
              <w:jc w:val="both"/>
              <w:rPr>
                <w:rFonts w:cs="Calibri"/>
                <w:sz w:val="20"/>
              </w:rPr>
            </w:pPr>
            <w:r w:rsidRPr="004E3250">
              <w:rPr>
                <w:rFonts w:cs="Calibri"/>
                <w:sz w:val="20"/>
              </w:rPr>
              <w:t>-3,4</w:t>
            </w:r>
          </w:p>
        </w:tc>
      </w:tr>
      <w:tr w:rsidR="00C4141C" w:rsidRPr="004E3250" w14:paraId="50C1B7DA" w14:textId="77777777" w:rsidTr="00F72E69">
        <w:trPr>
          <w:trHeight w:val="340"/>
        </w:trPr>
        <w:tc>
          <w:tcPr>
            <w:tcW w:w="1980" w:type="dxa"/>
            <w:vAlign w:val="center"/>
          </w:tcPr>
          <w:p w14:paraId="2262B330" w14:textId="77777777" w:rsidR="00C4141C" w:rsidRPr="004E3250" w:rsidRDefault="00C4141C" w:rsidP="00F72E69">
            <w:pPr>
              <w:spacing w:before="120" w:after="120"/>
              <w:jc w:val="both"/>
              <w:rPr>
                <w:rFonts w:cs="Calibri"/>
                <w:sz w:val="20"/>
              </w:rPr>
            </w:pPr>
            <w:r w:rsidRPr="004E3250">
              <w:rPr>
                <w:rFonts w:cs="Calibri"/>
                <w:sz w:val="20"/>
              </w:rPr>
              <w:t>III</w:t>
            </w:r>
          </w:p>
        </w:tc>
        <w:tc>
          <w:tcPr>
            <w:tcW w:w="2551" w:type="dxa"/>
            <w:shd w:val="clear" w:color="auto" w:fill="C1F0C7" w:themeFill="accent3" w:themeFillTint="33"/>
            <w:vAlign w:val="center"/>
          </w:tcPr>
          <w:p w14:paraId="3F80F19C" w14:textId="77777777" w:rsidR="00C4141C" w:rsidRPr="004E3250" w:rsidRDefault="00C4141C" w:rsidP="00F72E69">
            <w:pPr>
              <w:spacing w:before="120" w:after="120"/>
              <w:jc w:val="both"/>
              <w:rPr>
                <w:rFonts w:cs="Calibri"/>
                <w:sz w:val="20"/>
              </w:rPr>
            </w:pPr>
            <w:r w:rsidRPr="004E3250">
              <w:rPr>
                <w:rFonts w:cs="Calibri"/>
                <w:sz w:val="20"/>
              </w:rPr>
              <w:t>-2,9</w:t>
            </w:r>
          </w:p>
        </w:tc>
      </w:tr>
      <w:tr w:rsidR="00C4141C" w:rsidRPr="004E3250" w14:paraId="317FFEC8" w14:textId="77777777" w:rsidTr="00F72E69">
        <w:trPr>
          <w:trHeight w:val="340"/>
        </w:trPr>
        <w:tc>
          <w:tcPr>
            <w:tcW w:w="1980" w:type="dxa"/>
            <w:vAlign w:val="center"/>
          </w:tcPr>
          <w:p w14:paraId="32B6F94B" w14:textId="77777777" w:rsidR="00C4141C" w:rsidRPr="004E3250" w:rsidRDefault="00C4141C" w:rsidP="00F72E69">
            <w:pPr>
              <w:spacing w:before="120" w:after="120"/>
              <w:jc w:val="both"/>
              <w:rPr>
                <w:rFonts w:cs="Calibri"/>
                <w:sz w:val="20"/>
              </w:rPr>
            </w:pPr>
            <w:r w:rsidRPr="004E3250">
              <w:rPr>
                <w:rFonts w:cs="Calibri"/>
                <w:sz w:val="20"/>
              </w:rPr>
              <w:t>IV</w:t>
            </w:r>
          </w:p>
        </w:tc>
        <w:tc>
          <w:tcPr>
            <w:tcW w:w="2551" w:type="dxa"/>
            <w:shd w:val="clear" w:color="auto" w:fill="C1F0C7" w:themeFill="accent3" w:themeFillTint="33"/>
            <w:vAlign w:val="center"/>
          </w:tcPr>
          <w:p w14:paraId="30867695" w14:textId="77777777" w:rsidR="00C4141C" w:rsidRPr="004E3250" w:rsidRDefault="00C4141C" w:rsidP="00F72E69">
            <w:pPr>
              <w:spacing w:before="120" w:after="120"/>
              <w:jc w:val="both"/>
              <w:rPr>
                <w:rFonts w:cs="Calibri"/>
                <w:sz w:val="20"/>
              </w:rPr>
            </w:pPr>
            <w:r w:rsidRPr="004E3250">
              <w:rPr>
                <w:rFonts w:cs="Calibri"/>
                <w:sz w:val="20"/>
              </w:rPr>
              <w:t>-1,2</w:t>
            </w:r>
          </w:p>
        </w:tc>
      </w:tr>
      <w:tr w:rsidR="00C4141C" w:rsidRPr="004E3250" w14:paraId="0FF813C3" w14:textId="77777777" w:rsidTr="00F72E69">
        <w:trPr>
          <w:trHeight w:val="340"/>
        </w:trPr>
        <w:tc>
          <w:tcPr>
            <w:tcW w:w="1980" w:type="dxa"/>
            <w:vAlign w:val="center"/>
          </w:tcPr>
          <w:p w14:paraId="165E1188" w14:textId="77777777" w:rsidR="00C4141C" w:rsidRPr="004E3250" w:rsidRDefault="00C4141C" w:rsidP="00F72E69">
            <w:pPr>
              <w:spacing w:before="120" w:after="120"/>
              <w:jc w:val="both"/>
              <w:rPr>
                <w:rFonts w:cs="Calibri"/>
                <w:sz w:val="20"/>
              </w:rPr>
            </w:pPr>
            <w:r w:rsidRPr="004E3250">
              <w:rPr>
                <w:rFonts w:cs="Calibri"/>
                <w:sz w:val="20"/>
              </w:rPr>
              <w:t>V</w:t>
            </w:r>
          </w:p>
        </w:tc>
        <w:tc>
          <w:tcPr>
            <w:tcW w:w="2551" w:type="dxa"/>
            <w:shd w:val="clear" w:color="auto" w:fill="FF0000"/>
            <w:vAlign w:val="center"/>
          </w:tcPr>
          <w:p w14:paraId="31D33DD6" w14:textId="77777777" w:rsidR="00C4141C" w:rsidRPr="004E3250" w:rsidRDefault="00C4141C" w:rsidP="00F72E69">
            <w:pPr>
              <w:spacing w:before="120" w:after="120"/>
              <w:jc w:val="both"/>
              <w:rPr>
                <w:rFonts w:cs="Calibri"/>
                <w:sz w:val="20"/>
              </w:rPr>
            </w:pPr>
            <w:r w:rsidRPr="004E3250">
              <w:rPr>
                <w:rFonts w:cs="Calibri"/>
                <w:sz w:val="20"/>
              </w:rPr>
              <w:t>4,2</w:t>
            </w:r>
          </w:p>
        </w:tc>
      </w:tr>
      <w:tr w:rsidR="00C4141C" w:rsidRPr="004E3250" w14:paraId="44A19848" w14:textId="77777777" w:rsidTr="00F72E69">
        <w:trPr>
          <w:trHeight w:val="340"/>
        </w:trPr>
        <w:tc>
          <w:tcPr>
            <w:tcW w:w="1980" w:type="dxa"/>
            <w:vAlign w:val="center"/>
          </w:tcPr>
          <w:p w14:paraId="3B1ACB39" w14:textId="77777777" w:rsidR="00C4141C" w:rsidRPr="004E3250" w:rsidRDefault="00C4141C" w:rsidP="00F72E69">
            <w:pPr>
              <w:spacing w:before="120" w:after="120"/>
              <w:jc w:val="both"/>
              <w:rPr>
                <w:rFonts w:cs="Calibri"/>
                <w:sz w:val="20"/>
              </w:rPr>
            </w:pPr>
            <w:r w:rsidRPr="004E3250">
              <w:rPr>
                <w:rFonts w:cs="Calibri"/>
                <w:sz w:val="20"/>
              </w:rPr>
              <w:t>VI</w:t>
            </w:r>
          </w:p>
        </w:tc>
        <w:tc>
          <w:tcPr>
            <w:tcW w:w="2551" w:type="dxa"/>
            <w:shd w:val="clear" w:color="auto" w:fill="A5C9EB" w:themeFill="text2" w:themeFillTint="40"/>
            <w:vAlign w:val="center"/>
          </w:tcPr>
          <w:p w14:paraId="0DF32A11" w14:textId="77777777" w:rsidR="00C4141C" w:rsidRPr="004E3250" w:rsidRDefault="00C4141C" w:rsidP="00F72E69">
            <w:pPr>
              <w:spacing w:before="120" w:after="120"/>
              <w:jc w:val="both"/>
              <w:rPr>
                <w:rFonts w:cs="Calibri"/>
                <w:sz w:val="20"/>
              </w:rPr>
            </w:pPr>
            <w:r w:rsidRPr="004E3250">
              <w:rPr>
                <w:rFonts w:cs="Calibri"/>
                <w:sz w:val="20"/>
              </w:rPr>
              <w:t>-7,6</w:t>
            </w:r>
          </w:p>
        </w:tc>
      </w:tr>
      <w:tr w:rsidR="00C4141C" w:rsidRPr="004E3250" w14:paraId="6F4AD918" w14:textId="77777777" w:rsidTr="00F72E69">
        <w:trPr>
          <w:trHeight w:val="340"/>
        </w:trPr>
        <w:tc>
          <w:tcPr>
            <w:tcW w:w="1980" w:type="dxa"/>
            <w:vAlign w:val="center"/>
          </w:tcPr>
          <w:p w14:paraId="065BCE4A" w14:textId="77777777" w:rsidR="00C4141C" w:rsidRPr="004E3250" w:rsidRDefault="00C4141C" w:rsidP="00F72E69">
            <w:pPr>
              <w:spacing w:before="120" w:after="120"/>
              <w:jc w:val="both"/>
              <w:rPr>
                <w:rFonts w:cs="Calibri"/>
                <w:sz w:val="20"/>
              </w:rPr>
            </w:pPr>
            <w:r w:rsidRPr="004E3250">
              <w:rPr>
                <w:rFonts w:cs="Calibri"/>
                <w:sz w:val="20"/>
              </w:rPr>
              <w:t>VII</w:t>
            </w:r>
          </w:p>
        </w:tc>
        <w:tc>
          <w:tcPr>
            <w:tcW w:w="2551" w:type="dxa"/>
            <w:shd w:val="clear" w:color="auto" w:fill="FF0000"/>
            <w:vAlign w:val="center"/>
          </w:tcPr>
          <w:p w14:paraId="0B058EFB" w14:textId="77777777" w:rsidR="00C4141C" w:rsidRPr="004E3250" w:rsidRDefault="00C4141C" w:rsidP="00F72E69">
            <w:pPr>
              <w:spacing w:before="120" w:after="120"/>
              <w:jc w:val="both"/>
              <w:rPr>
                <w:rFonts w:cs="Calibri"/>
                <w:sz w:val="20"/>
              </w:rPr>
            </w:pPr>
            <w:r w:rsidRPr="004E3250">
              <w:rPr>
                <w:rFonts w:cs="Calibri"/>
                <w:sz w:val="20"/>
              </w:rPr>
              <w:t>3,4</w:t>
            </w:r>
          </w:p>
        </w:tc>
      </w:tr>
      <w:tr w:rsidR="00C4141C" w:rsidRPr="004E3250" w14:paraId="3B30F012" w14:textId="77777777" w:rsidTr="00F72E69">
        <w:trPr>
          <w:trHeight w:val="340"/>
        </w:trPr>
        <w:tc>
          <w:tcPr>
            <w:tcW w:w="1980" w:type="dxa"/>
            <w:vAlign w:val="center"/>
          </w:tcPr>
          <w:p w14:paraId="25776A7A" w14:textId="77777777" w:rsidR="00C4141C" w:rsidRPr="004E3250" w:rsidRDefault="00C4141C" w:rsidP="00F72E69">
            <w:pPr>
              <w:spacing w:before="120" w:after="120"/>
              <w:jc w:val="both"/>
              <w:rPr>
                <w:rFonts w:cs="Calibri"/>
                <w:sz w:val="20"/>
              </w:rPr>
            </w:pPr>
            <w:r w:rsidRPr="004E3250">
              <w:rPr>
                <w:rFonts w:cs="Calibri"/>
                <w:sz w:val="20"/>
              </w:rPr>
              <w:t>VIII</w:t>
            </w:r>
          </w:p>
        </w:tc>
        <w:tc>
          <w:tcPr>
            <w:tcW w:w="2551" w:type="dxa"/>
            <w:shd w:val="clear" w:color="auto" w:fill="FF0000"/>
            <w:vAlign w:val="center"/>
          </w:tcPr>
          <w:p w14:paraId="713C8E6D" w14:textId="77777777" w:rsidR="00C4141C" w:rsidRPr="004E3250" w:rsidRDefault="00C4141C" w:rsidP="00F72E69">
            <w:pPr>
              <w:spacing w:before="120" w:after="120"/>
              <w:jc w:val="both"/>
              <w:rPr>
                <w:rFonts w:cs="Calibri"/>
                <w:sz w:val="20"/>
              </w:rPr>
            </w:pPr>
            <w:r w:rsidRPr="004E3250">
              <w:rPr>
                <w:rFonts w:cs="Calibri"/>
                <w:sz w:val="20"/>
              </w:rPr>
              <w:t>5,4</w:t>
            </w:r>
          </w:p>
        </w:tc>
      </w:tr>
      <w:tr w:rsidR="00C4141C" w:rsidRPr="004E3250" w14:paraId="684EDA29" w14:textId="77777777" w:rsidTr="00F72E69">
        <w:trPr>
          <w:trHeight w:val="340"/>
        </w:trPr>
        <w:tc>
          <w:tcPr>
            <w:tcW w:w="1980" w:type="dxa"/>
            <w:vAlign w:val="center"/>
          </w:tcPr>
          <w:p w14:paraId="5F76C1C5" w14:textId="77777777" w:rsidR="00C4141C" w:rsidRPr="004E3250" w:rsidRDefault="00C4141C" w:rsidP="00F72E69">
            <w:pPr>
              <w:spacing w:before="120" w:after="120"/>
              <w:jc w:val="both"/>
              <w:rPr>
                <w:rFonts w:cs="Calibri"/>
                <w:sz w:val="20"/>
              </w:rPr>
            </w:pPr>
            <w:r w:rsidRPr="004E3250">
              <w:rPr>
                <w:rFonts w:cs="Calibri"/>
                <w:sz w:val="20"/>
              </w:rPr>
              <w:t>IX</w:t>
            </w:r>
          </w:p>
        </w:tc>
        <w:tc>
          <w:tcPr>
            <w:tcW w:w="2551" w:type="dxa"/>
            <w:shd w:val="clear" w:color="auto" w:fill="FF0000"/>
            <w:vAlign w:val="center"/>
          </w:tcPr>
          <w:p w14:paraId="69F49D99" w14:textId="77777777" w:rsidR="00C4141C" w:rsidRPr="004E3250" w:rsidRDefault="00C4141C" w:rsidP="00F72E69">
            <w:pPr>
              <w:spacing w:before="120" w:after="120"/>
              <w:jc w:val="both"/>
              <w:rPr>
                <w:rFonts w:cs="Calibri"/>
                <w:sz w:val="20"/>
              </w:rPr>
            </w:pPr>
            <w:r w:rsidRPr="004E3250">
              <w:rPr>
                <w:rFonts w:cs="Calibri"/>
                <w:sz w:val="20"/>
              </w:rPr>
              <w:t>4,9</w:t>
            </w:r>
          </w:p>
        </w:tc>
      </w:tr>
    </w:tbl>
    <w:p w14:paraId="34144018" w14:textId="77777777" w:rsidR="00C4141C" w:rsidRPr="00456B4F" w:rsidRDefault="00C4141C" w:rsidP="00C4141C">
      <w:pPr>
        <w:spacing w:line="360" w:lineRule="auto"/>
        <w:jc w:val="both"/>
        <w:rPr>
          <w:rFonts w:cs="Calibri"/>
        </w:rPr>
      </w:pPr>
    </w:p>
    <w:p w14:paraId="07EBB376" w14:textId="77777777" w:rsidR="00C4141C" w:rsidRPr="004E3250" w:rsidRDefault="00C4141C" w:rsidP="00C4141C">
      <w:pPr>
        <w:spacing w:line="360" w:lineRule="auto"/>
        <w:jc w:val="both"/>
        <w:rPr>
          <w:rFonts w:cs="Calibri"/>
          <w:sz w:val="22"/>
        </w:rPr>
      </w:pPr>
      <w:r w:rsidRPr="004E3250">
        <w:rPr>
          <w:rFonts w:cs="Calibri"/>
          <w:sz w:val="22"/>
        </w:rPr>
        <w:t>Na poniższej grafice zaprezentowano syntetyczny wskaźnik degra</w:t>
      </w:r>
      <w:r>
        <w:rPr>
          <w:rFonts w:cs="Calibri"/>
          <w:sz w:val="22"/>
        </w:rPr>
        <w:t>dacji w dziedzinie społecznej w </w:t>
      </w:r>
      <w:r w:rsidRPr="004E3250">
        <w:rPr>
          <w:rFonts w:cs="Calibri"/>
          <w:sz w:val="22"/>
        </w:rPr>
        <w:t xml:space="preserve">podziale na jednostki porównawcze. </w:t>
      </w:r>
    </w:p>
    <w:p w14:paraId="78506811" w14:textId="77777777" w:rsidR="00C4141C" w:rsidRDefault="00C4141C" w:rsidP="00C4141C">
      <w:pPr>
        <w:pStyle w:val="Legenda"/>
        <w:keepNext/>
        <w:jc w:val="both"/>
      </w:pPr>
      <w:bookmarkStart w:id="18" w:name="_Toc196802449"/>
      <w:r>
        <w:t xml:space="preserve">Rysunek </w:t>
      </w:r>
      <w:r>
        <w:rPr>
          <w:noProof/>
        </w:rPr>
        <w:fldChar w:fldCharType="begin"/>
      </w:r>
      <w:r>
        <w:rPr>
          <w:noProof/>
        </w:rPr>
        <w:instrText xml:space="preserve"> SEQ Rysunek \* ARABIC </w:instrText>
      </w:r>
      <w:r>
        <w:rPr>
          <w:noProof/>
        </w:rPr>
        <w:fldChar w:fldCharType="separate"/>
      </w:r>
      <w:r w:rsidR="00CD22E1">
        <w:rPr>
          <w:noProof/>
        </w:rPr>
        <w:t>2</w:t>
      </w:r>
      <w:r>
        <w:rPr>
          <w:noProof/>
        </w:rPr>
        <w:fldChar w:fldCharType="end"/>
      </w:r>
      <w:r>
        <w:t xml:space="preserve"> Syntetyczny wskaźnik degradacji - grafika</w:t>
      </w:r>
      <w:bookmarkEnd w:id="18"/>
    </w:p>
    <w:p w14:paraId="3FB548D7"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379F903F" wp14:editId="4EE5DF63">
            <wp:extent cx="5757545" cy="5757545"/>
            <wp:effectExtent l="0" t="0" r="0" b="0"/>
            <wp:docPr id="287517629" name="Obraz 40" descr="Obraz zawierający mapa,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17629" name="Obraz 40" descr="Obraz zawierający mapa, tekst&#10;&#10;Opis wygenerowany automatycznie"/>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7545" cy="5757545"/>
                    </a:xfrm>
                    <a:prstGeom prst="rect">
                      <a:avLst/>
                    </a:prstGeom>
                  </pic:spPr>
                </pic:pic>
              </a:graphicData>
            </a:graphic>
          </wp:inline>
        </w:drawing>
      </w:r>
    </w:p>
    <w:p w14:paraId="28B832E7" w14:textId="77777777" w:rsidR="00C4141C" w:rsidRPr="004E3250" w:rsidRDefault="00C4141C" w:rsidP="00C4141C">
      <w:pPr>
        <w:spacing w:line="360" w:lineRule="auto"/>
        <w:jc w:val="both"/>
        <w:rPr>
          <w:rFonts w:cs="Calibri"/>
          <w:sz w:val="22"/>
        </w:rPr>
      </w:pPr>
    </w:p>
    <w:p w14:paraId="3D8596BE" w14:textId="77777777" w:rsidR="00C4141C" w:rsidRPr="00456B4F" w:rsidRDefault="00C4141C" w:rsidP="00C4141C">
      <w:pPr>
        <w:spacing w:line="360" w:lineRule="auto"/>
        <w:jc w:val="both"/>
        <w:rPr>
          <w:rFonts w:cs="Calibri"/>
        </w:rPr>
      </w:pPr>
      <w:r w:rsidRPr="004E3250">
        <w:rPr>
          <w:rFonts w:cs="Calibri"/>
          <w:sz w:val="22"/>
        </w:rPr>
        <w:t>Wpływ na wyznaczenie obszaru zdegradowanego miały również zmienne, zanalizowane w pozostałych sferach, tj. gospodarczej, środowiskowej, przestrzenno-funkcjonalnej i technicznej. Poniżej przedstawiono zmienne związane z każdą z tych sfer</w:t>
      </w:r>
      <w:r w:rsidRPr="00456B4F">
        <w:rPr>
          <w:rFonts w:cs="Calibri"/>
        </w:rPr>
        <w:t>.</w:t>
      </w:r>
    </w:p>
    <w:p w14:paraId="48F4D429" w14:textId="77777777" w:rsidR="00C4141C" w:rsidRPr="00456B4F" w:rsidRDefault="00C4141C" w:rsidP="00C4141C">
      <w:pPr>
        <w:spacing w:line="360" w:lineRule="auto"/>
        <w:jc w:val="both"/>
        <w:rPr>
          <w:rFonts w:cs="Calibri"/>
        </w:rPr>
      </w:pPr>
    </w:p>
    <w:p w14:paraId="737BFA44" w14:textId="77777777" w:rsidR="00C4141C" w:rsidRPr="00456B4F" w:rsidRDefault="00C4141C" w:rsidP="00C4141C">
      <w:pPr>
        <w:spacing w:line="360" w:lineRule="auto"/>
        <w:jc w:val="both"/>
        <w:rPr>
          <w:rFonts w:cs="Calibri"/>
        </w:rPr>
      </w:pPr>
    </w:p>
    <w:p w14:paraId="763CE694" w14:textId="77777777" w:rsidR="00C4141C" w:rsidRPr="00456B4F" w:rsidRDefault="00C4141C" w:rsidP="00C4141C">
      <w:pPr>
        <w:spacing w:line="360" w:lineRule="auto"/>
        <w:jc w:val="both"/>
        <w:rPr>
          <w:rFonts w:cs="Calibri"/>
        </w:rPr>
      </w:pPr>
    </w:p>
    <w:p w14:paraId="1966C0EA" w14:textId="77777777" w:rsidR="00C4141C" w:rsidRPr="00456B4F" w:rsidRDefault="00C4141C" w:rsidP="00C4141C">
      <w:pPr>
        <w:spacing w:line="360" w:lineRule="auto"/>
        <w:jc w:val="both"/>
        <w:rPr>
          <w:rFonts w:cs="Calibri"/>
        </w:rPr>
      </w:pPr>
    </w:p>
    <w:p w14:paraId="1603A24F" w14:textId="77777777" w:rsidR="00C4141C" w:rsidRPr="00456B4F" w:rsidRDefault="00C4141C" w:rsidP="00C4141C">
      <w:pPr>
        <w:spacing w:line="360" w:lineRule="auto"/>
        <w:jc w:val="both"/>
        <w:rPr>
          <w:rFonts w:cs="Calibri"/>
        </w:rPr>
        <w:sectPr w:rsidR="00C4141C" w:rsidRPr="00456B4F" w:rsidSect="00C4141C">
          <w:headerReference w:type="even" r:id="rId18"/>
          <w:headerReference w:type="default" r:id="rId19"/>
          <w:footerReference w:type="even" r:id="rId20"/>
          <w:footerReference w:type="default" r:id="rId21"/>
          <w:pgSz w:w="11906" w:h="16838"/>
          <w:pgMar w:top="1417" w:right="1417" w:bottom="1417" w:left="1417" w:header="708" w:footer="708" w:gutter="0"/>
          <w:cols w:space="708"/>
          <w:docGrid w:linePitch="360"/>
        </w:sectPr>
      </w:pPr>
    </w:p>
    <w:p w14:paraId="24766740" w14:textId="77777777" w:rsidR="00C4141C" w:rsidRDefault="00C4141C" w:rsidP="00C4141C">
      <w:pPr>
        <w:pStyle w:val="nad"/>
      </w:pPr>
      <w:bookmarkStart w:id="19" w:name="_Toc196802481"/>
      <w:r>
        <w:t xml:space="preserve">Tabela </w:t>
      </w:r>
      <w:r>
        <w:rPr>
          <w:noProof/>
        </w:rPr>
        <w:fldChar w:fldCharType="begin"/>
      </w:r>
      <w:r>
        <w:rPr>
          <w:noProof/>
        </w:rPr>
        <w:instrText xml:space="preserve"> SEQ Tabela \* ARABIC </w:instrText>
      </w:r>
      <w:r>
        <w:rPr>
          <w:noProof/>
        </w:rPr>
        <w:fldChar w:fldCharType="separate"/>
      </w:r>
      <w:r w:rsidR="00CD22E1">
        <w:rPr>
          <w:noProof/>
        </w:rPr>
        <w:t>5</w:t>
      </w:r>
      <w:r>
        <w:rPr>
          <w:noProof/>
        </w:rPr>
        <w:fldChar w:fldCharType="end"/>
      </w:r>
      <w:r>
        <w:t xml:space="preserve"> </w:t>
      </w:r>
      <w:r w:rsidRPr="00204E57">
        <w:t>Podsumowanie analizy obszarów – pozostałe sfery</w:t>
      </w:r>
      <w:bookmarkEnd w:id="19"/>
    </w:p>
    <w:tbl>
      <w:tblPr>
        <w:tblStyle w:val="Tabela-Siatka"/>
        <w:tblW w:w="5000" w:type="pct"/>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65"/>
        <w:gridCol w:w="1861"/>
        <w:gridCol w:w="2400"/>
        <w:gridCol w:w="1959"/>
        <w:gridCol w:w="1466"/>
        <w:gridCol w:w="1453"/>
        <w:gridCol w:w="1330"/>
        <w:gridCol w:w="1526"/>
        <w:gridCol w:w="1630"/>
        <w:gridCol w:w="1369"/>
        <w:gridCol w:w="1220"/>
        <w:gridCol w:w="2003"/>
        <w:gridCol w:w="1596"/>
      </w:tblGrid>
      <w:tr w:rsidR="00C4141C" w:rsidRPr="004E3250" w14:paraId="6D9CE352" w14:textId="77777777" w:rsidTr="00F72E69">
        <w:tc>
          <w:tcPr>
            <w:tcW w:w="796" w:type="dxa"/>
            <w:shd w:val="clear" w:color="auto" w:fill="CAEDFB" w:themeFill="accent4" w:themeFillTint="33"/>
            <w:vAlign w:val="center"/>
          </w:tcPr>
          <w:p w14:paraId="6D63BEB7" w14:textId="77777777" w:rsidR="00C4141C" w:rsidRPr="004E3250" w:rsidRDefault="00C4141C" w:rsidP="00F72E69">
            <w:pPr>
              <w:spacing w:before="120" w:after="120"/>
              <w:jc w:val="center"/>
              <w:rPr>
                <w:rFonts w:cs="Calibri"/>
                <w:sz w:val="20"/>
                <w:szCs w:val="20"/>
              </w:rPr>
            </w:pPr>
            <w:r w:rsidRPr="004E3250">
              <w:rPr>
                <w:rFonts w:cs="Calibri"/>
                <w:sz w:val="20"/>
                <w:szCs w:val="20"/>
              </w:rPr>
              <w:t>Jednostka</w:t>
            </w:r>
          </w:p>
        </w:tc>
        <w:tc>
          <w:tcPr>
            <w:tcW w:w="1233" w:type="dxa"/>
            <w:shd w:val="clear" w:color="auto" w:fill="CAEDFB" w:themeFill="accent4" w:themeFillTint="33"/>
            <w:vAlign w:val="center"/>
          </w:tcPr>
          <w:p w14:paraId="269862BA" w14:textId="77777777" w:rsidR="00C4141C" w:rsidRPr="004E3250" w:rsidRDefault="00C4141C" w:rsidP="00F72E69">
            <w:pPr>
              <w:spacing w:before="120" w:after="120"/>
              <w:jc w:val="center"/>
              <w:rPr>
                <w:rFonts w:cs="Calibri"/>
                <w:sz w:val="20"/>
                <w:szCs w:val="20"/>
              </w:rPr>
            </w:pPr>
            <w:r w:rsidRPr="004E3250">
              <w:rPr>
                <w:rFonts w:cs="Calibri"/>
                <w:sz w:val="20"/>
                <w:szCs w:val="20"/>
              </w:rPr>
              <w:t>Liczba zarejestrowanych podmiotów gospodarczych na 1000 mieszkańców</w:t>
            </w:r>
          </w:p>
        </w:tc>
        <w:tc>
          <w:tcPr>
            <w:tcW w:w="1572" w:type="dxa"/>
            <w:shd w:val="clear" w:color="auto" w:fill="CAEDFB" w:themeFill="accent4" w:themeFillTint="33"/>
            <w:vAlign w:val="center"/>
          </w:tcPr>
          <w:p w14:paraId="3F1030F1" w14:textId="77777777" w:rsidR="00C4141C" w:rsidRPr="004E3250" w:rsidRDefault="00C4141C" w:rsidP="00F72E69">
            <w:pPr>
              <w:spacing w:before="120" w:after="120"/>
              <w:jc w:val="center"/>
              <w:rPr>
                <w:rFonts w:cs="Calibri"/>
                <w:sz w:val="20"/>
                <w:szCs w:val="20"/>
              </w:rPr>
            </w:pPr>
            <w:r w:rsidRPr="004E3250">
              <w:rPr>
                <w:rFonts w:cs="Calibri"/>
                <w:sz w:val="20"/>
                <w:szCs w:val="20"/>
              </w:rPr>
              <w:t>Różnica pomiędzy nowozarejestrowanymi a wyrejestrowanymi podmiotami gospodarczymi na 1000 mieszkańców</w:t>
            </w:r>
          </w:p>
        </w:tc>
        <w:tc>
          <w:tcPr>
            <w:tcW w:w="1295" w:type="dxa"/>
            <w:shd w:val="clear" w:color="auto" w:fill="CAEDFB" w:themeFill="accent4" w:themeFillTint="33"/>
            <w:vAlign w:val="center"/>
          </w:tcPr>
          <w:p w14:paraId="6B32704E" w14:textId="77777777" w:rsidR="00C4141C" w:rsidRPr="004E3250" w:rsidRDefault="00C4141C" w:rsidP="00F72E69">
            <w:pPr>
              <w:spacing w:before="120" w:after="120"/>
              <w:jc w:val="center"/>
              <w:rPr>
                <w:rFonts w:cs="Calibri"/>
                <w:sz w:val="20"/>
                <w:szCs w:val="20"/>
              </w:rPr>
            </w:pPr>
            <w:r w:rsidRPr="004E3250">
              <w:rPr>
                <w:rFonts w:cs="Calibri"/>
                <w:sz w:val="20"/>
                <w:szCs w:val="20"/>
              </w:rPr>
              <w:t>Masa zidentyfikowanych wyrobów azbestowych pozostałych do unieszkodliwienia na 1 mieszkańca</w:t>
            </w:r>
          </w:p>
        </w:tc>
        <w:tc>
          <w:tcPr>
            <w:tcW w:w="984" w:type="dxa"/>
            <w:shd w:val="clear" w:color="auto" w:fill="CAEDFB" w:themeFill="accent4" w:themeFillTint="33"/>
            <w:vAlign w:val="center"/>
          </w:tcPr>
          <w:p w14:paraId="090B499D" w14:textId="77777777" w:rsidR="00C4141C" w:rsidRPr="004E3250" w:rsidRDefault="00C4141C" w:rsidP="00F72E69">
            <w:pPr>
              <w:spacing w:before="120" w:after="120"/>
              <w:jc w:val="center"/>
              <w:rPr>
                <w:rFonts w:cs="Calibri"/>
                <w:sz w:val="20"/>
                <w:szCs w:val="20"/>
              </w:rPr>
            </w:pPr>
            <w:r w:rsidRPr="004E3250">
              <w:rPr>
                <w:rFonts w:cs="Calibri"/>
                <w:sz w:val="20"/>
                <w:szCs w:val="20"/>
              </w:rPr>
              <w:t>Udział budynków mieszkalnych znajdujących się w strefie zagrożenia hałasem drogowym</w:t>
            </w:r>
          </w:p>
        </w:tc>
        <w:tc>
          <w:tcPr>
            <w:tcW w:w="976" w:type="dxa"/>
            <w:shd w:val="clear" w:color="auto" w:fill="CAEDFB" w:themeFill="accent4" w:themeFillTint="33"/>
            <w:vAlign w:val="center"/>
          </w:tcPr>
          <w:p w14:paraId="1113C775" w14:textId="77777777" w:rsidR="00C4141C" w:rsidRPr="004E3250" w:rsidRDefault="00C4141C" w:rsidP="00F72E69">
            <w:pPr>
              <w:spacing w:before="120" w:after="120"/>
              <w:jc w:val="center"/>
              <w:rPr>
                <w:rFonts w:cs="Calibri"/>
                <w:sz w:val="20"/>
                <w:szCs w:val="20"/>
              </w:rPr>
            </w:pPr>
            <w:r w:rsidRPr="004E3250">
              <w:rPr>
                <w:rFonts w:cs="Calibri"/>
                <w:sz w:val="20"/>
                <w:szCs w:val="20"/>
              </w:rPr>
              <w:t>Udział gospodarstw domowych ogrzewanych kotłami na paliwo stałe</w:t>
            </w:r>
          </w:p>
        </w:tc>
        <w:tc>
          <w:tcPr>
            <w:tcW w:w="898" w:type="dxa"/>
            <w:shd w:val="clear" w:color="auto" w:fill="CAEDFB" w:themeFill="accent4" w:themeFillTint="33"/>
            <w:vAlign w:val="center"/>
          </w:tcPr>
          <w:p w14:paraId="3ED7888E" w14:textId="77777777" w:rsidR="00C4141C" w:rsidRPr="004E3250" w:rsidRDefault="00C4141C" w:rsidP="00F72E69">
            <w:pPr>
              <w:spacing w:before="120" w:after="120"/>
              <w:jc w:val="center"/>
              <w:rPr>
                <w:rFonts w:cs="Calibri"/>
                <w:sz w:val="20"/>
                <w:szCs w:val="20"/>
              </w:rPr>
            </w:pPr>
            <w:r w:rsidRPr="004E3250">
              <w:rPr>
                <w:rFonts w:cs="Calibri"/>
                <w:sz w:val="20"/>
                <w:szCs w:val="20"/>
              </w:rPr>
              <w:t>Dostępność punktów usług publicznych</w:t>
            </w:r>
          </w:p>
        </w:tc>
        <w:tc>
          <w:tcPr>
            <w:tcW w:w="1022" w:type="dxa"/>
            <w:shd w:val="clear" w:color="auto" w:fill="CAEDFB" w:themeFill="accent4" w:themeFillTint="33"/>
            <w:vAlign w:val="center"/>
          </w:tcPr>
          <w:p w14:paraId="6D9E7A23" w14:textId="77777777" w:rsidR="00C4141C" w:rsidRPr="004E3250" w:rsidRDefault="00C4141C" w:rsidP="00F72E69">
            <w:pPr>
              <w:spacing w:before="120" w:after="120"/>
              <w:jc w:val="center"/>
              <w:rPr>
                <w:rFonts w:cs="Calibri"/>
                <w:sz w:val="20"/>
                <w:szCs w:val="20"/>
              </w:rPr>
            </w:pPr>
            <w:r w:rsidRPr="004E3250">
              <w:rPr>
                <w:rFonts w:cs="Calibri"/>
                <w:sz w:val="20"/>
                <w:szCs w:val="20"/>
              </w:rPr>
              <w:t>D</w:t>
            </w:r>
            <w:r>
              <w:rPr>
                <w:rFonts w:cs="Calibri"/>
                <w:sz w:val="20"/>
                <w:szCs w:val="20"/>
              </w:rPr>
              <w:t>ostępność terenów rekreacyjnych</w:t>
            </w:r>
          </w:p>
        </w:tc>
        <w:tc>
          <w:tcPr>
            <w:tcW w:w="1088" w:type="dxa"/>
            <w:shd w:val="clear" w:color="auto" w:fill="CAEDFB" w:themeFill="accent4" w:themeFillTint="33"/>
            <w:vAlign w:val="center"/>
          </w:tcPr>
          <w:p w14:paraId="73C086A6" w14:textId="77777777" w:rsidR="00C4141C" w:rsidRPr="004E3250" w:rsidRDefault="00C4141C" w:rsidP="00F72E69">
            <w:pPr>
              <w:spacing w:before="120" w:after="120"/>
              <w:jc w:val="center"/>
              <w:rPr>
                <w:rFonts w:cs="Calibri"/>
                <w:sz w:val="20"/>
                <w:szCs w:val="20"/>
              </w:rPr>
            </w:pPr>
            <w:r w:rsidRPr="004E3250">
              <w:rPr>
                <w:rFonts w:cs="Calibri"/>
                <w:sz w:val="20"/>
                <w:szCs w:val="20"/>
              </w:rPr>
              <w:t>Dostępność komunikacyjna</w:t>
            </w:r>
          </w:p>
        </w:tc>
        <w:tc>
          <w:tcPr>
            <w:tcW w:w="922" w:type="dxa"/>
            <w:shd w:val="clear" w:color="auto" w:fill="CAEDFB" w:themeFill="accent4" w:themeFillTint="33"/>
            <w:vAlign w:val="center"/>
          </w:tcPr>
          <w:p w14:paraId="3BFA8AE9" w14:textId="77777777" w:rsidR="00C4141C" w:rsidRPr="004E3250" w:rsidRDefault="00C4141C" w:rsidP="00F72E69">
            <w:pPr>
              <w:spacing w:before="120" w:after="120"/>
              <w:jc w:val="center"/>
              <w:rPr>
                <w:rFonts w:cs="Calibri"/>
                <w:sz w:val="20"/>
                <w:szCs w:val="20"/>
              </w:rPr>
            </w:pPr>
            <w:r w:rsidRPr="004E3250">
              <w:rPr>
                <w:rFonts w:cs="Calibri"/>
                <w:sz w:val="20"/>
                <w:szCs w:val="20"/>
              </w:rPr>
              <w:t>Udział powierzchni biologicznej czynnej w powierzchni ogółem</w:t>
            </w:r>
          </w:p>
        </w:tc>
        <w:tc>
          <w:tcPr>
            <w:tcW w:w="829" w:type="dxa"/>
            <w:shd w:val="clear" w:color="auto" w:fill="CAEDFB" w:themeFill="accent4" w:themeFillTint="33"/>
            <w:vAlign w:val="center"/>
          </w:tcPr>
          <w:p w14:paraId="15AFE92F" w14:textId="77777777" w:rsidR="00C4141C" w:rsidRPr="004E3250" w:rsidRDefault="00C4141C" w:rsidP="00F72E69">
            <w:pPr>
              <w:spacing w:before="120" w:after="120"/>
              <w:jc w:val="center"/>
              <w:rPr>
                <w:rFonts w:cs="Calibri"/>
                <w:sz w:val="20"/>
                <w:szCs w:val="20"/>
              </w:rPr>
            </w:pPr>
            <w:r w:rsidRPr="004E3250">
              <w:rPr>
                <w:rFonts w:cs="Calibri"/>
                <w:sz w:val="20"/>
                <w:szCs w:val="20"/>
              </w:rPr>
              <w:t>Liczba zabytków i pomników przyrody na km²</w:t>
            </w:r>
          </w:p>
        </w:tc>
        <w:tc>
          <w:tcPr>
            <w:tcW w:w="1322" w:type="dxa"/>
            <w:shd w:val="clear" w:color="auto" w:fill="CAEDFB" w:themeFill="accent4" w:themeFillTint="33"/>
            <w:vAlign w:val="center"/>
          </w:tcPr>
          <w:p w14:paraId="18917011" w14:textId="77777777" w:rsidR="00C4141C" w:rsidRPr="004E3250" w:rsidRDefault="00C4141C" w:rsidP="00F72E69">
            <w:pPr>
              <w:spacing w:before="120" w:after="120"/>
              <w:jc w:val="center"/>
              <w:rPr>
                <w:rFonts w:cs="Calibri"/>
                <w:sz w:val="20"/>
                <w:szCs w:val="20"/>
              </w:rPr>
            </w:pPr>
            <w:r w:rsidRPr="004E3250">
              <w:rPr>
                <w:rFonts w:cs="Calibri"/>
                <w:sz w:val="20"/>
                <w:szCs w:val="20"/>
              </w:rPr>
              <w:t>Udział obiektów publicznych wymagających termomodernizacji</w:t>
            </w:r>
          </w:p>
        </w:tc>
        <w:tc>
          <w:tcPr>
            <w:tcW w:w="1065" w:type="dxa"/>
            <w:shd w:val="clear" w:color="auto" w:fill="CAEDFB" w:themeFill="accent4" w:themeFillTint="33"/>
            <w:vAlign w:val="center"/>
          </w:tcPr>
          <w:p w14:paraId="1E84F44D" w14:textId="77777777" w:rsidR="00C4141C" w:rsidRPr="004E3250" w:rsidRDefault="00C4141C" w:rsidP="00F72E69">
            <w:pPr>
              <w:spacing w:before="120" w:after="120"/>
              <w:jc w:val="center"/>
              <w:rPr>
                <w:rFonts w:cs="Calibri"/>
                <w:sz w:val="20"/>
                <w:szCs w:val="20"/>
              </w:rPr>
            </w:pPr>
            <w:r w:rsidRPr="004E3250">
              <w:rPr>
                <w:rFonts w:cs="Calibri"/>
                <w:sz w:val="20"/>
                <w:szCs w:val="20"/>
              </w:rPr>
              <w:t>Udział obiektów wymagających dostosowania do osób ze szczególnymi potrzebami</w:t>
            </w:r>
          </w:p>
        </w:tc>
      </w:tr>
      <w:tr w:rsidR="00C4141C" w:rsidRPr="004E3250" w14:paraId="1F768068" w14:textId="77777777" w:rsidTr="00F72E69">
        <w:trPr>
          <w:trHeight w:val="850"/>
        </w:trPr>
        <w:tc>
          <w:tcPr>
            <w:tcW w:w="796" w:type="dxa"/>
            <w:vAlign w:val="center"/>
          </w:tcPr>
          <w:p w14:paraId="36C9A738" w14:textId="77777777" w:rsidR="00C4141C" w:rsidRPr="004E3250" w:rsidRDefault="00C4141C" w:rsidP="00F72E69">
            <w:pPr>
              <w:jc w:val="center"/>
              <w:rPr>
                <w:rFonts w:cs="Calibri"/>
                <w:sz w:val="20"/>
                <w:szCs w:val="20"/>
              </w:rPr>
            </w:pPr>
            <w:r w:rsidRPr="004E3250">
              <w:rPr>
                <w:rFonts w:cs="Calibri"/>
                <w:sz w:val="20"/>
                <w:szCs w:val="20"/>
              </w:rPr>
              <w:t>I</w:t>
            </w:r>
          </w:p>
        </w:tc>
        <w:tc>
          <w:tcPr>
            <w:tcW w:w="1233" w:type="dxa"/>
            <w:vAlign w:val="center"/>
          </w:tcPr>
          <w:p w14:paraId="7120CE81" w14:textId="77777777" w:rsidR="00C4141C" w:rsidRPr="004E3250" w:rsidRDefault="00C4141C" w:rsidP="00F72E69">
            <w:pPr>
              <w:jc w:val="center"/>
              <w:rPr>
                <w:rFonts w:cs="Calibri"/>
                <w:sz w:val="20"/>
                <w:szCs w:val="20"/>
              </w:rPr>
            </w:pPr>
            <w:r w:rsidRPr="004E3250">
              <w:rPr>
                <w:rFonts w:cs="Calibri"/>
                <w:sz w:val="20"/>
                <w:szCs w:val="20"/>
              </w:rPr>
              <w:t>32,4</w:t>
            </w:r>
          </w:p>
        </w:tc>
        <w:tc>
          <w:tcPr>
            <w:tcW w:w="1572" w:type="dxa"/>
            <w:vAlign w:val="center"/>
          </w:tcPr>
          <w:p w14:paraId="129F2FCA" w14:textId="77777777" w:rsidR="00C4141C" w:rsidRPr="004E3250" w:rsidRDefault="00C4141C" w:rsidP="00F72E69">
            <w:pPr>
              <w:jc w:val="center"/>
              <w:rPr>
                <w:rFonts w:cs="Calibri"/>
                <w:sz w:val="20"/>
                <w:szCs w:val="20"/>
              </w:rPr>
            </w:pPr>
            <w:r w:rsidRPr="004E3250">
              <w:rPr>
                <w:rFonts w:cs="Calibri"/>
                <w:sz w:val="20"/>
                <w:szCs w:val="20"/>
              </w:rPr>
              <w:t>0,0</w:t>
            </w:r>
          </w:p>
        </w:tc>
        <w:tc>
          <w:tcPr>
            <w:tcW w:w="1295" w:type="dxa"/>
            <w:vAlign w:val="center"/>
          </w:tcPr>
          <w:p w14:paraId="7FF914D9" w14:textId="77777777" w:rsidR="00C4141C" w:rsidRPr="004E3250" w:rsidRDefault="00C4141C" w:rsidP="00F72E69">
            <w:pPr>
              <w:jc w:val="center"/>
              <w:rPr>
                <w:rFonts w:cs="Calibri"/>
                <w:sz w:val="20"/>
                <w:szCs w:val="20"/>
              </w:rPr>
            </w:pPr>
            <w:r w:rsidRPr="004E3250">
              <w:rPr>
                <w:rFonts w:cs="Calibri"/>
                <w:sz w:val="20"/>
                <w:szCs w:val="20"/>
              </w:rPr>
              <w:t>786,0</w:t>
            </w:r>
          </w:p>
        </w:tc>
        <w:tc>
          <w:tcPr>
            <w:tcW w:w="984" w:type="dxa"/>
            <w:vAlign w:val="center"/>
          </w:tcPr>
          <w:p w14:paraId="11A1B914" w14:textId="77777777" w:rsidR="00C4141C" w:rsidRPr="004E3250" w:rsidRDefault="00C4141C" w:rsidP="00F72E69">
            <w:pPr>
              <w:jc w:val="center"/>
              <w:rPr>
                <w:rFonts w:cs="Calibri"/>
                <w:sz w:val="20"/>
                <w:szCs w:val="20"/>
              </w:rPr>
            </w:pPr>
            <w:r w:rsidRPr="004E3250">
              <w:rPr>
                <w:rFonts w:cs="Calibri"/>
                <w:sz w:val="20"/>
                <w:szCs w:val="20"/>
              </w:rPr>
              <w:t>1,9%</w:t>
            </w:r>
          </w:p>
        </w:tc>
        <w:tc>
          <w:tcPr>
            <w:tcW w:w="976" w:type="dxa"/>
            <w:vAlign w:val="center"/>
          </w:tcPr>
          <w:p w14:paraId="0445EBA4" w14:textId="77777777" w:rsidR="00C4141C" w:rsidRPr="004E3250" w:rsidRDefault="00C4141C" w:rsidP="00F72E69">
            <w:pPr>
              <w:jc w:val="center"/>
              <w:rPr>
                <w:rFonts w:cs="Calibri"/>
                <w:sz w:val="20"/>
                <w:szCs w:val="20"/>
              </w:rPr>
            </w:pPr>
            <w:r w:rsidRPr="004E3250">
              <w:rPr>
                <w:rFonts w:cs="Calibri"/>
                <w:sz w:val="20"/>
                <w:szCs w:val="20"/>
              </w:rPr>
              <w:t>15,6%</w:t>
            </w:r>
          </w:p>
        </w:tc>
        <w:tc>
          <w:tcPr>
            <w:tcW w:w="898" w:type="dxa"/>
            <w:vAlign w:val="center"/>
          </w:tcPr>
          <w:p w14:paraId="096DAEF9" w14:textId="77777777" w:rsidR="00C4141C" w:rsidRPr="004E3250" w:rsidRDefault="00C4141C" w:rsidP="00F72E69">
            <w:pPr>
              <w:jc w:val="center"/>
              <w:rPr>
                <w:rFonts w:cs="Calibri"/>
                <w:sz w:val="20"/>
                <w:szCs w:val="20"/>
              </w:rPr>
            </w:pPr>
            <w:r w:rsidRPr="004E3250">
              <w:rPr>
                <w:rFonts w:cs="Calibri"/>
                <w:sz w:val="20"/>
                <w:szCs w:val="20"/>
              </w:rPr>
              <w:t>8,1</w:t>
            </w:r>
          </w:p>
        </w:tc>
        <w:tc>
          <w:tcPr>
            <w:tcW w:w="1022" w:type="dxa"/>
            <w:vAlign w:val="center"/>
          </w:tcPr>
          <w:p w14:paraId="4FDE495E" w14:textId="77777777" w:rsidR="00C4141C" w:rsidRPr="004E3250" w:rsidRDefault="00C4141C" w:rsidP="00F72E69">
            <w:pPr>
              <w:jc w:val="center"/>
              <w:rPr>
                <w:rFonts w:cs="Calibri"/>
                <w:sz w:val="20"/>
                <w:szCs w:val="20"/>
              </w:rPr>
            </w:pPr>
            <w:r w:rsidRPr="004E3250">
              <w:rPr>
                <w:rFonts w:cs="Calibri"/>
                <w:sz w:val="20"/>
                <w:szCs w:val="20"/>
              </w:rPr>
              <w:t>0,08</w:t>
            </w:r>
          </w:p>
        </w:tc>
        <w:tc>
          <w:tcPr>
            <w:tcW w:w="1088" w:type="dxa"/>
            <w:vAlign w:val="center"/>
          </w:tcPr>
          <w:p w14:paraId="1DB17CDB" w14:textId="77777777" w:rsidR="00C4141C" w:rsidRPr="004E3250" w:rsidRDefault="00C4141C" w:rsidP="00F72E69">
            <w:pPr>
              <w:jc w:val="center"/>
              <w:rPr>
                <w:rFonts w:cs="Calibri"/>
                <w:sz w:val="20"/>
                <w:szCs w:val="20"/>
              </w:rPr>
            </w:pPr>
            <w:r w:rsidRPr="004E3250">
              <w:rPr>
                <w:rFonts w:cs="Calibri"/>
                <w:sz w:val="20"/>
                <w:szCs w:val="20"/>
              </w:rPr>
              <w:t>9,7%</w:t>
            </w:r>
          </w:p>
        </w:tc>
        <w:tc>
          <w:tcPr>
            <w:tcW w:w="922" w:type="dxa"/>
            <w:vAlign w:val="center"/>
          </w:tcPr>
          <w:p w14:paraId="3D0FB201" w14:textId="77777777" w:rsidR="00C4141C" w:rsidRPr="004E3250" w:rsidRDefault="00C4141C" w:rsidP="00F72E69">
            <w:pPr>
              <w:jc w:val="center"/>
              <w:rPr>
                <w:rFonts w:cs="Calibri"/>
                <w:sz w:val="20"/>
                <w:szCs w:val="20"/>
              </w:rPr>
            </w:pPr>
            <w:r w:rsidRPr="004E3250">
              <w:rPr>
                <w:rFonts w:cs="Calibri"/>
                <w:sz w:val="20"/>
                <w:szCs w:val="20"/>
              </w:rPr>
              <w:t>96,3%</w:t>
            </w:r>
          </w:p>
        </w:tc>
        <w:tc>
          <w:tcPr>
            <w:tcW w:w="829" w:type="dxa"/>
            <w:vAlign w:val="center"/>
          </w:tcPr>
          <w:p w14:paraId="1E2C9F0A" w14:textId="77777777" w:rsidR="00C4141C" w:rsidRPr="004E3250" w:rsidRDefault="00C4141C" w:rsidP="00F72E69">
            <w:pPr>
              <w:jc w:val="center"/>
              <w:rPr>
                <w:rFonts w:cs="Calibri"/>
                <w:sz w:val="20"/>
                <w:szCs w:val="20"/>
              </w:rPr>
            </w:pPr>
            <w:r w:rsidRPr="004E3250">
              <w:rPr>
                <w:rFonts w:cs="Calibri"/>
                <w:sz w:val="20"/>
                <w:szCs w:val="20"/>
              </w:rPr>
              <w:t>0,2</w:t>
            </w:r>
          </w:p>
        </w:tc>
        <w:tc>
          <w:tcPr>
            <w:tcW w:w="1322" w:type="dxa"/>
            <w:vAlign w:val="center"/>
          </w:tcPr>
          <w:p w14:paraId="30DE11D5" w14:textId="77777777" w:rsidR="00C4141C" w:rsidRPr="004E3250" w:rsidRDefault="00C4141C" w:rsidP="00F72E69">
            <w:pPr>
              <w:jc w:val="center"/>
              <w:rPr>
                <w:rFonts w:cs="Calibri"/>
                <w:sz w:val="20"/>
                <w:szCs w:val="20"/>
              </w:rPr>
            </w:pPr>
            <w:r w:rsidRPr="004E3250">
              <w:rPr>
                <w:rFonts w:cs="Calibri"/>
                <w:sz w:val="20"/>
                <w:szCs w:val="20"/>
              </w:rPr>
              <w:t>25,0%</w:t>
            </w:r>
          </w:p>
        </w:tc>
        <w:tc>
          <w:tcPr>
            <w:tcW w:w="1065" w:type="dxa"/>
            <w:vAlign w:val="center"/>
          </w:tcPr>
          <w:p w14:paraId="525EF1FE" w14:textId="77777777" w:rsidR="00C4141C" w:rsidRPr="004E3250" w:rsidRDefault="00C4141C" w:rsidP="00F72E69">
            <w:pPr>
              <w:jc w:val="center"/>
              <w:rPr>
                <w:rFonts w:cs="Calibri"/>
                <w:sz w:val="20"/>
                <w:szCs w:val="20"/>
              </w:rPr>
            </w:pPr>
            <w:r w:rsidRPr="004E3250">
              <w:rPr>
                <w:rFonts w:cs="Calibri"/>
                <w:sz w:val="20"/>
                <w:szCs w:val="20"/>
              </w:rPr>
              <w:t>100,0%</w:t>
            </w:r>
          </w:p>
        </w:tc>
      </w:tr>
      <w:tr w:rsidR="00C4141C" w:rsidRPr="004E3250" w14:paraId="52778239" w14:textId="77777777" w:rsidTr="00F72E69">
        <w:trPr>
          <w:trHeight w:val="850"/>
        </w:trPr>
        <w:tc>
          <w:tcPr>
            <w:tcW w:w="796" w:type="dxa"/>
            <w:vAlign w:val="center"/>
          </w:tcPr>
          <w:p w14:paraId="2028D52C" w14:textId="77777777" w:rsidR="00C4141C" w:rsidRPr="004E3250" w:rsidRDefault="00C4141C" w:rsidP="00F72E69">
            <w:pPr>
              <w:jc w:val="center"/>
              <w:rPr>
                <w:rFonts w:cs="Calibri"/>
                <w:sz w:val="20"/>
                <w:szCs w:val="20"/>
              </w:rPr>
            </w:pPr>
            <w:r w:rsidRPr="004E3250">
              <w:rPr>
                <w:rFonts w:cs="Calibri"/>
                <w:sz w:val="20"/>
                <w:szCs w:val="20"/>
              </w:rPr>
              <w:t>II</w:t>
            </w:r>
          </w:p>
        </w:tc>
        <w:tc>
          <w:tcPr>
            <w:tcW w:w="1233" w:type="dxa"/>
            <w:vAlign w:val="center"/>
          </w:tcPr>
          <w:p w14:paraId="5986C616" w14:textId="77777777" w:rsidR="00C4141C" w:rsidRPr="004E3250" w:rsidRDefault="00C4141C" w:rsidP="00F72E69">
            <w:pPr>
              <w:jc w:val="center"/>
              <w:rPr>
                <w:rFonts w:cs="Calibri"/>
                <w:sz w:val="20"/>
                <w:szCs w:val="20"/>
              </w:rPr>
            </w:pPr>
            <w:r w:rsidRPr="004E3250">
              <w:rPr>
                <w:rFonts w:cs="Calibri"/>
                <w:sz w:val="20"/>
                <w:szCs w:val="20"/>
              </w:rPr>
              <w:t>23,3</w:t>
            </w:r>
          </w:p>
        </w:tc>
        <w:tc>
          <w:tcPr>
            <w:tcW w:w="1572" w:type="dxa"/>
            <w:vAlign w:val="center"/>
          </w:tcPr>
          <w:p w14:paraId="226A1050" w14:textId="77777777" w:rsidR="00C4141C" w:rsidRPr="004E3250" w:rsidRDefault="00C4141C" w:rsidP="00F72E69">
            <w:pPr>
              <w:jc w:val="center"/>
              <w:rPr>
                <w:rFonts w:cs="Calibri"/>
                <w:sz w:val="20"/>
                <w:szCs w:val="20"/>
              </w:rPr>
            </w:pPr>
            <w:r w:rsidRPr="004E3250">
              <w:rPr>
                <w:rFonts w:cs="Calibri"/>
                <w:sz w:val="20"/>
                <w:szCs w:val="20"/>
              </w:rPr>
              <w:t>0,0</w:t>
            </w:r>
          </w:p>
        </w:tc>
        <w:tc>
          <w:tcPr>
            <w:tcW w:w="1295" w:type="dxa"/>
            <w:vAlign w:val="center"/>
          </w:tcPr>
          <w:p w14:paraId="5A008A21" w14:textId="77777777" w:rsidR="00C4141C" w:rsidRPr="004E3250" w:rsidRDefault="00C4141C" w:rsidP="00F72E69">
            <w:pPr>
              <w:jc w:val="center"/>
              <w:rPr>
                <w:rFonts w:cs="Calibri"/>
                <w:sz w:val="20"/>
                <w:szCs w:val="20"/>
              </w:rPr>
            </w:pPr>
            <w:r w:rsidRPr="004E3250">
              <w:rPr>
                <w:rFonts w:cs="Calibri"/>
                <w:sz w:val="20"/>
                <w:szCs w:val="20"/>
              </w:rPr>
              <w:t>713,2</w:t>
            </w:r>
          </w:p>
        </w:tc>
        <w:tc>
          <w:tcPr>
            <w:tcW w:w="984" w:type="dxa"/>
            <w:vAlign w:val="center"/>
          </w:tcPr>
          <w:p w14:paraId="61BFEF40" w14:textId="77777777" w:rsidR="00C4141C" w:rsidRPr="004E3250" w:rsidRDefault="00C4141C" w:rsidP="00F72E69">
            <w:pPr>
              <w:jc w:val="center"/>
              <w:rPr>
                <w:rFonts w:cs="Calibri"/>
                <w:sz w:val="20"/>
                <w:szCs w:val="20"/>
              </w:rPr>
            </w:pPr>
            <w:r w:rsidRPr="004E3250">
              <w:rPr>
                <w:rFonts w:cs="Calibri"/>
                <w:sz w:val="20"/>
                <w:szCs w:val="20"/>
              </w:rPr>
              <w:t>0,0%</w:t>
            </w:r>
          </w:p>
        </w:tc>
        <w:tc>
          <w:tcPr>
            <w:tcW w:w="976" w:type="dxa"/>
            <w:vAlign w:val="center"/>
          </w:tcPr>
          <w:p w14:paraId="1B4A4D3C" w14:textId="77777777" w:rsidR="00C4141C" w:rsidRPr="004E3250" w:rsidRDefault="00C4141C" w:rsidP="00F72E69">
            <w:pPr>
              <w:jc w:val="center"/>
              <w:rPr>
                <w:rFonts w:cs="Calibri"/>
                <w:sz w:val="20"/>
                <w:szCs w:val="20"/>
              </w:rPr>
            </w:pPr>
            <w:r w:rsidRPr="004E3250">
              <w:rPr>
                <w:rFonts w:cs="Calibri"/>
                <w:sz w:val="20"/>
                <w:szCs w:val="20"/>
              </w:rPr>
              <w:t>16,5%</w:t>
            </w:r>
          </w:p>
        </w:tc>
        <w:tc>
          <w:tcPr>
            <w:tcW w:w="898" w:type="dxa"/>
            <w:vAlign w:val="center"/>
          </w:tcPr>
          <w:p w14:paraId="0C81A841" w14:textId="77777777" w:rsidR="00C4141C" w:rsidRPr="004E3250" w:rsidRDefault="00C4141C" w:rsidP="00F72E69">
            <w:pPr>
              <w:jc w:val="center"/>
              <w:rPr>
                <w:rFonts w:cs="Calibri"/>
                <w:sz w:val="20"/>
                <w:szCs w:val="20"/>
              </w:rPr>
            </w:pPr>
            <w:r w:rsidRPr="004E3250">
              <w:rPr>
                <w:rFonts w:cs="Calibri"/>
                <w:sz w:val="20"/>
                <w:szCs w:val="20"/>
              </w:rPr>
              <w:t>2,1</w:t>
            </w:r>
          </w:p>
        </w:tc>
        <w:tc>
          <w:tcPr>
            <w:tcW w:w="1022" w:type="dxa"/>
            <w:vAlign w:val="center"/>
          </w:tcPr>
          <w:p w14:paraId="65207497" w14:textId="77777777" w:rsidR="00C4141C" w:rsidRPr="004E3250" w:rsidRDefault="00C4141C" w:rsidP="00F72E69">
            <w:pPr>
              <w:jc w:val="center"/>
              <w:rPr>
                <w:rFonts w:cs="Calibri"/>
                <w:sz w:val="20"/>
                <w:szCs w:val="20"/>
              </w:rPr>
            </w:pPr>
            <w:r w:rsidRPr="004E3250">
              <w:rPr>
                <w:rFonts w:cs="Calibri"/>
                <w:sz w:val="20"/>
                <w:szCs w:val="20"/>
              </w:rPr>
              <w:t>0,28</w:t>
            </w:r>
          </w:p>
        </w:tc>
        <w:tc>
          <w:tcPr>
            <w:tcW w:w="1088" w:type="dxa"/>
            <w:vAlign w:val="center"/>
          </w:tcPr>
          <w:p w14:paraId="2925C0CA" w14:textId="77777777" w:rsidR="00C4141C" w:rsidRPr="004E3250" w:rsidRDefault="00C4141C" w:rsidP="00F72E69">
            <w:pPr>
              <w:jc w:val="center"/>
              <w:rPr>
                <w:rFonts w:cs="Calibri"/>
                <w:sz w:val="20"/>
                <w:szCs w:val="20"/>
              </w:rPr>
            </w:pPr>
            <w:r w:rsidRPr="004E3250">
              <w:rPr>
                <w:rFonts w:cs="Calibri"/>
                <w:sz w:val="20"/>
                <w:szCs w:val="20"/>
              </w:rPr>
              <w:t>6,5%</w:t>
            </w:r>
          </w:p>
        </w:tc>
        <w:tc>
          <w:tcPr>
            <w:tcW w:w="922" w:type="dxa"/>
            <w:vAlign w:val="center"/>
          </w:tcPr>
          <w:p w14:paraId="2861C97F" w14:textId="77777777" w:rsidR="00C4141C" w:rsidRPr="004E3250" w:rsidRDefault="00C4141C" w:rsidP="00F72E69">
            <w:pPr>
              <w:jc w:val="center"/>
              <w:rPr>
                <w:rFonts w:cs="Calibri"/>
                <w:sz w:val="20"/>
                <w:szCs w:val="20"/>
              </w:rPr>
            </w:pPr>
            <w:r w:rsidRPr="004E3250">
              <w:rPr>
                <w:rFonts w:cs="Calibri"/>
                <w:sz w:val="20"/>
                <w:szCs w:val="20"/>
              </w:rPr>
              <w:t>93,4%</w:t>
            </w:r>
          </w:p>
        </w:tc>
        <w:tc>
          <w:tcPr>
            <w:tcW w:w="829" w:type="dxa"/>
            <w:vAlign w:val="center"/>
          </w:tcPr>
          <w:p w14:paraId="4A7BC4E2" w14:textId="77777777" w:rsidR="00C4141C" w:rsidRPr="004E3250" w:rsidRDefault="00C4141C" w:rsidP="00F72E69">
            <w:pPr>
              <w:jc w:val="center"/>
              <w:rPr>
                <w:rFonts w:cs="Calibri"/>
                <w:sz w:val="20"/>
                <w:szCs w:val="20"/>
              </w:rPr>
            </w:pPr>
            <w:r w:rsidRPr="004E3250">
              <w:rPr>
                <w:rFonts w:cs="Calibri"/>
                <w:sz w:val="20"/>
                <w:szCs w:val="20"/>
              </w:rPr>
              <w:t>0,6</w:t>
            </w:r>
          </w:p>
        </w:tc>
        <w:tc>
          <w:tcPr>
            <w:tcW w:w="1322" w:type="dxa"/>
            <w:vAlign w:val="center"/>
          </w:tcPr>
          <w:p w14:paraId="093CF157" w14:textId="77777777" w:rsidR="00C4141C" w:rsidRPr="004E3250" w:rsidRDefault="00C4141C" w:rsidP="00F72E69">
            <w:pPr>
              <w:jc w:val="center"/>
              <w:rPr>
                <w:rFonts w:cs="Calibri"/>
                <w:sz w:val="20"/>
                <w:szCs w:val="20"/>
              </w:rPr>
            </w:pPr>
            <w:r w:rsidRPr="004E3250">
              <w:rPr>
                <w:rFonts w:cs="Calibri"/>
                <w:sz w:val="20"/>
                <w:szCs w:val="20"/>
              </w:rPr>
              <w:t>0,0%</w:t>
            </w:r>
          </w:p>
        </w:tc>
        <w:tc>
          <w:tcPr>
            <w:tcW w:w="1065" w:type="dxa"/>
            <w:vAlign w:val="center"/>
          </w:tcPr>
          <w:p w14:paraId="020344EA" w14:textId="77777777" w:rsidR="00C4141C" w:rsidRPr="004E3250" w:rsidRDefault="00C4141C" w:rsidP="00F72E69">
            <w:pPr>
              <w:jc w:val="center"/>
              <w:rPr>
                <w:rFonts w:cs="Calibri"/>
                <w:sz w:val="20"/>
                <w:szCs w:val="20"/>
              </w:rPr>
            </w:pPr>
            <w:r w:rsidRPr="004E3250">
              <w:rPr>
                <w:rFonts w:cs="Calibri"/>
                <w:sz w:val="20"/>
                <w:szCs w:val="20"/>
              </w:rPr>
              <w:t>0,0%</w:t>
            </w:r>
          </w:p>
        </w:tc>
      </w:tr>
      <w:tr w:rsidR="00C4141C" w:rsidRPr="004E3250" w14:paraId="62CA43A8" w14:textId="77777777" w:rsidTr="00F72E69">
        <w:trPr>
          <w:trHeight w:val="850"/>
        </w:trPr>
        <w:tc>
          <w:tcPr>
            <w:tcW w:w="796" w:type="dxa"/>
            <w:vAlign w:val="center"/>
          </w:tcPr>
          <w:p w14:paraId="4DCBADE8" w14:textId="77777777" w:rsidR="00C4141C" w:rsidRPr="004E3250" w:rsidRDefault="00C4141C" w:rsidP="00F72E69">
            <w:pPr>
              <w:jc w:val="center"/>
              <w:rPr>
                <w:rFonts w:cs="Calibri"/>
                <w:sz w:val="20"/>
                <w:szCs w:val="20"/>
              </w:rPr>
            </w:pPr>
            <w:r w:rsidRPr="004E3250">
              <w:rPr>
                <w:rFonts w:cs="Calibri"/>
                <w:sz w:val="20"/>
                <w:szCs w:val="20"/>
              </w:rPr>
              <w:t>III</w:t>
            </w:r>
          </w:p>
        </w:tc>
        <w:tc>
          <w:tcPr>
            <w:tcW w:w="1233" w:type="dxa"/>
            <w:vAlign w:val="center"/>
          </w:tcPr>
          <w:p w14:paraId="19DB8F06" w14:textId="77777777" w:rsidR="00C4141C" w:rsidRPr="004E3250" w:rsidRDefault="00C4141C" w:rsidP="00F72E69">
            <w:pPr>
              <w:jc w:val="center"/>
              <w:rPr>
                <w:rFonts w:cs="Calibri"/>
                <w:sz w:val="20"/>
                <w:szCs w:val="20"/>
              </w:rPr>
            </w:pPr>
            <w:r w:rsidRPr="004E3250">
              <w:rPr>
                <w:rFonts w:cs="Calibri"/>
                <w:sz w:val="20"/>
                <w:szCs w:val="20"/>
              </w:rPr>
              <w:t>21,1</w:t>
            </w:r>
          </w:p>
        </w:tc>
        <w:tc>
          <w:tcPr>
            <w:tcW w:w="1572" w:type="dxa"/>
            <w:vAlign w:val="center"/>
          </w:tcPr>
          <w:p w14:paraId="170AA8AE" w14:textId="77777777" w:rsidR="00C4141C" w:rsidRPr="004E3250" w:rsidRDefault="00C4141C" w:rsidP="00F72E69">
            <w:pPr>
              <w:jc w:val="center"/>
              <w:rPr>
                <w:rFonts w:cs="Calibri"/>
                <w:sz w:val="20"/>
                <w:szCs w:val="20"/>
              </w:rPr>
            </w:pPr>
            <w:r w:rsidRPr="004E3250">
              <w:rPr>
                <w:rFonts w:cs="Calibri"/>
                <w:sz w:val="20"/>
                <w:szCs w:val="20"/>
              </w:rPr>
              <w:t>0,0</w:t>
            </w:r>
          </w:p>
        </w:tc>
        <w:tc>
          <w:tcPr>
            <w:tcW w:w="1295" w:type="dxa"/>
            <w:vAlign w:val="center"/>
          </w:tcPr>
          <w:p w14:paraId="0EF5EA57" w14:textId="77777777" w:rsidR="00C4141C" w:rsidRPr="004E3250" w:rsidRDefault="00C4141C" w:rsidP="00F72E69">
            <w:pPr>
              <w:jc w:val="center"/>
              <w:rPr>
                <w:rFonts w:cs="Calibri"/>
                <w:sz w:val="20"/>
                <w:szCs w:val="20"/>
              </w:rPr>
            </w:pPr>
            <w:r w:rsidRPr="004E3250">
              <w:rPr>
                <w:rFonts w:cs="Calibri"/>
                <w:sz w:val="20"/>
                <w:szCs w:val="20"/>
              </w:rPr>
              <w:t>1 019,9</w:t>
            </w:r>
          </w:p>
        </w:tc>
        <w:tc>
          <w:tcPr>
            <w:tcW w:w="984" w:type="dxa"/>
            <w:vAlign w:val="center"/>
          </w:tcPr>
          <w:p w14:paraId="0B2BB7E4" w14:textId="77777777" w:rsidR="00C4141C" w:rsidRPr="004E3250" w:rsidRDefault="00C4141C" w:rsidP="00F72E69">
            <w:pPr>
              <w:jc w:val="center"/>
              <w:rPr>
                <w:rFonts w:cs="Calibri"/>
                <w:sz w:val="20"/>
                <w:szCs w:val="20"/>
              </w:rPr>
            </w:pPr>
            <w:r w:rsidRPr="004E3250">
              <w:rPr>
                <w:rFonts w:cs="Calibri"/>
                <w:sz w:val="20"/>
                <w:szCs w:val="20"/>
              </w:rPr>
              <w:t>6,7%</w:t>
            </w:r>
          </w:p>
        </w:tc>
        <w:tc>
          <w:tcPr>
            <w:tcW w:w="976" w:type="dxa"/>
            <w:vAlign w:val="center"/>
          </w:tcPr>
          <w:p w14:paraId="273A66B8" w14:textId="77777777" w:rsidR="00C4141C" w:rsidRPr="004E3250" w:rsidRDefault="00C4141C" w:rsidP="00F72E69">
            <w:pPr>
              <w:jc w:val="center"/>
              <w:rPr>
                <w:rFonts w:cs="Calibri"/>
                <w:sz w:val="20"/>
                <w:szCs w:val="20"/>
              </w:rPr>
            </w:pPr>
            <w:r w:rsidRPr="004E3250">
              <w:rPr>
                <w:rFonts w:cs="Calibri"/>
                <w:sz w:val="20"/>
                <w:szCs w:val="20"/>
              </w:rPr>
              <w:t>58,2%</w:t>
            </w:r>
          </w:p>
        </w:tc>
        <w:tc>
          <w:tcPr>
            <w:tcW w:w="898" w:type="dxa"/>
            <w:vAlign w:val="center"/>
          </w:tcPr>
          <w:p w14:paraId="06835FDD" w14:textId="77777777" w:rsidR="00C4141C" w:rsidRPr="004E3250" w:rsidRDefault="00C4141C" w:rsidP="00F72E69">
            <w:pPr>
              <w:jc w:val="center"/>
              <w:rPr>
                <w:rFonts w:cs="Calibri"/>
                <w:sz w:val="20"/>
                <w:szCs w:val="20"/>
              </w:rPr>
            </w:pPr>
            <w:r w:rsidRPr="004E3250">
              <w:rPr>
                <w:rFonts w:cs="Calibri"/>
                <w:sz w:val="20"/>
                <w:szCs w:val="20"/>
              </w:rPr>
              <w:t>4,7</w:t>
            </w:r>
          </w:p>
        </w:tc>
        <w:tc>
          <w:tcPr>
            <w:tcW w:w="1022" w:type="dxa"/>
            <w:vAlign w:val="center"/>
          </w:tcPr>
          <w:p w14:paraId="79014B8B" w14:textId="77777777" w:rsidR="00C4141C" w:rsidRPr="004E3250" w:rsidRDefault="00C4141C" w:rsidP="00F72E69">
            <w:pPr>
              <w:jc w:val="center"/>
              <w:rPr>
                <w:rFonts w:cs="Calibri"/>
                <w:sz w:val="20"/>
                <w:szCs w:val="20"/>
              </w:rPr>
            </w:pPr>
            <w:r w:rsidRPr="004E3250">
              <w:rPr>
                <w:rFonts w:cs="Calibri"/>
                <w:sz w:val="20"/>
                <w:szCs w:val="20"/>
              </w:rPr>
              <w:t>0,00</w:t>
            </w:r>
          </w:p>
        </w:tc>
        <w:tc>
          <w:tcPr>
            <w:tcW w:w="1088" w:type="dxa"/>
            <w:vAlign w:val="center"/>
          </w:tcPr>
          <w:p w14:paraId="41BBFE6B" w14:textId="77777777" w:rsidR="00C4141C" w:rsidRPr="004E3250" w:rsidRDefault="00C4141C" w:rsidP="00F72E69">
            <w:pPr>
              <w:jc w:val="center"/>
              <w:rPr>
                <w:rFonts w:cs="Calibri"/>
                <w:sz w:val="20"/>
                <w:szCs w:val="20"/>
              </w:rPr>
            </w:pPr>
            <w:r w:rsidRPr="004E3250">
              <w:rPr>
                <w:rFonts w:cs="Calibri"/>
                <w:sz w:val="20"/>
                <w:szCs w:val="20"/>
              </w:rPr>
              <w:t>9,7%</w:t>
            </w:r>
          </w:p>
        </w:tc>
        <w:tc>
          <w:tcPr>
            <w:tcW w:w="922" w:type="dxa"/>
            <w:vAlign w:val="center"/>
          </w:tcPr>
          <w:p w14:paraId="641C3080" w14:textId="77777777" w:rsidR="00C4141C" w:rsidRPr="004E3250" w:rsidRDefault="00C4141C" w:rsidP="00F72E69">
            <w:pPr>
              <w:jc w:val="center"/>
              <w:rPr>
                <w:rFonts w:cs="Calibri"/>
                <w:sz w:val="20"/>
                <w:szCs w:val="20"/>
              </w:rPr>
            </w:pPr>
            <w:r w:rsidRPr="004E3250">
              <w:rPr>
                <w:rFonts w:cs="Calibri"/>
                <w:sz w:val="20"/>
                <w:szCs w:val="20"/>
              </w:rPr>
              <w:t>97,0%</w:t>
            </w:r>
          </w:p>
        </w:tc>
        <w:tc>
          <w:tcPr>
            <w:tcW w:w="829" w:type="dxa"/>
            <w:vAlign w:val="center"/>
          </w:tcPr>
          <w:p w14:paraId="287D9257" w14:textId="77777777" w:rsidR="00C4141C" w:rsidRPr="004E3250" w:rsidRDefault="00C4141C" w:rsidP="00F72E69">
            <w:pPr>
              <w:jc w:val="center"/>
              <w:rPr>
                <w:rFonts w:cs="Calibri"/>
                <w:sz w:val="20"/>
                <w:szCs w:val="20"/>
              </w:rPr>
            </w:pPr>
            <w:r w:rsidRPr="004E3250">
              <w:rPr>
                <w:rFonts w:cs="Calibri"/>
                <w:sz w:val="20"/>
                <w:szCs w:val="20"/>
              </w:rPr>
              <w:t>1,9</w:t>
            </w:r>
          </w:p>
        </w:tc>
        <w:tc>
          <w:tcPr>
            <w:tcW w:w="1322" w:type="dxa"/>
            <w:vAlign w:val="center"/>
          </w:tcPr>
          <w:p w14:paraId="7463E666" w14:textId="77777777" w:rsidR="00C4141C" w:rsidRPr="004E3250" w:rsidRDefault="00C4141C" w:rsidP="00F72E69">
            <w:pPr>
              <w:jc w:val="center"/>
              <w:rPr>
                <w:rFonts w:cs="Calibri"/>
                <w:sz w:val="20"/>
                <w:szCs w:val="20"/>
              </w:rPr>
            </w:pPr>
            <w:r w:rsidRPr="004E3250">
              <w:rPr>
                <w:rFonts w:cs="Calibri"/>
                <w:sz w:val="20"/>
                <w:szCs w:val="20"/>
              </w:rPr>
              <w:t>50,0%</w:t>
            </w:r>
          </w:p>
        </w:tc>
        <w:tc>
          <w:tcPr>
            <w:tcW w:w="1065" w:type="dxa"/>
            <w:vAlign w:val="center"/>
          </w:tcPr>
          <w:p w14:paraId="378ACC3E" w14:textId="77777777" w:rsidR="00C4141C" w:rsidRPr="004E3250" w:rsidRDefault="00C4141C" w:rsidP="00F72E69">
            <w:pPr>
              <w:jc w:val="center"/>
              <w:rPr>
                <w:rFonts w:cs="Calibri"/>
                <w:sz w:val="20"/>
                <w:szCs w:val="20"/>
              </w:rPr>
            </w:pPr>
            <w:r w:rsidRPr="004E3250">
              <w:rPr>
                <w:rFonts w:cs="Calibri"/>
                <w:sz w:val="20"/>
                <w:szCs w:val="20"/>
              </w:rPr>
              <w:t>50,0%</w:t>
            </w:r>
          </w:p>
        </w:tc>
      </w:tr>
      <w:tr w:rsidR="00C4141C" w:rsidRPr="004E3250" w14:paraId="10C2ECA4" w14:textId="77777777" w:rsidTr="00F72E69">
        <w:trPr>
          <w:trHeight w:val="850"/>
        </w:trPr>
        <w:tc>
          <w:tcPr>
            <w:tcW w:w="796" w:type="dxa"/>
            <w:vAlign w:val="center"/>
          </w:tcPr>
          <w:p w14:paraId="04927BC5" w14:textId="77777777" w:rsidR="00C4141C" w:rsidRPr="004E3250" w:rsidRDefault="00C4141C" w:rsidP="00F72E69">
            <w:pPr>
              <w:jc w:val="center"/>
              <w:rPr>
                <w:rFonts w:cs="Calibri"/>
                <w:sz w:val="20"/>
                <w:szCs w:val="20"/>
              </w:rPr>
            </w:pPr>
            <w:r w:rsidRPr="004E3250">
              <w:rPr>
                <w:rFonts w:cs="Calibri"/>
                <w:sz w:val="20"/>
                <w:szCs w:val="20"/>
              </w:rPr>
              <w:t>IV</w:t>
            </w:r>
          </w:p>
        </w:tc>
        <w:tc>
          <w:tcPr>
            <w:tcW w:w="1233" w:type="dxa"/>
            <w:vAlign w:val="center"/>
          </w:tcPr>
          <w:p w14:paraId="02A2F216" w14:textId="77777777" w:rsidR="00C4141C" w:rsidRPr="004E3250" w:rsidRDefault="00C4141C" w:rsidP="00F72E69">
            <w:pPr>
              <w:jc w:val="center"/>
              <w:rPr>
                <w:rFonts w:cs="Calibri"/>
                <w:sz w:val="20"/>
                <w:szCs w:val="20"/>
              </w:rPr>
            </w:pPr>
            <w:r w:rsidRPr="004E3250">
              <w:rPr>
                <w:rFonts w:cs="Calibri"/>
                <w:sz w:val="20"/>
                <w:szCs w:val="20"/>
              </w:rPr>
              <w:t>38,2</w:t>
            </w:r>
          </w:p>
        </w:tc>
        <w:tc>
          <w:tcPr>
            <w:tcW w:w="1572" w:type="dxa"/>
            <w:vAlign w:val="center"/>
          </w:tcPr>
          <w:p w14:paraId="402DEE57" w14:textId="77777777" w:rsidR="00C4141C" w:rsidRPr="004E3250" w:rsidRDefault="00C4141C" w:rsidP="00F72E69">
            <w:pPr>
              <w:jc w:val="center"/>
              <w:rPr>
                <w:rFonts w:cs="Calibri"/>
                <w:sz w:val="20"/>
                <w:szCs w:val="20"/>
              </w:rPr>
            </w:pPr>
            <w:r w:rsidRPr="004E3250">
              <w:rPr>
                <w:rFonts w:cs="Calibri"/>
                <w:sz w:val="20"/>
                <w:szCs w:val="20"/>
              </w:rPr>
              <w:t>0,0</w:t>
            </w:r>
          </w:p>
        </w:tc>
        <w:tc>
          <w:tcPr>
            <w:tcW w:w="1295" w:type="dxa"/>
            <w:vAlign w:val="center"/>
          </w:tcPr>
          <w:p w14:paraId="3D1D49DD" w14:textId="77777777" w:rsidR="00C4141C" w:rsidRPr="004E3250" w:rsidRDefault="00C4141C" w:rsidP="00F72E69">
            <w:pPr>
              <w:jc w:val="center"/>
              <w:rPr>
                <w:rFonts w:cs="Calibri"/>
                <w:sz w:val="20"/>
                <w:szCs w:val="20"/>
              </w:rPr>
            </w:pPr>
            <w:r w:rsidRPr="004E3250">
              <w:rPr>
                <w:rFonts w:cs="Calibri"/>
                <w:sz w:val="20"/>
                <w:szCs w:val="20"/>
              </w:rPr>
              <w:t>664,6</w:t>
            </w:r>
          </w:p>
        </w:tc>
        <w:tc>
          <w:tcPr>
            <w:tcW w:w="984" w:type="dxa"/>
            <w:vAlign w:val="center"/>
          </w:tcPr>
          <w:p w14:paraId="27A76DFE" w14:textId="77777777" w:rsidR="00C4141C" w:rsidRPr="004E3250" w:rsidRDefault="00C4141C" w:rsidP="00F72E69">
            <w:pPr>
              <w:jc w:val="center"/>
              <w:rPr>
                <w:rFonts w:cs="Calibri"/>
                <w:sz w:val="20"/>
                <w:szCs w:val="20"/>
              </w:rPr>
            </w:pPr>
            <w:r w:rsidRPr="004E3250">
              <w:rPr>
                <w:rFonts w:cs="Calibri"/>
                <w:sz w:val="20"/>
                <w:szCs w:val="20"/>
              </w:rPr>
              <w:t>0,0%</w:t>
            </w:r>
          </w:p>
        </w:tc>
        <w:tc>
          <w:tcPr>
            <w:tcW w:w="976" w:type="dxa"/>
            <w:vAlign w:val="center"/>
          </w:tcPr>
          <w:p w14:paraId="5D33606B" w14:textId="77777777" w:rsidR="00C4141C" w:rsidRPr="004E3250" w:rsidRDefault="00C4141C" w:rsidP="00F72E69">
            <w:pPr>
              <w:jc w:val="center"/>
              <w:rPr>
                <w:rFonts w:cs="Calibri"/>
                <w:sz w:val="20"/>
                <w:szCs w:val="20"/>
              </w:rPr>
            </w:pPr>
            <w:r w:rsidRPr="004E3250">
              <w:rPr>
                <w:rFonts w:cs="Calibri"/>
                <w:sz w:val="20"/>
                <w:szCs w:val="20"/>
              </w:rPr>
              <w:t>30,6%</w:t>
            </w:r>
          </w:p>
        </w:tc>
        <w:tc>
          <w:tcPr>
            <w:tcW w:w="898" w:type="dxa"/>
            <w:vAlign w:val="center"/>
          </w:tcPr>
          <w:p w14:paraId="1706DD16" w14:textId="77777777" w:rsidR="00C4141C" w:rsidRPr="004E3250" w:rsidRDefault="00C4141C" w:rsidP="00F72E69">
            <w:pPr>
              <w:jc w:val="center"/>
              <w:rPr>
                <w:rFonts w:cs="Calibri"/>
                <w:sz w:val="20"/>
                <w:szCs w:val="20"/>
              </w:rPr>
            </w:pPr>
            <w:r w:rsidRPr="004E3250">
              <w:rPr>
                <w:rFonts w:cs="Calibri"/>
                <w:sz w:val="20"/>
                <w:szCs w:val="20"/>
              </w:rPr>
              <w:t>9,6</w:t>
            </w:r>
          </w:p>
        </w:tc>
        <w:tc>
          <w:tcPr>
            <w:tcW w:w="1022" w:type="dxa"/>
            <w:vAlign w:val="center"/>
          </w:tcPr>
          <w:p w14:paraId="7D5C6443" w14:textId="77777777" w:rsidR="00C4141C" w:rsidRPr="004E3250" w:rsidRDefault="00C4141C" w:rsidP="00F72E69">
            <w:pPr>
              <w:jc w:val="center"/>
              <w:rPr>
                <w:rFonts w:cs="Calibri"/>
                <w:sz w:val="20"/>
                <w:szCs w:val="20"/>
              </w:rPr>
            </w:pPr>
            <w:r w:rsidRPr="004E3250">
              <w:rPr>
                <w:rFonts w:cs="Calibri"/>
                <w:sz w:val="20"/>
                <w:szCs w:val="20"/>
              </w:rPr>
              <w:t>1,11</w:t>
            </w:r>
          </w:p>
        </w:tc>
        <w:tc>
          <w:tcPr>
            <w:tcW w:w="1088" w:type="dxa"/>
            <w:vAlign w:val="center"/>
          </w:tcPr>
          <w:p w14:paraId="5C7F6549" w14:textId="77777777" w:rsidR="00C4141C" w:rsidRPr="004E3250" w:rsidRDefault="00C4141C" w:rsidP="00F72E69">
            <w:pPr>
              <w:jc w:val="center"/>
              <w:rPr>
                <w:rFonts w:cs="Calibri"/>
                <w:sz w:val="20"/>
                <w:szCs w:val="20"/>
              </w:rPr>
            </w:pPr>
            <w:r w:rsidRPr="004E3250">
              <w:rPr>
                <w:rFonts w:cs="Calibri"/>
                <w:sz w:val="20"/>
                <w:szCs w:val="20"/>
              </w:rPr>
              <w:t>9,7%</w:t>
            </w:r>
          </w:p>
        </w:tc>
        <w:tc>
          <w:tcPr>
            <w:tcW w:w="922" w:type="dxa"/>
            <w:vAlign w:val="center"/>
          </w:tcPr>
          <w:p w14:paraId="1E5D809B" w14:textId="77777777" w:rsidR="00C4141C" w:rsidRPr="004E3250" w:rsidRDefault="00C4141C" w:rsidP="00F72E69">
            <w:pPr>
              <w:jc w:val="center"/>
              <w:rPr>
                <w:rFonts w:cs="Calibri"/>
                <w:sz w:val="20"/>
                <w:szCs w:val="20"/>
              </w:rPr>
            </w:pPr>
            <w:r w:rsidRPr="004E3250">
              <w:rPr>
                <w:rFonts w:cs="Calibri"/>
                <w:sz w:val="20"/>
                <w:szCs w:val="20"/>
              </w:rPr>
              <w:t>92,8%</w:t>
            </w:r>
          </w:p>
        </w:tc>
        <w:tc>
          <w:tcPr>
            <w:tcW w:w="829" w:type="dxa"/>
            <w:vAlign w:val="center"/>
          </w:tcPr>
          <w:p w14:paraId="041B810B" w14:textId="77777777" w:rsidR="00C4141C" w:rsidRPr="004E3250" w:rsidRDefault="00C4141C" w:rsidP="00F72E69">
            <w:pPr>
              <w:jc w:val="center"/>
              <w:rPr>
                <w:rFonts w:cs="Calibri"/>
                <w:sz w:val="20"/>
                <w:szCs w:val="20"/>
              </w:rPr>
            </w:pPr>
            <w:r w:rsidRPr="004E3250">
              <w:rPr>
                <w:rFonts w:cs="Calibri"/>
                <w:sz w:val="20"/>
                <w:szCs w:val="20"/>
              </w:rPr>
              <w:t>1,1</w:t>
            </w:r>
          </w:p>
        </w:tc>
        <w:tc>
          <w:tcPr>
            <w:tcW w:w="1322" w:type="dxa"/>
            <w:vAlign w:val="center"/>
          </w:tcPr>
          <w:p w14:paraId="2E324875" w14:textId="77777777" w:rsidR="00C4141C" w:rsidRPr="004E3250" w:rsidRDefault="00C4141C" w:rsidP="00F72E69">
            <w:pPr>
              <w:jc w:val="center"/>
              <w:rPr>
                <w:rFonts w:cs="Calibri"/>
                <w:sz w:val="20"/>
                <w:szCs w:val="20"/>
              </w:rPr>
            </w:pPr>
            <w:r w:rsidRPr="004E3250">
              <w:rPr>
                <w:rFonts w:cs="Calibri"/>
                <w:sz w:val="20"/>
                <w:szCs w:val="20"/>
              </w:rPr>
              <w:t>0,0%</w:t>
            </w:r>
          </w:p>
        </w:tc>
        <w:tc>
          <w:tcPr>
            <w:tcW w:w="1065" w:type="dxa"/>
            <w:vAlign w:val="center"/>
          </w:tcPr>
          <w:p w14:paraId="5A127297" w14:textId="77777777" w:rsidR="00C4141C" w:rsidRPr="004E3250" w:rsidRDefault="00C4141C" w:rsidP="00F72E69">
            <w:pPr>
              <w:jc w:val="center"/>
              <w:rPr>
                <w:rFonts w:cs="Calibri"/>
                <w:sz w:val="20"/>
                <w:szCs w:val="20"/>
              </w:rPr>
            </w:pPr>
            <w:r w:rsidRPr="004E3250">
              <w:rPr>
                <w:rFonts w:cs="Calibri"/>
                <w:sz w:val="20"/>
                <w:szCs w:val="20"/>
              </w:rPr>
              <w:t>75,0%</w:t>
            </w:r>
          </w:p>
        </w:tc>
      </w:tr>
      <w:tr w:rsidR="00C4141C" w:rsidRPr="004E3250" w14:paraId="0BD7CD99" w14:textId="77777777" w:rsidTr="00F72E69">
        <w:trPr>
          <w:trHeight w:val="850"/>
        </w:trPr>
        <w:tc>
          <w:tcPr>
            <w:tcW w:w="796" w:type="dxa"/>
            <w:vAlign w:val="center"/>
          </w:tcPr>
          <w:p w14:paraId="20FD04A1" w14:textId="77777777" w:rsidR="00C4141C" w:rsidRPr="004E3250" w:rsidRDefault="00C4141C" w:rsidP="00F72E69">
            <w:pPr>
              <w:jc w:val="center"/>
              <w:rPr>
                <w:rFonts w:cs="Calibri"/>
                <w:sz w:val="20"/>
                <w:szCs w:val="20"/>
              </w:rPr>
            </w:pPr>
            <w:r w:rsidRPr="004E3250">
              <w:rPr>
                <w:rFonts w:cs="Calibri"/>
                <w:sz w:val="20"/>
                <w:szCs w:val="20"/>
              </w:rPr>
              <w:t>V</w:t>
            </w:r>
          </w:p>
        </w:tc>
        <w:tc>
          <w:tcPr>
            <w:tcW w:w="1233" w:type="dxa"/>
            <w:vAlign w:val="center"/>
          </w:tcPr>
          <w:p w14:paraId="25A75F0B" w14:textId="77777777" w:rsidR="00C4141C" w:rsidRPr="004E3250" w:rsidRDefault="00C4141C" w:rsidP="00F72E69">
            <w:pPr>
              <w:jc w:val="center"/>
              <w:rPr>
                <w:rFonts w:cs="Calibri"/>
                <w:sz w:val="20"/>
                <w:szCs w:val="20"/>
              </w:rPr>
            </w:pPr>
            <w:r w:rsidRPr="004E3250">
              <w:rPr>
                <w:rFonts w:cs="Calibri"/>
                <w:sz w:val="20"/>
                <w:szCs w:val="20"/>
              </w:rPr>
              <w:t>21,4</w:t>
            </w:r>
          </w:p>
        </w:tc>
        <w:tc>
          <w:tcPr>
            <w:tcW w:w="1572" w:type="dxa"/>
            <w:vAlign w:val="center"/>
          </w:tcPr>
          <w:p w14:paraId="20F5F892" w14:textId="77777777" w:rsidR="00C4141C" w:rsidRPr="004E3250" w:rsidRDefault="00C4141C" w:rsidP="00F72E69">
            <w:pPr>
              <w:jc w:val="center"/>
              <w:rPr>
                <w:rFonts w:cs="Calibri"/>
                <w:sz w:val="20"/>
                <w:szCs w:val="20"/>
              </w:rPr>
            </w:pPr>
            <w:r w:rsidRPr="004E3250">
              <w:rPr>
                <w:rFonts w:cs="Calibri"/>
                <w:sz w:val="20"/>
                <w:szCs w:val="20"/>
              </w:rPr>
              <w:t>-1,9</w:t>
            </w:r>
          </w:p>
        </w:tc>
        <w:tc>
          <w:tcPr>
            <w:tcW w:w="1295" w:type="dxa"/>
            <w:vAlign w:val="center"/>
          </w:tcPr>
          <w:p w14:paraId="174DCF22" w14:textId="77777777" w:rsidR="00C4141C" w:rsidRPr="004E3250" w:rsidRDefault="00C4141C" w:rsidP="00F72E69">
            <w:pPr>
              <w:jc w:val="center"/>
              <w:rPr>
                <w:rFonts w:cs="Calibri"/>
                <w:sz w:val="20"/>
                <w:szCs w:val="20"/>
              </w:rPr>
            </w:pPr>
            <w:r w:rsidRPr="004E3250">
              <w:rPr>
                <w:rFonts w:cs="Calibri"/>
                <w:sz w:val="20"/>
                <w:szCs w:val="20"/>
              </w:rPr>
              <w:t>1 059,0</w:t>
            </w:r>
          </w:p>
        </w:tc>
        <w:tc>
          <w:tcPr>
            <w:tcW w:w="984" w:type="dxa"/>
            <w:vAlign w:val="center"/>
          </w:tcPr>
          <w:p w14:paraId="1F1019E1" w14:textId="77777777" w:rsidR="00C4141C" w:rsidRPr="004E3250" w:rsidRDefault="00C4141C" w:rsidP="00F72E69">
            <w:pPr>
              <w:jc w:val="center"/>
              <w:rPr>
                <w:rFonts w:cs="Calibri"/>
                <w:sz w:val="20"/>
                <w:szCs w:val="20"/>
              </w:rPr>
            </w:pPr>
            <w:r w:rsidRPr="004E3250">
              <w:rPr>
                <w:rFonts w:cs="Calibri"/>
                <w:sz w:val="20"/>
                <w:szCs w:val="20"/>
              </w:rPr>
              <w:t>0,5%</w:t>
            </w:r>
          </w:p>
        </w:tc>
        <w:tc>
          <w:tcPr>
            <w:tcW w:w="976" w:type="dxa"/>
            <w:vAlign w:val="center"/>
          </w:tcPr>
          <w:p w14:paraId="47BD8E00" w14:textId="77777777" w:rsidR="00C4141C" w:rsidRPr="004E3250" w:rsidRDefault="00C4141C" w:rsidP="00F72E69">
            <w:pPr>
              <w:jc w:val="center"/>
              <w:rPr>
                <w:rFonts w:cs="Calibri"/>
                <w:sz w:val="20"/>
                <w:szCs w:val="20"/>
              </w:rPr>
            </w:pPr>
            <w:r w:rsidRPr="004E3250">
              <w:rPr>
                <w:rFonts w:cs="Calibri"/>
                <w:sz w:val="20"/>
                <w:szCs w:val="20"/>
              </w:rPr>
              <w:t>68,3%</w:t>
            </w:r>
          </w:p>
        </w:tc>
        <w:tc>
          <w:tcPr>
            <w:tcW w:w="898" w:type="dxa"/>
            <w:vAlign w:val="center"/>
          </w:tcPr>
          <w:p w14:paraId="4DFD77DB" w14:textId="77777777" w:rsidR="00C4141C" w:rsidRPr="004E3250" w:rsidRDefault="00C4141C" w:rsidP="00F72E69">
            <w:pPr>
              <w:jc w:val="center"/>
              <w:rPr>
                <w:rFonts w:cs="Calibri"/>
                <w:sz w:val="20"/>
                <w:szCs w:val="20"/>
              </w:rPr>
            </w:pPr>
            <w:r w:rsidRPr="004E3250">
              <w:rPr>
                <w:rFonts w:cs="Calibri"/>
                <w:sz w:val="20"/>
                <w:szCs w:val="20"/>
              </w:rPr>
              <w:t>1,9</w:t>
            </w:r>
          </w:p>
        </w:tc>
        <w:tc>
          <w:tcPr>
            <w:tcW w:w="1022" w:type="dxa"/>
            <w:vAlign w:val="center"/>
          </w:tcPr>
          <w:p w14:paraId="0FEBEEF1" w14:textId="77777777" w:rsidR="00C4141C" w:rsidRPr="004E3250" w:rsidRDefault="00C4141C" w:rsidP="00F72E69">
            <w:pPr>
              <w:jc w:val="center"/>
              <w:rPr>
                <w:rFonts w:cs="Calibri"/>
                <w:sz w:val="20"/>
                <w:szCs w:val="20"/>
              </w:rPr>
            </w:pPr>
            <w:r w:rsidRPr="004E3250">
              <w:rPr>
                <w:rFonts w:cs="Calibri"/>
                <w:sz w:val="20"/>
                <w:szCs w:val="20"/>
              </w:rPr>
              <w:t>0,00</w:t>
            </w:r>
          </w:p>
        </w:tc>
        <w:tc>
          <w:tcPr>
            <w:tcW w:w="1088" w:type="dxa"/>
            <w:vAlign w:val="center"/>
          </w:tcPr>
          <w:p w14:paraId="693A59FB" w14:textId="77777777" w:rsidR="00C4141C" w:rsidRPr="004E3250" w:rsidRDefault="00C4141C" w:rsidP="00F72E69">
            <w:pPr>
              <w:jc w:val="center"/>
              <w:rPr>
                <w:rFonts w:cs="Calibri"/>
                <w:sz w:val="20"/>
                <w:szCs w:val="20"/>
              </w:rPr>
            </w:pPr>
            <w:r w:rsidRPr="004E3250">
              <w:rPr>
                <w:rFonts w:cs="Calibri"/>
                <w:sz w:val="20"/>
                <w:szCs w:val="20"/>
              </w:rPr>
              <w:t>6,5%</w:t>
            </w:r>
          </w:p>
        </w:tc>
        <w:tc>
          <w:tcPr>
            <w:tcW w:w="922" w:type="dxa"/>
            <w:vAlign w:val="center"/>
          </w:tcPr>
          <w:p w14:paraId="7E9AE87E" w14:textId="77777777" w:rsidR="00C4141C" w:rsidRPr="004E3250" w:rsidRDefault="00C4141C" w:rsidP="00F72E69">
            <w:pPr>
              <w:jc w:val="center"/>
              <w:rPr>
                <w:rFonts w:cs="Calibri"/>
                <w:sz w:val="20"/>
                <w:szCs w:val="20"/>
              </w:rPr>
            </w:pPr>
            <w:r w:rsidRPr="004E3250">
              <w:rPr>
                <w:rFonts w:cs="Calibri"/>
                <w:sz w:val="20"/>
                <w:szCs w:val="20"/>
              </w:rPr>
              <w:t>96,4%</w:t>
            </w:r>
          </w:p>
        </w:tc>
        <w:tc>
          <w:tcPr>
            <w:tcW w:w="829" w:type="dxa"/>
            <w:vAlign w:val="center"/>
          </w:tcPr>
          <w:p w14:paraId="17D622B6" w14:textId="77777777" w:rsidR="00C4141C" w:rsidRPr="004E3250" w:rsidRDefault="00C4141C" w:rsidP="00F72E69">
            <w:pPr>
              <w:jc w:val="center"/>
              <w:rPr>
                <w:rFonts w:cs="Calibri"/>
                <w:sz w:val="20"/>
                <w:szCs w:val="20"/>
              </w:rPr>
            </w:pPr>
            <w:r w:rsidRPr="004E3250">
              <w:rPr>
                <w:rFonts w:cs="Calibri"/>
                <w:sz w:val="20"/>
                <w:szCs w:val="20"/>
              </w:rPr>
              <w:t>0,0</w:t>
            </w:r>
          </w:p>
        </w:tc>
        <w:tc>
          <w:tcPr>
            <w:tcW w:w="1322" w:type="dxa"/>
            <w:vAlign w:val="center"/>
          </w:tcPr>
          <w:p w14:paraId="0CFE5A31" w14:textId="77777777" w:rsidR="00C4141C" w:rsidRPr="004E3250" w:rsidRDefault="00C4141C" w:rsidP="00F72E69">
            <w:pPr>
              <w:jc w:val="center"/>
              <w:rPr>
                <w:rFonts w:cs="Calibri"/>
                <w:sz w:val="20"/>
                <w:szCs w:val="20"/>
              </w:rPr>
            </w:pPr>
            <w:r w:rsidRPr="004E3250">
              <w:rPr>
                <w:rFonts w:cs="Calibri"/>
                <w:sz w:val="20"/>
                <w:szCs w:val="20"/>
              </w:rPr>
              <w:t>0,0%</w:t>
            </w:r>
          </w:p>
        </w:tc>
        <w:tc>
          <w:tcPr>
            <w:tcW w:w="1065" w:type="dxa"/>
            <w:vAlign w:val="center"/>
          </w:tcPr>
          <w:p w14:paraId="14D6B483" w14:textId="77777777" w:rsidR="00C4141C" w:rsidRPr="004E3250" w:rsidRDefault="00C4141C" w:rsidP="00F72E69">
            <w:pPr>
              <w:jc w:val="center"/>
              <w:rPr>
                <w:rFonts w:cs="Calibri"/>
                <w:sz w:val="20"/>
                <w:szCs w:val="20"/>
              </w:rPr>
            </w:pPr>
            <w:r w:rsidRPr="004E3250">
              <w:rPr>
                <w:rFonts w:cs="Calibri"/>
                <w:sz w:val="20"/>
                <w:szCs w:val="20"/>
              </w:rPr>
              <w:t>100,0%</w:t>
            </w:r>
          </w:p>
        </w:tc>
      </w:tr>
      <w:tr w:rsidR="00C4141C" w:rsidRPr="004E3250" w14:paraId="1076AE1A" w14:textId="77777777" w:rsidTr="00F72E69">
        <w:trPr>
          <w:trHeight w:val="850"/>
        </w:trPr>
        <w:tc>
          <w:tcPr>
            <w:tcW w:w="796" w:type="dxa"/>
            <w:vAlign w:val="center"/>
          </w:tcPr>
          <w:p w14:paraId="70F72F69" w14:textId="77777777" w:rsidR="00C4141C" w:rsidRPr="004E3250" w:rsidRDefault="00C4141C" w:rsidP="00F72E69">
            <w:pPr>
              <w:jc w:val="center"/>
              <w:rPr>
                <w:rFonts w:cs="Calibri"/>
                <w:sz w:val="20"/>
                <w:szCs w:val="20"/>
              </w:rPr>
            </w:pPr>
            <w:r w:rsidRPr="004E3250">
              <w:rPr>
                <w:rFonts w:cs="Calibri"/>
                <w:sz w:val="20"/>
                <w:szCs w:val="20"/>
              </w:rPr>
              <w:t>VI</w:t>
            </w:r>
          </w:p>
        </w:tc>
        <w:tc>
          <w:tcPr>
            <w:tcW w:w="1233" w:type="dxa"/>
            <w:vAlign w:val="center"/>
          </w:tcPr>
          <w:p w14:paraId="55E2BE43" w14:textId="77777777" w:rsidR="00C4141C" w:rsidRPr="004E3250" w:rsidRDefault="00C4141C" w:rsidP="00F72E69">
            <w:pPr>
              <w:jc w:val="center"/>
              <w:rPr>
                <w:rFonts w:cs="Calibri"/>
                <w:sz w:val="20"/>
                <w:szCs w:val="20"/>
              </w:rPr>
            </w:pPr>
            <w:r w:rsidRPr="004E3250">
              <w:rPr>
                <w:rFonts w:cs="Calibri"/>
                <w:sz w:val="20"/>
                <w:szCs w:val="20"/>
              </w:rPr>
              <w:t>21,3</w:t>
            </w:r>
          </w:p>
        </w:tc>
        <w:tc>
          <w:tcPr>
            <w:tcW w:w="1572" w:type="dxa"/>
            <w:vAlign w:val="center"/>
          </w:tcPr>
          <w:p w14:paraId="76A9F890" w14:textId="77777777" w:rsidR="00C4141C" w:rsidRPr="004E3250" w:rsidRDefault="00C4141C" w:rsidP="00F72E69">
            <w:pPr>
              <w:jc w:val="center"/>
              <w:rPr>
                <w:rFonts w:cs="Calibri"/>
                <w:sz w:val="20"/>
                <w:szCs w:val="20"/>
              </w:rPr>
            </w:pPr>
            <w:r w:rsidRPr="004E3250">
              <w:rPr>
                <w:rFonts w:cs="Calibri"/>
                <w:sz w:val="20"/>
                <w:szCs w:val="20"/>
              </w:rPr>
              <w:t>1,0</w:t>
            </w:r>
          </w:p>
        </w:tc>
        <w:tc>
          <w:tcPr>
            <w:tcW w:w="1295" w:type="dxa"/>
            <w:vAlign w:val="center"/>
          </w:tcPr>
          <w:p w14:paraId="71B19F8D" w14:textId="77777777" w:rsidR="00C4141C" w:rsidRPr="004E3250" w:rsidRDefault="00C4141C" w:rsidP="00F72E69">
            <w:pPr>
              <w:jc w:val="center"/>
              <w:rPr>
                <w:rFonts w:cs="Calibri"/>
                <w:sz w:val="20"/>
                <w:szCs w:val="20"/>
              </w:rPr>
            </w:pPr>
            <w:r w:rsidRPr="004E3250">
              <w:rPr>
                <w:rFonts w:cs="Calibri"/>
                <w:sz w:val="20"/>
                <w:szCs w:val="20"/>
              </w:rPr>
              <w:t>732,9</w:t>
            </w:r>
          </w:p>
        </w:tc>
        <w:tc>
          <w:tcPr>
            <w:tcW w:w="984" w:type="dxa"/>
            <w:vAlign w:val="center"/>
          </w:tcPr>
          <w:p w14:paraId="4642CC26" w14:textId="77777777" w:rsidR="00C4141C" w:rsidRPr="004E3250" w:rsidRDefault="00C4141C" w:rsidP="00F72E69">
            <w:pPr>
              <w:jc w:val="center"/>
              <w:rPr>
                <w:rFonts w:cs="Calibri"/>
                <w:sz w:val="20"/>
                <w:szCs w:val="20"/>
              </w:rPr>
            </w:pPr>
            <w:r w:rsidRPr="004E3250">
              <w:rPr>
                <w:rFonts w:cs="Calibri"/>
                <w:sz w:val="20"/>
                <w:szCs w:val="20"/>
              </w:rPr>
              <w:t>4,4%</w:t>
            </w:r>
          </w:p>
        </w:tc>
        <w:tc>
          <w:tcPr>
            <w:tcW w:w="976" w:type="dxa"/>
            <w:vAlign w:val="center"/>
          </w:tcPr>
          <w:p w14:paraId="0B9EA540" w14:textId="77777777" w:rsidR="00C4141C" w:rsidRPr="004E3250" w:rsidRDefault="00C4141C" w:rsidP="00F72E69">
            <w:pPr>
              <w:jc w:val="center"/>
              <w:rPr>
                <w:rFonts w:cs="Calibri"/>
                <w:sz w:val="20"/>
                <w:szCs w:val="20"/>
              </w:rPr>
            </w:pPr>
            <w:r w:rsidRPr="004E3250">
              <w:rPr>
                <w:rFonts w:cs="Calibri"/>
                <w:sz w:val="20"/>
                <w:szCs w:val="20"/>
              </w:rPr>
              <w:t>58,8%</w:t>
            </w:r>
          </w:p>
        </w:tc>
        <w:tc>
          <w:tcPr>
            <w:tcW w:w="898" w:type="dxa"/>
            <w:vAlign w:val="center"/>
          </w:tcPr>
          <w:p w14:paraId="60363AC0" w14:textId="77777777" w:rsidR="00C4141C" w:rsidRPr="004E3250" w:rsidRDefault="00C4141C" w:rsidP="00F72E69">
            <w:pPr>
              <w:jc w:val="center"/>
              <w:rPr>
                <w:rFonts w:cs="Calibri"/>
                <w:sz w:val="20"/>
                <w:szCs w:val="20"/>
              </w:rPr>
            </w:pPr>
            <w:r w:rsidRPr="004E3250">
              <w:rPr>
                <w:rFonts w:cs="Calibri"/>
                <w:sz w:val="20"/>
                <w:szCs w:val="20"/>
              </w:rPr>
              <w:t>13,6</w:t>
            </w:r>
          </w:p>
        </w:tc>
        <w:tc>
          <w:tcPr>
            <w:tcW w:w="1022" w:type="dxa"/>
            <w:vAlign w:val="center"/>
          </w:tcPr>
          <w:p w14:paraId="1B78C1ED" w14:textId="77777777" w:rsidR="00C4141C" w:rsidRPr="004E3250" w:rsidRDefault="00C4141C" w:rsidP="00F72E69">
            <w:pPr>
              <w:jc w:val="center"/>
              <w:rPr>
                <w:rFonts w:cs="Calibri"/>
                <w:sz w:val="20"/>
                <w:szCs w:val="20"/>
              </w:rPr>
            </w:pPr>
            <w:r w:rsidRPr="004E3250">
              <w:rPr>
                <w:rFonts w:cs="Calibri"/>
                <w:sz w:val="20"/>
                <w:szCs w:val="20"/>
              </w:rPr>
              <w:t>0,32</w:t>
            </w:r>
          </w:p>
        </w:tc>
        <w:tc>
          <w:tcPr>
            <w:tcW w:w="1088" w:type="dxa"/>
            <w:vAlign w:val="center"/>
          </w:tcPr>
          <w:p w14:paraId="02B46357" w14:textId="77777777" w:rsidR="00C4141C" w:rsidRPr="004E3250" w:rsidRDefault="00C4141C" w:rsidP="00F72E69">
            <w:pPr>
              <w:jc w:val="center"/>
              <w:rPr>
                <w:rFonts w:cs="Calibri"/>
                <w:sz w:val="20"/>
                <w:szCs w:val="20"/>
              </w:rPr>
            </w:pPr>
            <w:r w:rsidRPr="004E3250">
              <w:rPr>
                <w:rFonts w:cs="Calibri"/>
                <w:sz w:val="20"/>
                <w:szCs w:val="20"/>
              </w:rPr>
              <w:t>6,5%</w:t>
            </w:r>
          </w:p>
        </w:tc>
        <w:tc>
          <w:tcPr>
            <w:tcW w:w="922" w:type="dxa"/>
            <w:vAlign w:val="center"/>
          </w:tcPr>
          <w:p w14:paraId="5D53A398" w14:textId="77777777" w:rsidR="00C4141C" w:rsidRPr="004E3250" w:rsidRDefault="00C4141C" w:rsidP="00F72E69">
            <w:pPr>
              <w:jc w:val="center"/>
              <w:rPr>
                <w:rFonts w:cs="Calibri"/>
                <w:sz w:val="20"/>
                <w:szCs w:val="20"/>
              </w:rPr>
            </w:pPr>
            <w:r w:rsidRPr="004E3250">
              <w:rPr>
                <w:rFonts w:cs="Calibri"/>
                <w:sz w:val="20"/>
                <w:szCs w:val="20"/>
              </w:rPr>
              <w:t>95,3%</w:t>
            </w:r>
          </w:p>
        </w:tc>
        <w:tc>
          <w:tcPr>
            <w:tcW w:w="829" w:type="dxa"/>
            <w:vAlign w:val="center"/>
          </w:tcPr>
          <w:p w14:paraId="6CB7F7C1" w14:textId="77777777" w:rsidR="00C4141C" w:rsidRPr="004E3250" w:rsidRDefault="00C4141C" w:rsidP="00F72E69">
            <w:pPr>
              <w:jc w:val="center"/>
              <w:rPr>
                <w:rFonts w:cs="Calibri"/>
                <w:sz w:val="20"/>
                <w:szCs w:val="20"/>
              </w:rPr>
            </w:pPr>
            <w:r w:rsidRPr="004E3250">
              <w:rPr>
                <w:rFonts w:cs="Calibri"/>
                <w:sz w:val="20"/>
                <w:szCs w:val="20"/>
              </w:rPr>
              <w:t>0,9</w:t>
            </w:r>
          </w:p>
        </w:tc>
        <w:tc>
          <w:tcPr>
            <w:tcW w:w="1322" w:type="dxa"/>
            <w:vAlign w:val="center"/>
          </w:tcPr>
          <w:p w14:paraId="68A8896B" w14:textId="77777777" w:rsidR="00C4141C" w:rsidRPr="004E3250" w:rsidRDefault="00C4141C" w:rsidP="00F72E69">
            <w:pPr>
              <w:jc w:val="center"/>
              <w:rPr>
                <w:rFonts w:cs="Calibri"/>
                <w:sz w:val="20"/>
                <w:szCs w:val="20"/>
              </w:rPr>
            </w:pPr>
            <w:r w:rsidRPr="004E3250">
              <w:rPr>
                <w:rFonts w:cs="Calibri"/>
                <w:sz w:val="20"/>
                <w:szCs w:val="20"/>
              </w:rPr>
              <w:t>0,0%</w:t>
            </w:r>
          </w:p>
        </w:tc>
        <w:tc>
          <w:tcPr>
            <w:tcW w:w="1065" w:type="dxa"/>
            <w:vAlign w:val="center"/>
          </w:tcPr>
          <w:p w14:paraId="24ACB3B3" w14:textId="77777777" w:rsidR="00C4141C" w:rsidRPr="004E3250" w:rsidRDefault="00C4141C" w:rsidP="00F72E69">
            <w:pPr>
              <w:jc w:val="center"/>
              <w:rPr>
                <w:rFonts w:cs="Calibri"/>
                <w:sz w:val="20"/>
                <w:szCs w:val="20"/>
              </w:rPr>
            </w:pPr>
            <w:r w:rsidRPr="004E3250">
              <w:rPr>
                <w:rFonts w:cs="Calibri"/>
                <w:sz w:val="20"/>
                <w:szCs w:val="20"/>
              </w:rPr>
              <w:t>28,6%</w:t>
            </w:r>
          </w:p>
        </w:tc>
      </w:tr>
      <w:tr w:rsidR="00C4141C" w:rsidRPr="004E3250" w14:paraId="3546211E" w14:textId="77777777" w:rsidTr="00F72E69">
        <w:trPr>
          <w:trHeight w:val="850"/>
        </w:trPr>
        <w:tc>
          <w:tcPr>
            <w:tcW w:w="796" w:type="dxa"/>
            <w:vAlign w:val="center"/>
          </w:tcPr>
          <w:p w14:paraId="3401C748" w14:textId="77777777" w:rsidR="00C4141C" w:rsidRPr="004E3250" w:rsidRDefault="00C4141C" w:rsidP="00F72E69">
            <w:pPr>
              <w:jc w:val="center"/>
              <w:rPr>
                <w:rFonts w:cs="Calibri"/>
                <w:sz w:val="20"/>
                <w:szCs w:val="20"/>
              </w:rPr>
            </w:pPr>
            <w:r w:rsidRPr="004E3250">
              <w:rPr>
                <w:rFonts w:cs="Calibri"/>
                <w:sz w:val="20"/>
                <w:szCs w:val="20"/>
              </w:rPr>
              <w:t>VII</w:t>
            </w:r>
          </w:p>
        </w:tc>
        <w:tc>
          <w:tcPr>
            <w:tcW w:w="1233" w:type="dxa"/>
            <w:vAlign w:val="center"/>
          </w:tcPr>
          <w:p w14:paraId="4346D299" w14:textId="77777777" w:rsidR="00C4141C" w:rsidRPr="004E3250" w:rsidRDefault="00C4141C" w:rsidP="00F72E69">
            <w:pPr>
              <w:jc w:val="center"/>
              <w:rPr>
                <w:rFonts w:cs="Calibri"/>
                <w:sz w:val="20"/>
                <w:szCs w:val="20"/>
              </w:rPr>
            </w:pPr>
            <w:r w:rsidRPr="004E3250">
              <w:rPr>
                <w:rFonts w:cs="Calibri"/>
                <w:sz w:val="20"/>
                <w:szCs w:val="20"/>
              </w:rPr>
              <w:t>19,7</w:t>
            </w:r>
          </w:p>
        </w:tc>
        <w:tc>
          <w:tcPr>
            <w:tcW w:w="1572" w:type="dxa"/>
            <w:vAlign w:val="center"/>
          </w:tcPr>
          <w:p w14:paraId="0F0A0F54" w14:textId="77777777" w:rsidR="00C4141C" w:rsidRPr="004E3250" w:rsidRDefault="00C4141C" w:rsidP="00F72E69">
            <w:pPr>
              <w:jc w:val="center"/>
              <w:rPr>
                <w:rFonts w:cs="Calibri"/>
                <w:sz w:val="20"/>
                <w:szCs w:val="20"/>
              </w:rPr>
            </w:pPr>
            <w:r w:rsidRPr="004E3250">
              <w:rPr>
                <w:rFonts w:cs="Calibri"/>
                <w:sz w:val="20"/>
                <w:szCs w:val="20"/>
              </w:rPr>
              <w:t>1,4</w:t>
            </w:r>
          </w:p>
        </w:tc>
        <w:tc>
          <w:tcPr>
            <w:tcW w:w="1295" w:type="dxa"/>
            <w:vAlign w:val="center"/>
          </w:tcPr>
          <w:p w14:paraId="0FFAB188" w14:textId="77777777" w:rsidR="00C4141C" w:rsidRPr="004E3250" w:rsidRDefault="00C4141C" w:rsidP="00F72E69">
            <w:pPr>
              <w:jc w:val="center"/>
              <w:rPr>
                <w:rFonts w:cs="Calibri"/>
                <w:sz w:val="20"/>
                <w:szCs w:val="20"/>
              </w:rPr>
            </w:pPr>
            <w:r w:rsidRPr="004E3250">
              <w:rPr>
                <w:rFonts w:cs="Calibri"/>
                <w:sz w:val="20"/>
                <w:szCs w:val="20"/>
              </w:rPr>
              <w:t>1 020,3</w:t>
            </w:r>
          </w:p>
        </w:tc>
        <w:tc>
          <w:tcPr>
            <w:tcW w:w="984" w:type="dxa"/>
            <w:vAlign w:val="center"/>
          </w:tcPr>
          <w:p w14:paraId="1F7961BC" w14:textId="77777777" w:rsidR="00C4141C" w:rsidRPr="004E3250" w:rsidRDefault="00C4141C" w:rsidP="00F72E69">
            <w:pPr>
              <w:jc w:val="center"/>
              <w:rPr>
                <w:rFonts w:cs="Calibri"/>
                <w:sz w:val="20"/>
                <w:szCs w:val="20"/>
              </w:rPr>
            </w:pPr>
            <w:r w:rsidRPr="004E3250">
              <w:rPr>
                <w:rFonts w:cs="Calibri"/>
                <w:sz w:val="20"/>
                <w:szCs w:val="20"/>
              </w:rPr>
              <w:t>0,0%</w:t>
            </w:r>
          </w:p>
        </w:tc>
        <w:tc>
          <w:tcPr>
            <w:tcW w:w="976" w:type="dxa"/>
            <w:vAlign w:val="center"/>
          </w:tcPr>
          <w:p w14:paraId="0EA72D09" w14:textId="77777777" w:rsidR="00C4141C" w:rsidRPr="004E3250" w:rsidRDefault="00C4141C" w:rsidP="00F72E69">
            <w:pPr>
              <w:jc w:val="center"/>
              <w:rPr>
                <w:rFonts w:cs="Calibri"/>
                <w:sz w:val="20"/>
                <w:szCs w:val="20"/>
              </w:rPr>
            </w:pPr>
            <w:r w:rsidRPr="004E3250">
              <w:rPr>
                <w:rFonts w:cs="Calibri"/>
                <w:sz w:val="20"/>
                <w:szCs w:val="20"/>
              </w:rPr>
              <w:t>65,4%</w:t>
            </w:r>
          </w:p>
        </w:tc>
        <w:tc>
          <w:tcPr>
            <w:tcW w:w="898" w:type="dxa"/>
            <w:vAlign w:val="center"/>
          </w:tcPr>
          <w:p w14:paraId="3E776D8A" w14:textId="77777777" w:rsidR="00C4141C" w:rsidRPr="004E3250" w:rsidRDefault="00C4141C" w:rsidP="00F72E69">
            <w:pPr>
              <w:jc w:val="center"/>
              <w:rPr>
                <w:rFonts w:cs="Calibri"/>
                <w:sz w:val="20"/>
                <w:szCs w:val="20"/>
              </w:rPr>
            </w:pPr>
            <w:r w:rsidRPr="004E3250">
              <w:rPr>
                <w:rFonts w:cs="Calibri"/>
                <w:sz w:val="20"/>
                <w:szCs w:val="20"/>
              </w:rPr>
              <w:t>4,2</w:t>
            </w:r>
          </w:p>
        </w:tc>
        <w:tc>
          <w:tcPr>
            <w:tcW w:w="1022" w:type="dxa"/>
            <w:vAlign w:val="center"/>
          </w:tcPr>
          <w:p w14:paraId="06B2149D" w14:textId="77777777" w:rsidR="00C4141C" w:rsidRPr="004E3250" w:rsidRDefault="00C4141C" w:rsidP="00F72E69">
            <w:pPr>
              <w:jc w:val="center"/>
              <w:rPr>
                <w:rFonts w:cs="Calibri"/>
                <w:sz w:val="20"/>
                <w:szCs w:val="20"/>
              </w:rPr>
            </w:pPr>
            <w:r w:rsidRPr="004E3250">
              <w:rPr>
                <w:rFonts w:cs="Calibri"/>
                <w:sz w:val="20"/>
                <w:szCs w:val="20"/>
              </w:rPr>
              <w:t>0,24</w:t>
            </w:r>
          </w:p>
        </w:tc>
        <w:tc>
          <w:tcPr>
            <w:tcW w:w="1088" w:type="dxa"/>
            <w:vAlign w:val="center"/>
          </w:tcPr>
          <w:p w14:paraId="78CD7777" w14:textId="77777777" w:rsidR="00C4141C" w:rsidRPr="004E3250" w:rsidRDefault="00C4141C" w:rsidP="00F72E69">
            <w:pPr>
              <w:jc w:val="center"/>
              <w:rPr>
                <w:rFonts w:cs="Calibri"/>
                <w:sz w:val="20"/>
                <w:szCs w:val="20"/>
              </w:rPr>
            </w:pPr>
            <w:r w:rsidRPr="004E3250">
              <w:rPr>
                <w:rFonts w:cs="Calibri"/>
                <w:sz w:val="20"/>
                <w:szCs w:val="20"/>
              </w:rPr>
              <w:t>6,5%</w:t>
            </w:r>
          </w:p>
        </w:tc>
        <w:tc>
          <w:tcPr>
            <w:tcW w:w="922" w:type="dxa"/>
            <w:vAlign w:val="center"/>
          </w:tcPr>
          <w:p w14:paraId="7D6D056A" w14:textId="77777777" w:rsidR="00C4141C" w:rsidRPr="004E3250" w:rsidRDefault="00C4141C" w:rsidP="00F72E69">
            <w:pPr>
              <w:jc w:val="center"/>
              <w:rPr>
                <w:rFonts w:cs="Calibri"/>
                <w:sz w:val="20"/>
                <w:szCs w:val="20"/>
              </w:rPr>
            </w:pPr>
            <w:r w:rsidRPr="004E3250">
              <w:rPr>
                <w:rFonts w:cs="Calibri"/>
                <w:sz w:val="20"/>
                <w:szCs w:val="20"/>
              </w:rPr>
              <w:t>96,4%</w:t>
            </w:r>
          </w:p>
        </w:tc>
        <w:tc>
          <w:tcPr>
            <w:tcW w:w="829" w:type="dxa"/>
            <w:vAlign w:val="center"/>
          </w:tcPr>
          <w:p w14:paraId="5A75B701" w14:textId="77777777" w:rsidR="00C4141C" w:rsidRPr="004E3250" w:rsidRDefault="00C4141C" w:rsidP="00F72E69">
            <w:pPr>
              <w:jc w:val="center"/>
              <w:rPr>
                <w:rFonts w:cs="Calibri"/>
                <w:sz w:val="20"/>
                <w:szCs w:val="20"/>
              </w:rPr>
            </w:pPr>
            <w:r w:rsidRPr="004E3250">
              <w:rPr>
                <w:rFonts w:cs="Calibri"/>
                <w:sz w:val="20"/>
                <w:szCs w:val="20"/>
              </w:rPr>
              <w:t>1,4</w:t>
            </w:r>
          </w:p>
        </w:tc>
        <w:tc>
          <w:tcPr>
            <w:tcW w:w="1322" w:type="dxa"/>
            <w:vAlign w:val="center"/>
          </w:tcPr>
          <w:p w14:paraId="70FA992C" w14:textId="77777777" w:rsidR="00C4141C" w:rsidRPr="004E3250" w:rsidRDefault="00C4141C" w:rsidP="00F72E69">
            <w:pPr>
              <w:jc w:val="center"/>
              <w:rPr>
                <w:rFonts w:cs="Calibri"/>
                <w:sz w:val="20"/>
                <w:szCs w:val="20"/>
              </w:rPr>
            </w:pPr>
            <w:r w:rsidRPr="004E3250">
              <w:rPr>
                <w:rFonts w:cs="Calibri"/>
                <w:sz w:val="20"/>
                <w:szCs w:val="20"/>
              </w:rPr>
              <w:t>0,0%</w:t>
            </w:r>
          </w:p>
        </w:tc>
        <w:tc>
          <w:tcPr>
            <w:tcW w:w="1065" w:type="dxa"/>
            <w:vAlign w:val="center"/>
          </w:tcPr>
          <w:p w14:paraId="58D317D5" w14:textId="77777777" w:rsidR="00C4141C" w:rsidRPr="004E3250" w:rsidRDefault="00C4141C" w:rsidP="00F72E69">
            <w:pPr>
              <w:jc w:val="center"/>
              <w:rPr>
                <w:rFonts w:cs="Calibri"/>
                <w:sz w:val="20"/>
                <w:szCs w:val="20"/>
              </w:rPr>
            </w:pPr>
            <w:r w:rsidRPr="004E3250">
              <w:rPr>
                <w:rFonts w:cs="Calibri"/>
                <w:sz w:val="20"/>
                <w:szCs w:val="20"/>
              </w:rPr>
              <w:t>33,3%</w:t>
            </w:r>
          </w:p>
        </w:tc>
      </w:tr>
      <w:tr w:rsidR="00C4141C" w:rsidRPr="004E3250" w14:paraId="7C6DCAB9" w14:textId="77777777" w:rsidTr="00F72E69">
        <w:trPr>
          <w:trHeight w:val="850"/>
        </w:trPr>
        <w:tc>
          <w:tcPr>
            <w:tcW w:w="796" w:type="dxa"/>
            <w:vAlign w:val="center"/>
          </w:tcPr>
          <w:p w14:paraId="5E715476" w14:textId="77777777" w:rsidR="00C4141C" w:rsidRPr="004E3250" w:rsidRDefault="00C4141C" w:rsidP="00F72E69">
            <w:pPr>
              <w:jc w:val="center"/>
              <w:rPr>
                <w:rFonts w:cs="Calibri"/>
                <w:sz w:val="20"/>
                <w:szCs w:val="20"/>
              </w:rPr>
            </w:pPr>
            <w:r w:rsidRPr="004E3250">
              <w:rPr>
                <w:rFonts w:cs="Calibri"/>
                <w:sz w:val="20"/>
                <w:szCs w:val="20"/>
              </w:rPr>
              <w:t>VIII</w:t>
            </w:r>
          </w:p>
        </w:tc>
        <w:tc>
          <w:tcPr>
            <w:tcW w:w="1233" w:type="dxa"/>
            <w:vAlign w:val="center"/>
          </w:tcPr>
          <w:p w14:paraId="3CC22788" w14:textId="77777777" w:rsidR="00C4141C" w:rsidRPr="004E3250" w:rsidRDefault="00C4141C" w:rsidP="00F72E69">
            <w:pPr>
              <w:jc w:val="center"/>
              <w:rPr>
                <w:rFonts w:cs="Calibri"/>
                <w:sz w:val="20"/>
                <w:szCs w:val="20"/>
              </w:rPr>
            </w:pPr>
            <w:r w:rsidRPr="004E3250">
              <w:rPr>
                <w:rFonts w:cs="Calibri"/>
                <w:sz w:val="20"/>
                <w:szCs w:val="20"/>
              </w:rPr>
              <w:t>23,4</w:t>
            </w:r>
          </w:p>
        </w:tc>
        <w:tc>
          <w:tcPr>
            <w:tcW w:w="1572" w:type="dxa"/>
            <w:vAlign w:val="center"/>
          </w:tcPr>
          <w:p w14:paraId="7F735F20" w14:textId="77777777" w:rsidR="00C4141C" w:rsidRPr="004E3250" w:rsidRDefault="00C4141C" w:rsidP="00F72E69">
            <w:pPr>
              <w:jc w:val="center"/>
              <w:rPr>
                <w:rFonts w:cs="Calibri"/>
                <w:sz w:val="20"/>
                <w:szCs w:val="20"/>
              </w:rPr>
            </w:pPr>
            <w:r w:rsidRPr="004E3250">
              <w:rPr>
                <w:rFonts w:cs="Calibri"/>
                <w:sz w:val="20"/>
                <w:szCs w:val="20"/>
              </w:rPr>
              <w:t>-10,0</w:t>
            </w:r>
          </w:p>
        </w:tc>
        <w:tc>
          <w:tcPr>
            <w:tcW w:w="1295" w:type="dxa"/>
            <w:vAlign w:val="center"/>
          </w:tcPr>
          <w:p w14:paraId="08153CD9" w14:textId="77777777" w:rsidR="00C4141C" w:rsidRPr="004E3250" w:rsidRDefault="00C4141C" w:rsidP="00F72E69">
            <w:pPr>
              <w:jc w:val="center"/>
              <w:rPr>
                <w:rFonts w:cs="Calibri"/>
                <w:sz w:val="20"/>
                <w:szCs w:val="20"/>
              </w:rPr>
            </w:pPr>
            <w:r w:rsidRPr="004E3250">
              <w:rPr>
                <w:rFonts w:cs="Calibri"/>
                <w:sz w:val="20"/>
                <w:szCs w:val="20"/>
              </w:rPr>
              <w:t>856,7</w:t>
            </w:r>
          </w:p>
        </w:tc>
        <w:tc>
          <w:tcPr>
            <w:tcW w:w="984" w:type="dxa"/>
            <w:vAlign w:val="center"/>
          </w:tcPr>
          <w:p w14:paraId="31CC0BCD" w14:textId="77777777" w:rsidR="00C4141C" w:rsidRPr="004E3250" w:rsidRDefault="00C4141C" w:rsidP="00F72E69">
            <w:pPr>
              <w:jc w:val="center"/>
              <w:rPr>
                <w:rFonts w:cs="Calibri"/>
                <w:sz w:val="20"/>
                <w:szCs w:val="20"/>
              </w:rPr>
            </w:pPr>
            <w:r w:rsidRPr="004E3250">
              <w:rPr>
                <w:rFonts w:cs="Calibri"/>
                <w:sz w:val="20"/>
                <w:szCs w:val="20"/>
              </w:rPr>
              <w:t>43,5%</w:t>
            </w:r>
          </w:p>
        </w:tc>
        <w:tc>
          <w:tcPr>
            <w:tcW w:w="976" w:type="dxa"/>
            <w:vAlign w:val="center"/>
          </w:tcPr>
          <w:p w14:paraId="7BED8F6F" w14:textId="77777777" w:rsidR="00C4141C" w:rsidRPr="004E3250" w:rsidRDefault="00C4141C" w:rsidP="00F72E69">
            <w:pPr>
              <w:jc w:val="center"/>
              <w:rPr>
                <w:rFonts w:cs="Calibri"/>
                <w:sz w:val="20"/>
                <w:szCs w:val="20"/>
              </w:rPr>
            </w:pPr>
            <w:r w:rsidRPr="004E3250">
              <w:rPr>
                <w:rFonts w:cs="Calibri"/>
                <w:sz w:val="20"/>
                <w:szCs w:val="20"/>
              </w:rPr>
              <w:t>60,4%</w:t>
            </w:r>
          </w:p>
        </w:tc>
        <w:tc>
          <w:tcPr>
            <w:tcW w:w="898" w:type="dxa"/>
            <w:vAlign w:val="center"/>
          </w:tcPr>
          <w:p w14:paraId="63A49EF7" w14:textId="77777777" w:rsidR="00C4141C" w:rsidRPr="004E3250" w:rsidRDefault="00C4141C" w:rsidP="00F72E69">
            <w:pPr>
              <w:jc w:val="center"/>
              <w:rPr>
                <w:rFonts w:cs="Calibri"/>
                <w:sz w:val="20"/>
                <w:szCs w:val="20"/>
              </w:rPr>
            </w:pPr>
            <w:r w:rsidRPr="004E3250">
              <w:rPr>
                <w:rFonts w:cs="Calibri"/>
                <w:sz w:val="20"/>
                <w:szCs w:val="20"/>
              </w:rPr>
              <w:t>3,3</w:t>
            </w:r>
          </w:p>
        </w:tc>
        <w:tc>
          <w:tcPr>
            <w:tcW w:w="1022" w:type="dxa"/>
            <w:vAlign w:val="center"/>
          </w:tcPr>
          <w:p w14:paraId="3D735D7F" w14:textId="77777777" w:rsidR="00C4141C" w:rsidRPr="004E3250" w:rsidRDefault="00C4141C" w:rsidP="00F72E69">
            <w:pPr>
              <w:jc w:val="center"/>
              <w:rPr>
                <w:rFonts w:cs="Calibri"/>
                <w:sz w:val="20"/>
                <w:szCs w:val="20"/>
              </w:rPr>
            </w:pPr>
            <w:r w:rsidRPr="004E3250">
              <w:rPr>
                <w:rFonts w:cs="Calibri"/>
                <w:sz w:val="20"/>
                <w:szCs w:val="20"/>
              </w:rPr>
              <w:t>1,10</w:t>
            </w:r>
          </w:p>
        </w:tc>
        <w:tc>
          <w:tcPr>
            <w:tcW w:w="1088" w:type="dxa"/>
            <w:vAlign w:val="center"/>
          </w:tcPr>
          <w:p w14:paraId="0DD69CF8" w14:textId="77777777" w:rsidR="00C4141C" w:rsidRPr="004E3250" w:rsidRDefault="00C4141C" w:rsidP="00F72E69">
            <w:pPr>
              <w:jc w:val="center"/>
              <w:rPr>
                <w:rFonts w:cs="Calibri"/>
                <w:sz w:val="20"/>
                <w:szCs w:val="20"/>
              </w:rPr>
            </w:pPr>
            <w:r w:rsidRPr="004E3250">
              <w:rPr>
                <w:rFonts w:cs="Calibri"/>
                <w:sz w:val="20"/>
                <w:szCs w:val="20"/>
              </w:rPr>
              <w:t>9,7%</w:t>
            </w:r>
          </w:p>
        </w:tc>
        <w:tc>
          <w:tcPr>
            <w:tcW w:w="922" w:type="dxa"/>
            <w:vAlign w:val="center"/>
          </w:tcPr>
          <w:p w14:paraId="7D5082AC" w14:textId="77777777" w:rsidR="00C4141C" w:rsidRPr="004E3250" w:rsidRDefault="00C4141C" w:rsidP="00F72E69">
            <w:pPr>
              <w:jc w:val="center"/>
              <w:rPr>
                <w:rFonts w:cs="Calibri"/>
                <w:sz w:val="20"/>
                <w:szCs w:val="20"/>
              </w:rPr>
            </w:pPr>
            <w:r w:rsidRPr="004E3250">
              <w:rPr>
                <w:rFonts w:cs="Calibri"/>
                <w:sz w:val="20"/>
                <w:szCs w:val="20"/>
              </w:rPr>
              <w:t>97,0%</w:t>
            </w:r>
          </w:p>
        </w:tc>
        <w:tc>
          <w:tcPr>
            <w:tcW w:w="829" w:type="dxa"/>
            <w:vAlign w:val="center"/>
          </w:tcPr>
          <w:p w14:paraId="14B2039D" w14:textId="77777777" w:rsidR="00C4141C" w:rsidRPr="004E3250" w:rsidRDefault="00C4141C" w:rsidP="00F72E69">
            <w:pPr>
              <w:jc w:val="center"/>
              <w:rPr>
                <w:rFonts w:cs="Calibri"/>
                <w:sz w:val="20"/>
                <w:szCs w:val="20"/>
              </w:rPr>
            </w:pPr>
            <w:r w:rsidRPr="004E3250">
              <w:rPr>
                <w:rFonts w:cs="Calibri"/>
                <w:sz w:val="20"/>
                <w:szCs w:val="20"/>
              </w:rPr>
              <w:t>0,2</w:t>
            </w:r>
          </w:p>
        </w:tc>
        <w:tc>
          <w:tcPr>
            <w:tcW w:w="1322" w:type="dxa"/>
            <w:vAlign w:val="center"/>
          </w:tcPr>
          <w:p w14:paraId="0C414CB8" w14:textId="77777777" w:rsidR="00C4141C" w:rsidRPr="004E3250" w:rsidRDefault="00C4141C" w:rsidP="00F72E69">
            <w:pPr>
              <w:jc w:val="center"/>
              <w:rPr>
                <w:rFonts w:cs="Calibri"/>
                <w:sz w:val="20"/>
                <w:szCs w:val="20"/>
              </w:rPr>
            </w:pPr>
            <w:r w:rsidRPr="004E3250">
              <w:rPr>
                <w:rFonts w:cs="Calibri"/>
                <w:sz w:val="20"/>
                <w:szCs w:val="20"/>
              </w:rPr>
              <w:t>100,0%</w:t>
            </w:r>
          </w:p>
        </w:tc>
        <w:tc>
          <w:tcPr>
            <w:tcW w:w="1065" w:type="dxa"/>
            <w:vAlign w:val="center"/>
          </w:tcPr>
          <w:p w14:paraId="4028E88A" w14:textId="77777777" w:rsidR="00C4141C" w:rsidRPr="004E3250" w:rsidRDefault="00C4141C" w:rsidP="00F72E69">
            <w:pPr>
              <w:jc w:val="center"/>
              <w:rPr>
                <w:rFonts w:cs="Calibri"/>
                <w:sz w:val="20"/>
                <w:szCs w:val="20"/>
              </w:rPr>
            </w:pPr>
            <w:r w:rsidRPr="004E3250">
              <w:rPr>
                <w:rFonts w:cs="Calibri"/>
                <w:sz w:val="20"/>
                <w:szCs w:val="20"/>
              </w:rPr>
              <w:t>100,0%</w:t>
            </w:r>
          </w:p>
        </w:tc>
      </w:tr>
      <w:tr w:rsidR="00C4141C" w:rsidRPr="004E3250" w14:paraId="438A781D" w14:textId="77777777" w:rsidTr="00F72E69">
        <w:trPr>
          <w:trHeight w:val="850"/>
        </w:trPr>
        <w:tc>
          <w:tcPr>
            <w:tcW w:w="796" w:type="dxa"/>
            <w:vAlign w:val="center"/>
          </w:tcPr>
          <w:p w14:paraId="1B071E2F" w14:textId="77777777" w:rsidR="00C4141C" w:rsidRPr="004E3250" w:rsidRDefault="00C4141C" w:rsidP="00F72E69">
            <w:pPr>
              <w:jc w:val="center"/>
              <w:rPr>
                <w:rFonts w:cs="Calibri"/>
                <w:sz w:val="20"/>
                <w:szCs w:val="20"/>
              </w:rPr>
            </w:pPr>
            <w:r w:rsidRPr="004E3250">
              <w:rPr>
                <w:rFonts w:cs="Calibri"/>
                <w:sz w:val="20"/>
                <w:szCs w:val="20"/>
              </w:rPr>
              <w:t>IX</w:t>
            </w:r>
          </w:p>
        </w:tc>
        <w:tc>
          <w:tcPr>
            <w:tcW w:w="1233" w:type="dxa"/>
            <w:vAlign w:val="center"/>
          </w:tcPr>
          <w:p w14:paraId="7B1DB807" w14:textId="77777777" w:rsidR="00C4141C" w:rsidRPr="004E3250" w:rsidRDefault="00C4141C" w:rsidP="00F72E69">
            <w:pPr>
              <w:jc w:val="center"/>
              <w:rPr>
                <w:rFonts w:cs="Calibri"/>
                <w:sz w:val="20"/>
                <w:szCs w:val="20"/>
              </w:rPr>
            </w:pPr>
            <w:r w:rsidRPr="004E3250">
              <w:rPr>
                <w:rFonts w:cs="Calibri"/>
                <w:sz w:val="20"/>
                <w:szCs w:val="20"/>
              </w:rPr>
              <w:t>12,1</w:t>
            </w:r>
          </w:p>
        </w:tc>
        <w:tc>
          <w:tcPr>
            <w:tcW w:w="1572" w:type="dxa"/>
            <w:vAlign w:val="center"/>
          </w:tcPr>
          <w:p w14:paraId="3E29E545" w14:textId="77777777" w:rsidR="00C4141C" w:rsidRPr="004E3250" w:rsidRDefault="00C4141C" w:rsidP="00F72E69">
            <w:pPr>
              <w:jc w:val="center"/>
              <w:rPr>
                <w:rFonts w:cs="Calibri"/>
                <w:sz w:val="20"/>
                <w:szCs w:val="20"/>
              </w:rPr>
            </w:pPr>
            <w:r w:rsidRPr="004E3250">
              <w:rPr>
                <w:rFonts w:cs="Calibri"/>
                <w:sz w:val="20"/>
                <w:szCs w:val="20"/>
              </w:rPr>
              <w:t>-6,1</w:t>
            </w:r>
          </w:p>
        </w:tc>
        <w:tc>
          <w:tcPr>
            <w:tcW w:w="1295" w:type="dxa"/>
            <w:vAlign w:val="center"/>
          </w:tcPr>
          <w:p w14:paraId="684D644D" w14:textId="77777777" w:rsidR="00C4141C" w:rsidRPr="004E3250" w:rsidRDefault="00C4141C" w:rsidP="00F72E69">
            <w:pPr>
              <w:jc w:val="center"/>
              <w:rPr>
                <w:rFonts w:cs="Calibri"/>
                <w:sz w:val="20"/>
                <w:szCs w:val="20"/>
              </w:rPr>
            </w:pPr>
            <w:r w:rsidRPr="004E3250">
              <w:rPr>
                <w:rFonts w:cs="Calibri"/>
                <w:sz w:val="20"/>
                <w:szCs w:val="20"/>
              </w:rPr>
              <w:t>965,2</w:t>
            </w:r>
          </w:p>
        </w:tc>
        <w:tc>
          <w:tcPr>
            <w:tcW w:w="984" w:type="dxa"/>
            <w:vAlign w:val="center"/>
          </w:tcPr>
          <w:p w14:paraId="7C0DCED0" w14:textId="77777777" w:rsidR="00C4141C" w:rsidRPr="004E3250" w:rsidRDefault="00C4141C" w:rsidP="00F72E69">
            <w:pPr>
              <w:jc w:val="center"/>
              <w:rPr>
                <w:rFonts w:cs="Calibri"/>
                <w:sz w:val="20"/>
                <w:szCs w:val="20"/>
              </w:rPr>
            </w:pPr>
            <w:r w:rsidRPr="004E3250">
              <w:rPr>
                <w:rFonts w:cs="Calibri"/>
                <w:sz w:val="20"/>
                <w:szCs w:val="20"/>
              </w:rPr>
              <w:t>9,8%</w:t>
            </w:r>
          </w:p>
        </w:tc>
        <w:tc>
          <w:tcPr>
            <w:tcW w:w="976" w:type="dxa"/>
            <w:vAlign w:val="center"/>
          </w:tcPr>
          <w:p w14:paraId="38C3F088" w14:textId="77777777" w:rsidR="00C4141C" w:rsidRPr="004E3250" w:rsidRDefault="00C4141C" w:rsidP="00F72E69">
            <w:pPr>
              <w:jc w:val="center"/>
              <w:rPr>
                <w:rFonts w:cs="Calibri"/>
                <w:sz w:val="20"/>
                <w:szCs w:val="20"/>
              </w:rPr>
            </w:pPr>
            <w:r w:rsidRPr="004E3250">
              <w:rPr>
                <w:rFonts w:cs="Calibri"/>
                <w:sz w:val="20"/>
                <w:szCs w:val="20"/>
              </w:rPr>
              <w:t>71,9%</w:t>
            </w:r>
          </w:p>
        </w:tc>
        <w:tc>
          <w:tcPr>
            <w:tcW w:w="898" w:type="dxa"/>
            <w:vAlign w:val="center"/>
          </w:tcPr>
          <w:p w14:paraId="4FEF6BB2" w14:textId="77777777" w:rsidR="00C4141C" w:rsidRPr="004E3250" w:rsidRDefault="00C4141C" w:rsidP="00F72E69">
            <w:pPr>
              <w:jc w:val="center"/>
              <w:rPr>
                <w:rFonts w:cs="Calibri"/>
                <w:sz w:val="20"/>
                <w:szCs w:val="20"/>
              </w:rPr>
            </w:pPr>
            <w:r w:rsidRPr="004E3250">
              <w:rPr>
                <w:rFonts w:cs="Calibri"/>
                <w:sz w:val="20"/>
                <w:szCs w:val="20"/>
              </w:rPr>
              <w:t>3,0</w:t>
            </w:r>
          </w:p>
        </w:tc>
        <w:tc>
          <w:tcPr>
            <w:tcW w:w="1022" w:type="dxa"/>
            <w:vAlign w:val="center"/>
          </w:tcPr>
          <w:p w14:paraId="2F0360C9" w14:textId="77777777" w:rsidR="00C4141C" w:rsidRPr="004E3250" w:rsidRDefault="00C4141C" w:rsidP="00F72E69">
            <w:pPr>
              <w:jc w:val="center"/>
              <w:rPr>
                <w:rFonts w:cs="Calibri"/>
                <w:sz w:val="20"/>
                <w:szCs w:val="20"/>
              </w:rPr>
            </w:pPr>
            <w:r w:rsidRPr="004E3250">
              <w:rPr>
                <w:rFonts w:cs="Calibri"/>
                <w:sz w:val="20"/>
                <w:szCs w:val="20"/>
              </w:rPr>
              <w:t>0,60</w:t>
            </w:r>
          </w:p>
        </w:tc>
        <w:tc>
          <w:tcPr>
            <w:tcW w:w="1088" w:type="dxa"/>
            <w:vAlign w:val="center"/>
          </w:tcPr>
          <w:p w14:paraId="2FA4BFAF" w14:textId="77777777" w:rsidR="00C4141C" w:rsidRPr="004E3250" w:rsidRDefault="00C4141C" w:rsidP="00F72E69">
            <w:pPr>
              <w:jc w:val="center"/>
              <w:rPr>
                <w:rFonts w:cs="Calibri"/>
                <w:sz w:val="20"/>
                <w:szCs w:val="20"/>
              </w:rPr>
            </w:pPr>
            <w:r w:rsidRPr="004E3250">
              <w:rPr>
                <w:rFonts w:cs="Calibri"/>
                <w:sz w:val="20"/>
                <w:szCs w:val="20"/>
              </w:rPr>
              <w:t>35,5%</w:t>
            </w:r>
          </w:p>
        </w:tc>
        <w:tc>
          <w:tcPr>
            <w:tcW w:w="922" w:type="dxa"/>
            <w:vAlign w:val="center"/>
          </w:tcPr>
          <w:p w14:paraId="5E5A6D0C" w14:textId="77777777" w:rsidR="00C4141C" w:rsidRPr="004E3250" w:rsidRDefault="00C4141C" w:rsidP="00F72E69">
            <w:pPr>
              <w:jc w:val="center"/>
              <w:rPr>
                <w:rFonts w:cs="Calibri"/>
                <w:sz w:val="20"/>
                <w:szCs w:val="20"/>
              </w:rPr>
            </w:pPr>
            <w:r w:rsidRPr="004E3250">
              <w:rPr>
                <w:rFonts w:cs="Calibri"/>
                <w:sz w:val="20"/>
                <w:szCs w:val="20"/>
              </w:rPr>
              <w:t>96,4%</w:t>
            </w:r>
          </w:p>
        </w:tc>
        <w:tc>
          <w:tcPr>
            <w:tcW w:w="829" w:type="dxa"/>
            <w:vAlign w:val="center"/>
          </w:tcPr>
          <w:p w14:paraId="4E164258" w14:textId="77777777" w:rsidR="00C4141C" w:rsidRPr="004E3250" w:rsidRDefault="00C4141C" w:rsidP="00F72E69">
            <w:pPr>
              <w:jc w:val="center"/>
              <w:rPr>
                <w:rFonts w:cs="Calibri"/>
                <w:sz w:val="20"/>
                <w:szCs w:val="20"/>
              </w:rPr>
            </w:pPr>
            <w:r w:rsidRPr="004E3250">
              <w:rPr>
                <w:rFonts w:cs="Calibri"/>
                <w:sz w:val="20"/>
                <w:szCs w:val="20"/>
              </w:rPr>
              <w:t>0,1</w:t>
            </w:r>
          </w:p>
        </w:tc>
        <w:tc>
          <w:tcPr>
            <w:tcW w:w="1322" w:type="dxa"/>
            <w:vAlign w:val="center"/>
          </w:tcPr>
          <w:p w14:paraId="46FC13C4" w14:textId="77777777" w:rsidR="00C4141C" w:rsidRPr="004E3250" w:rsidRDefault="00C4141C" w:rsidP="00F72E69">
            <w:pPr>
              <w:jc w:val="center"/>
              <w:rPr>
                <w:rFonts w:cs="Calibri"/>
                <w:sz w:val="20"/>
                <w:szCs w:val="20"/>
              </w:rPr>
            </w:pPr>
            <w:r w:rsidRPr="004E3250">
              <w:rPr>
                <w:rFonts w:cs="Calibri"/>
                <w:sz w:val="20"/>
                <w:szCs w:val="20"/>
              </w:rPr>
              <w:t>0,0%</w:t>
            </w:r>
          </w:p>
        </w:tc>
        <w:tc>
          <w:tcPr>
            <w:tcW w:w="1065" w:type="dxa"/>
            <w:vAlign w:val="center"/>
          </w:tcPr>
          <w:p w14:paraId="4F8F3253" w14:textId="77777777" w:rsidR="00C4141C" w:rsidRPr="004E3250" w:rsidRDefault="00C4141C" w:rsidP="00F72E69">
            <w:pPr>
              <w:jc w:val="center"/>
              <w:rPr>
                <w:rFonts w:cs="Calibri"/>
                <w:sz w:val="20"/>
                <w:szCs w:val="20"/>
              </w:rPr>
            </w:pPr>
            <w:r w:rsidRPr="004E3250">
              <w:rPr>
                <w:rFonts w:cs="Calibri"/>
                <w:sz w:val="20"/>
                <w:szCs w:val="20"/>
              </w:rPr>
              <w:t>50,0%</w:t>
            </w:r>
          </w:p>
        </w:tc>
      </w:tr>
      <w:tr w:rsidR="00C4141C" w:rsidRPr="004E3250" w14:paraId="794A820C" w14:textId="77777777" w:rsidTr="00F72E69">
        <w:trPr>
          <w:trHeight w:val="850"/>
        </w:trPr>
        <w:tc>
          <w:tcPr>
            <w:tcW w:w="796" w:type="dxa"/>
            <w:vAlign w:val="center"/>
          </w:tcPr>
          <w:p w14:paraId="322EC1D5" w14:textId="77777777" w:rsidR="00C4141C" w:rsidRPr="004E3250" w:rsidRDefault="00C4141C" w:rsidP="00F72E69">
            <w:pPr>
              <w:jc w:val="center"/>
              <w:rPr>
                <w:rFonts w:cs="Calibri"/>
                <w:sz w:val="20"/>
                <w:szCs w:val="20"/>
              </w:rPr>
            </w:pPr>
            <w:r w:rsidRPr="004E3250">
              <w:rPr>
                <w:rFonts w:cs="Calibri"/>
                <w:sz w:val="20"/>
                <w:szCs w:val="20"/>
              </w:rPr>
              <w:t>GMINA</w:t>
            </w:r>
          </w:p>
        </w:tc>
        <w:tc>
          <w:tcPr>
            <w:tcW w:w="1233" w:type="dxa"/>
            <w:vAlign w:val="center"/>
          </w:tcPr>
          <w:p w14:paraId="46CEE54A" w14:textId="77777777" w:rsidR="00C4141C" w:rsidRPr="004E3250" w:rsidRDefault="00C4141C" w:rsidP="00F72E69">
            <w:pPr>
              <w:jc w:val="center"/>
              <w:rPr>
                <w:rFonts w:cs="Calibri"/>
                <w:sz w:val="20"/>
                <w:szCs w:val="20"/>
              </w:rPr>
            </w:pPr>
            <w:r w:rsidRPr="004E3250">
              <w:rPr>
                <w:rFonts w:cs="Calibri"/>
                <w:sz w:val="20"/>
                <w:szCs w:val="20"/>
              </w:rPr>
              <w:t>22,9</w:t>
            </w:r>
          </w:p>
        </w:tc>
        <w:tc>
          <w:tcPr>
            <w:tcW w:w="1572" w:type="dxa"/>
            <w:vAlign w:val="center"/>
          </w:tcPr>
          <w:p w14:paraId="0A3F2AB8" w14:textId="77777777" w:rsidR="00C4141C" w:rsidRPr="004E3250" w:rsidRDefault="00C4141C" w:rsidP="00F72E69">
            <w:pPr>
              <w:jc w:val="center"/>
              <w:rPr>
                <w:rFonts w:cs="Calibri"/>
                <w:sz w:val="20"/>
                <w:szCs w:val="20"/>
              </w:rPr>
            </w:pPr>
            <w:r w:rsidRPr="004E3250">
              <w:rPr>
                <w:rFonts w:cs="Calibri"/>
                <w:b/>
                <w:bCs/>
                <w:sz w:val="20"/>
                <w:szCs w:val="20"/>
              </w:rPr>
              <w:t>-1,2</w:t>
            </w:r>
          </w:p>
        </w:tc>
        <w:tc>
          <w:tcPr>
            <w:tcW w:w="1295" w:type="dxa"/>
            <w:vAlign w:val="center"/>
          </w:tcPr>
          <w:p w14:paraId="3456785C" w14:textId="77777777" w:rsidR="00C4141C" w:rsidRPr="004E3250" w:rsidRDefault="00C4141C" w:rsidP="00F72E69">
            <w:pPr>
              <w:jc w:val="center"/>
              <w:rPr>
                <w:rFonts w:cs="Calibri"/>
                <w:sz w:val="20"/>
                <w:szCs w:val="20"/>
              </w:rPr>
            </w:pPr>
            <w:r w:rsidRPr="004E3250">
              <w:rPr>
                <w:rFonts w:cs="Calibri"/>
                <w:b/>
                <w:bCs/>
                <w:sz w:val="20"/>
                <w:szCs w:val="20"/>
              </w:rPr>
              <w:t>862,2</w:t>
            </w:r>
          </w:p>
        </w:tc>
        <w:tc>
          <w:tcPr>
            <w:tcW w:w="984" w:type="dxa"/>
            <w:vAlign w:val="center"/>
          </w:tcPr>
          <w:p w14:paraId="74543F01" w14:textId="77777777" w:rsidR="00C4141C" w:rsidRPr="004E3250" w:rsidRDefault="00C4141C" w:rsidP="00F72E69">
            <w:pPr>
              <w:jc w:val="center"/>
              <w:rPr>
                <w:rFonts w:cs="Calibri"/>
                <w:sz w:val="20"/>
                <w:szCs w:val="20"/>
              </w:rPr>
            </w:pPr>
            <w:r w:rsidRPr="004E3250">
              <w:rPr>
                <w:rFonts w:cs="Calibri"/>
                <w:b/>
                <w:bCs/>
                <w:sz w:val="20"/>
                <w:szCs w:val="20"/>
              </w:rPr>
              <w:t>3,2%</w:t>
            </w:r>
          </w:p>
        </w:tc>
        <w:tc>
          <w:tcPr>
            <w:tcW w:w="976" w:type="dxa"/>
            <w:vAlign w:val="center"/>
          </w:tcPr>
          <w:p w14:paraId="5F02048B" w14:textId="77777777" w:rsidR="00C4141C" w:rsidRPr="004E3250" w:rsidRDefault="00C4141C" w:rsidP="00F72E69">
            <w:pPr>
              <w:jc w:val="center"/>
              <w:rPr>
                <w:rFonts w:cs="Calibri"/>
                <w:sz w:val="20"/>
                <w:szCs w:val="20"/>
              </w:rPr>
            </w:pPr>
            <w:r w:rsidRPr="004E3250">
              <w:rPr>
                <w:rFonts w:cs="Calibri"/>
                <w:b/>
                <w:bCs/>
                <w:sz w:val="20"/>
                <w:szCs w:val="20"/>
              </w:rPr>
              <w:t>39,1%</w:t>
            </w:r>
          </w:p>
        </w:tc>
        <w:tc>
          <w:tcPr>
            <w:tcW w:w="898" w:type="dxa"/>
            <w:vAlign w:val="center"/>
          </w:tcPr>
          <w:p w14:paraId="6B753A03" w14:textId="77777777" w:rsidR="00C4141C" w:rsidRPr="004E3250" w:rsidRDefault="00C4141C" w:rsidP="00F72E69">
            <w:pPr>
              <w:jc w:val="center"/>
              <w:rPr>
                <w:rFonts w:cs="Calibri"/>
                <w:sz w:val="20"/>
                <w:szCs w:val="20"/>
              </w:rPr>
            </w:pPr>
            <w:r w:rsidRPr="004E3250">
              <w:rPr>
                <w:rFonts w:cs="Calibri"/>
                <w:b/>
                <w:bCs/>
                <w:sz w:val="20"/>
                <w:szCs w:val="20"/>
              </w:rPr>
              <w:t>6,4</w:t>
            </w:r>
          </w:p>
        </w:tc>
        <w:tc>
          <w:tcPr>
            <w:tcW w:w="1022" w:type="dxa"/>
            <w:vAlign w:val="center"/>
          </w:tcPr>
          <w:p w14:paraId="0B3F660D" w14:textId="77777777" w:rsidR="00C4141C" w:rsidRPr="004E3250" w:rsidRDefault="00C4141C" w:rsidP="00F72E69">
            <w:pPr>
              <w:jc w:val="center"/>
              <w:rPr>
                <w:rFonts w:cs="Calibri"/>
                <w:sz w:val="20"/>
                <w:szCs w:val="20"/>
              </w:rPr>
            </w:pPr>
            <w:r w:rsidRPr="004E3250">
              <w:rPr>
                <w:rFonts w:cs="Calibri"/>
                <w:b/>
                <w:bCs/>
                <w:sz w:val="20"/>
                <w:szCs w:val="20"/>
              </w:rPr>
              <w:t>0,35</w:t>
            </w:r>
          </w:p>
        </w:tc>
        <w:tc>
          <w:tcPr>
            <w:tcW w:w="1088" w:type="dxa"/>
            <w:vAlign w:val="center"/>
          </w:tcPr>
          <w:p w14:paraId="1A3AB600" w14:textId="77777777" w:rsidR="00C4141C" w:rsidRPr="004E3250" w:rsidRDefault="00C4141C" w:rsidP="00F72E69">
            <w:pPr>
              <w:jc w:val="center"/>
              <w:rPr>
                <w:rFonts w:cs="Calibri"/>
                <w:sz w:val="20"/>
                <w:szCs w:val="20"/>
              </w:rPr>
            </w:pPr>
            <w:r w:rsidRPr="004E3250">
              <w:rPr>
                <w:rFonts w:cs="Calibri"/>
                <w:b/>
                <w:bCs/>
                <w:sz w:val="20"/>
                <w:szCs w:val="20"/>
              </w:rPr>
              <w:t>100,0%</w:t>
            </w:r>
          </w:p>
        </w:tc>
        <w:tc>
          <w:tcPr>
            <w:tcW w:w="922" w:type="dxa"/>
            <w:vAlign w:val="center"/>
          </w:tcPr>
          <w:p w14:paraId="5964D718" w14:textId="77777777" w:rsidR="00C4141C" w:rsidRPr="004E3250" w:rsidRDefault="00C4141C" w:rsidP="00F72E69">
            <w:pPr>
              <w:jc w:val="center"/>
              <w:rPr>
                <w:rFonts w:cs="Calibri"/>
                <w:sz w:val="20"/>
                <w:szCs w:val="20"/>
              </w:rPr>
            </w:pPr>
            <w:r w:rsidRPr="004E3250">
              <w:rPr>
                <w:rFonts w:cs="Calibri"/>
                <w:b/>
                <w:bCs/>
                <w:sz w:val="20"/>
                <w:szCs w:val="20"/>
              </w:rPr>
              <w:t>95,7%</w:t>
            </w:r>
          </w:p>
        </w:tc>
        <w:tc>
          <w:tcPr>
            <w:tcW w:w="829" w:type="dxa"/>
            <w:vAlign w:val="center"/>
          </w:tcPr>
          <w:p w14:paraId="0C9C9D4C" w14:textId="77777777" w:rsidR="00C4141C" w:rsidRPr="004E3250" w:rsidRDefault="00C4141C" w:rsidP="00F72E69">
            <w:pPr>
              <w:jc w:val="center"/>
              <w:rPr>
                <w:rFonts w:cs="Calibri"/>
                <w:sz w:val="20"/>
                <w:szCs w:val="20"/>
              </w:rPr>
            </w:pPr>
            <w:r w:rsidRPr="004E3250">
              <w:rPr>
                <w:rFonts w:cs="Calibri"/>
                <w:sz w:val="20"/>
                <w:szCs w:val="20"/>
              </w:rPr>
              <w:t>0,8</w:t>
            </w:r>
          </w:p>
        </w:tc>
        <w:tc>
          <w:tcPr>
            <w:tcW w:w="1322" w:type="dxa"/>
            <w:vAlign w:val="center"/>
          </w:tcPr>
          <w:p w14:paraId="6F4B1D76" w14:textId="77777777" w:rsidR="00C4141C" w:rsidRPr="004E3250" w:rsidRDefault="00C4141C" w:rsidP="00F72E69">
            <w:pPr>
              <w:jc w:val="center"/>
              <w:rPr>
                <w:rFonts w:cs="Calibri"/>
                <w:sz w:val="20"/>
                <w:szCs w:val="20"/>
              </w:rPr>
            </w:pPr>
            <w:r w:rsidRPr="004E3250">
              <w:rPr>
                <w:rFonts w:cs="Calibri"/>
                <w:sz w:val="20"/>
                <w:szCs w:val="20"/>
              </w:rPr>
              <w:t>8,3%</w:t>
            </w:r>
          </w:p>
        </w:tc>
        <w:tc>
          <w:tcPr>
            <w:tcW w:w="1065" w:type="dxa"/>
            <w:vAlign w:val="center"/>
          </w:tcPr>
          <w:p w14:paraId="2FB62231" w14:textId="77777777" w:rsidR="00C4141C" w:rsidRPr="004E3250" w:rsidRDefault="00C4141C" w:rsidP="00F72E69">
            <w:pPr>
              <w:jc w:val="center"/>
              <w:rPr>
                <w:rFonts w:cs="Calibri"/>
                <w:sz w:val="20"/>
                <w:szCs w:val="20"/>
              </w:rPr>
            </w:pPr>
            <w:r w:rsidRPr="004E3250">
              <w:rPr>
                <w:rFonts w:cs="Calibri"/>
                <w:b/>
                <w:bCs/>
                <w:sz w:val="20"/>
                <w:szCs w:val="20"/>
              </w:rPr>
              <w:t>52,8%</w:t>
            </w:r>
          </w:p>
        </w:tc>
      </w:tr>
    </w:tbl>
    <w:p w14:paraId="3A6BF4CE" w14:textId="77777777" w:rsidR="00C4141C" w:rsidRPr="00456B4F" w:rsidRDefault="00C4141C" w:rsidP="00C4141C">
      <w:pPr>
        <w:spacing w:line="360" w:lineRule="auto"/>
        <w:jc w:val="both"/>
        <w:rPr>
          <w:rFonts w:cs="Calibri"/>
        </w:rPr>
      </w:pPr>
    </w:p>
    <w:p w14:paraId="5A9B52C8" w14:textId="77777777" w:rsidR="00C4141C" w:rsidRPr="00456B4F" w:rsidRDefault="00C4141C" w:rsidP="00C4141C">
      <w:pPr>
        <w:spacing w:line="360" w:lineRule="auto"/>
        <w:jc w:val="both"/>
        <w:rPr>
          <w:rFonts w:cs="Calibri"/>
        </w:rPr>
        <w:sectPr w:rsidR="00C4141C" w:rsidRPr="00456B4F" w:rsidSect="00C4141C">
          <w:pgSz w:w="23814" w:h="16839" w:orient="landscape" w:code="8"/>
          <w:pgMar w:top="1418" w:right="1418" w:bottom="1418" w:left="1418" w:header="709" w:footer="709" w:gutter="0"/>
          <w:cols w:space="708"/>
          <w:docGrid w:linePitch="360"/>
        </w:sectPr>
      </w:pPr>
    </w:p>
    <w:p w14:paraId="13C3BB98" w14:textId="77777777" w:rsidR="00C4141C" w:rsidRPr="00D97A22" w:rsidRDefault="00C4141C" w:rsidP="00C4141C">
      <w:pPr>
        <w:pStyle w:val="Nagwek2"/>
      </w:pPr>
      <w:bookmarkStart w:id="20" w:name="_Toc198208853"/>
      <w:r>
        <w:t xml:space="preserve">4.3 </w:t>
      </w:r>
      <w:r w:rsidRPr="00D97A22">
        <w:t>Wyznaczenie obszaru zdegradowanego i obszaru rewitalizacji</w:t>
      </w:r>
      <w:bookmarkEnd w:id="20"/>
    </w:p>
    <w:p w14:paraId="57007023" w14:textId="77777777" w:rsidR="00C4141C" w:rsidRPr="004E3250" w:rsidRDefault="00C4141C" w:rsidP="00C4141C">
      <w:pPr>
        <w:pStyle w:val="Default"/>
        <w:spacing w:after="120" w:line="360" w:lineRule="auto"/>
        <w:jc w:val="both"/>
        <w:rPr>
          <w:sz w:val="22"/>
        </w:rPr>
      </w:pPr>
      <w:r w:rsidRPr="004E3250">
        <w:rPr>
          <w:sz w:val="22"/>
        </w:rPr>
        <w:t>Celem prowadzenia procesu rewitalizacji jest wyprowadzenie obszaru zdegradowanego ze stanu kryzysowego. Kluczowe działania skupiają się przede wszystkim na aspekcie społecznym, ale uwzględniają również czynniki gospodarcze, środowiskowe, przestrzenno-funkcjonalne i techniczne. W procesie rewitalizacji należy uwzględnić charakterystyczne warunki i istniejące potencjały obszaru zdegradowanego i całej gminy. Wyjście z sytuacji kryzysowej osiąga się poprzez zintegrowane działania, które obejmują lokalną społeczność, przestrzeń i gospodarkę. Konsekwentna realizacja zaplanowanych działań wymaga uprzedniego właściwego zdefiniowania obszaru zdegradowanego, a w następstwie obszaru rewitalizacji – w drodze pełnej diagnozy i analizy w każdej ze sfer.</w:t>
      </w:r>
    </w:p>
    <w:p w14:paraId="46DAD837" w14:textId="77777777" w:rsidR="00C4141C" w:rsidRPr="004E3250" w:rsidRDefault="00C4141C" w:rsidP="00C4141C">
      <w:pPr>
        <w:pStyle w:val="Default"/>
        <w:spacing w:after="120" w:line="360" w:lineRule="auto"/>
        <w:jc w:val="both"/>
        <w:rPr>
          <w:sz w:val="22"/>
        </w:rPr>
      </w:pPr>
      <w:r w:rsidRPr="004E3250">
        <w:rPr>
          <w:sz w:val="22"/>
        </w:rPr>
        <w:t xml:space="preserve">Zgodnie z zapisami art. 9. ust. 1. ustawy o rewitalizacji (tj. Dz. U. z 2024 r. poz. 278) </w:t>
      </w:r>
      <w:r w:rsidRPr="004E3250">
        <w:rPr>
          <w:i/>
          <w:iCs/>
          <w:sz w:val="22"/>
        </w:rPr>
        <w:t>obszar gminy znajdujący się w stanie kryzysowym z powodu koncentracji negatywnych zjawisk społecznych, w szczególności bezrobocia, ubóstwa, przestępczości, wysokiej liczby mieszkańców będących osobami ze szczególnymi potrzebami, o których mowa w ustawie z dnia 19 lipca 2019 r. o zapewnianiu dostępności osobom ze szczególnymi potrzebami (Dz.U. z 2020 r. poz. 1062), niskiego poziomu edukacji lub kapitału społecznego, a także niewystarczającego poziomu uczestnictwa w życiu publicznym i kulturalnym, można wyznaczyć jako obszar zdegradowany w przypadku występowania na nim ponadto co najmniej jednego z następujących negatywnych zjawisk:</w:t>
      </w:r>
    </w:p>
    <w:p w14:paraId="54A5863A" w14:textId="77777777" w:rsidR="00C4141C" w:rsidRPr="004E3250" w:rsidRDefault="00C4141C" w:rsidP="00C4141C">
      <w:pPr>
        <w:pStyle w:val="Default"/>
        <w:numPr>
          <w:ilvl w:val="0"/>
          <w:numId w:val="9"/>
        </w:numPr>
        <w:spacing w:after="120" w:line="360" w:lineRule="auto"/>
        <w:jc w:val="both"/>
        <w:rPr>
          <w:i/>
          <w:iCs/>
          <w:sz w:val="22"/>
        </w:rPr>
      </w:pPr>
      <w:r w:rsidRPr="004E3250">
        <w:rPr>
          <w:i/>
          <w:iCs/>
          <w:sz w:val="22"/>
        </w:rPr>
        <w:t xml:space="preserve">gospodarczych – w szczególności niskiego stopnia przedsiębiorczości, </w:t>
      </w:r>
    </w:p>
    <w:p w14:paraId="6D1B4D83" w14:textId="77777777" w:rsidR="00C4141C" w:rsidRPr="004E3250" w:rsidRDefault="00C4141C" w:rsidP="00C4141C">
      <w:pPr>
        <w:pStyle w:val="Default"/>
        <w:numPr>
          <w:ilvl w:val="0"/>
          <w:numId w:val="9"/>
        </w:numPr>
        <w:spacing w:after="120" w:line="360" w:lineRule="auto"/>
        <w:jc w:val="both"/>
        <w:rPr>
          <w:i/>
          <w:iCs/>
          <w:sz w:val="22"/>
        </w:rPr>
      </w:pPr>
      <w:r w:rsidRPr="004E3250">
        <w:rPr>
          <w:i/>
          <w:iCs/>
          <w:sz w:val="22"/>
        </w:rPr>
        <w:t xml:space="preserve">środowiskowych – w szczególności przekroczenia standardów jakości środowiska, obecności odpadów stwarzających zagrożenie dla życia, zdrowia ludzi lub stanu środowiska, </w:t>
      </w:r>
    </w:p>
    <w:p w14:paraId="4B7990C0" w14:textId="77777777" w:rsidR="00C4141C" w:rsidRPr="004E3250" w:rsidRDefault="00C4141C" w:rsidP="00C4141C">
      <w:pPr>
        <w:pStyle w:val="Default"/>
        <w:numPr>
          <w:ilvl w:val="0"/>
          <w:numId w:val="9"/>
        </w:numPr>
        <w:spacing w:after="120" w:line="360" w:lineRule="auto"/>
        <w:jc w:val="both"/>
        <w:rPr>
          <w:i/>
          <w:iCs/>
          <w:sz w:val="22"/>
        </w:rPr>
      </w:pPr>
      <w:r w:rsidRPr="004E3250">
        <w:rPr>
          <w:i/>
          <w:iCs/>
          <w:sz w:val="22"/>
        </w:rPr>
        <w:t>przestrzenno-funkcjonalnych – w szczególności niewystarczającego wyposażenia w infrastrukturę techniczną i społeczną lub jej złego stanu technicznego, braku dostępu do podstawowych usług lub ich niskiej jakości, niedostosowania rozwiązań urbanistycznych do zmieniających się funkcji obszaru, niedostosowania infrastruktury do potrzeb osób ze szczególnymi potrzebami, o których mowa w ustawie z dnia 19 lipca 2019 r. o zapewnianiu dostępności osobom ze szczególnymi potrzebami, niskiego poziomu obsługi komunikacyjnej, niedoboru lub niskiej jakości terenów publicznych,</w:t>
      </w:r>
    </w:p>
    <w:p w14:paraId="11B300D3" w14:textId="77777777" w:rsidR="00C4141C" w:rsidRPr="004E3250" w:rsidRDefault="00C4141C" w:rsidP="00C4141C">
      <w:pPr>
        <w:pStyle w:val="Akapitzlist"/>
        <w:numPr>
          <w:ilvl w:val="0"/>
          <w:numId w:val="9"/>
        </w:numPr>
        <w:spacing w:line="360" w:lineRule="auto"/>
        <w:jc w:val="both"/>
        <w:rPr>
          <w:rFonts w:cs="Calibri"/>
          <w:sz w:val="22"/>
        </w:rPr>
      </w:pPr>
      <w:r w:rsidRPr="004E3250">
        <w:rPr>
          <w:rFonts w:cs="Calibri"/>
          <w:i/>
          <w:iCs/>
          <w:sz w:val="22"/>
        </w:rPr>
        <w:t>technicznych – w szczególności degradacji stanu technicznego obiektów budowlanych, w tym o przeznaczeniu mieszkaniowym oraz niefunkcjonowaniu rozwiązań technicznych umożliwiających efektywne korzystanie z obiektów budowlanych, w szczególności w zakresie energooszczędności, ochrony środowiska i zapewniania dostępności osobom ze szczególnymi potrzebami, o których mowa w ustawie z dnia 19 lipca 2019 r. o zapewnianiu dostępności osobom ze szczególnymi potrzebami.</w:t>
      </w:r>
    </w:p>
    <w:p w14:paraId="1B3367C9" w14:textId="77777777" w:rsidR="00C4141C" w:rsidRPr="00E0139E" w:rsidRDefault="00C4141C" w:rsidP="00C4141C">
      <w:pPr>
        <w:spacing w:after="120" w:line="360" w:lineRule="auto"/>
        <w:jc w:val="both"/>
        <w:rPr>
          <w:rFonts w:eastAsia="Times New Roman" w:cs="Calibri"/>
          <w14:ligatures w14:val="none"/>
        </w:rPr>
      </w:pPr>
      <w:r w:rsidRPr="004E3250">
        <w:rPr>
          <w:rFonts w:eastAsia="Times New Roman" w:cs="Calibri"/>
          <w:sz w:val="22"/>
          <w14:ligatures w14:val="none"/>
        </w:rPr>
        <w:t>Przeprowadzona analiza wskazała obszary, na których zidentyfikowano natężenie negatywnych zjawisk o charakterze społecznym oraz dodatkowo niekorzystnej sytuacji w czterech pozostałych sferach: gospodarczej, środowiskowej, funkcjonalno-przestrzennej i technicznej. W obszarze zdegradowanym znalazły się zatem podobszary III, IV, V, VI, VII, VIII oraz IX</w:t>
      </w:r>
      <w:r w:rsidRPr="00E0139E">
        <w:rPr>
          <w:rFonts w:eastAsia="Times New Roman" w:cs="Calibri"/>
          <w14:ligatures w14:val="none"/>
        </w:rPr>
        <w:t>.</w:t>
      </w:r>
    </w:p>
    <w:p w14:paraId="1E21484A" w14:textId="77777777" w:rsidR="00C4141C" w:rsidRDefault="00C4141C" w:rsidP="00C4141C">
      <w:pPr>
        <w:pStyle w:val="Legenda"/>
        <w:keepNext/>
        <w:jc w:val="both"/>
      </w:pPr>
      <w:bookmarkStart w:id="21" w:name="_Toc196802450"/>
      <w:r>
        <w:t xml:space="preserve">Rysunek </w:t>
      </w:r>
      <w:r>
        <w:rPr>
          <w:noProof/>
        </w:rPr>
        <w:fldChar w:fldCharType="begin"/>
      </w:r>
      <w:r>
        <w:rPr>
          <w:noProof/>
        </w:rPr>
        <w:instrText xml:space="preserve"> SEQ Rysunek \* ARABIC </w:instrText>
      </w:r>
      <w:r>
        <w:rPr>
          <w:noProof/>
        </w:rPr>
        <w:fldChar w:fldCharType="separate"/>
      </w:r>
      <w:r w:rsidR="00CD22E1">
        <w:rPr>
          <w:noProof/>
        </w:rPr>
        <w:t>3</w:t>
      </w:r>
      <w:r>
        <w:rPr>
          <w:noProof/>
        </w:rPr>
        <w:fldChar w:fldCharType="end"/>
      </w:r>
      <w:r>
        <w:t xml:space="preserve"> Gmina Ostrowite - obszar zdegradowany</w:t>
      </w:r>
      <w:bookmarkEnd w:id="21"/>
    </w:p>
    <w:p w14:paraId="7DDEF02F" w14:textId="77777777" w:rsidR="00C4141C" w:rsidRDefault="00C4141C" w:rsidP="00C4141C">
      <w:pPr>
        <w:spacing w:line="360" w:lineRule="auto"/>
        <w:jc w:val="both"/>
        <w:rPr>
          <w:rFonts w:cs="Calibri"/>
        </w:rPr>
      </w:pPr>
      <w:r>
        <w:rPr>
          <w:noProof/>
          <w:lang w:eastAsia="pl-PL"/>
        </w:rPr>
        <w:drawing>
          <wp:inline distT="0" distB="0" distL="0" distR="0" wp14:anchorId="284EE058" wp14:editId="013AFC18">
            <wp:extent cx="5579745" cy="6276975"/>
            <wp:effectExtent l="0" t="0" r="0" b="0"/>
            <wp:docPr id="1930878076" name="Obraz 41" descr="Obraz zawierający mapa, tekst,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78076" name="Obraz 41" descr="Obraz zawierający mapa, tekst, diagram&#10;&#10;Opis wygenerowany automatycznie"/>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79745" cy="6276975"/>
                    </a:xfrm>
                    <a:prstGeom prst="rect">
                      <a:avLst/>
                    </a:prstGeom>
                  </pic:spPr>
                </pic:pic>
              </a:graphicData>
            </a:graphic>
          </wp:inline>
        </w:drawing>
      </w:r>
    </w:p>
    <w:p w14:paraId="6CB128D7" w14:textId="77777777" w:rsidR="00C4141C" w:rsidRDefault="00C4141C" w:rsidP="00C4141C">
      <w:pPr>
        <w:spacing w:line="360" w:lineRule="auto"/>
        <w:jc w:val="both"/>
        <w:rPr>
          <w:rFonts w:cs="Calibri"/>
        </w:rPr>
      </w:pPr>
    </w:p>
    <w:p w14:paraId="6378C45A" w14:textId="77777777" w:rsidR="00C4141C" w:rsidRPr="004E3250" w:rsidRDefault="00C4141C" w:rsidP="00C4141C">
      <w:pPr>
        <w:spacing w:line="360" w:lineRule="auto"/>
        <w:jc w:val="both"/>
        <w:rPr>
          <w:rFonts w:cs="Calibri"/>
          <w:i/>
          <w:iCs/>
          <w:sz w:val="22"/>
        </w:rPr>
      </w:pPr>
      <w:r w:rsidRPr="004E3250">
        <w:rPr>
          <w:rFonts w:cs="Calibri"/>
          <w:sz w:val="22"/>
        </w:rPr>
        <w:t xml:space="preserve">Zgodnie z zapisami art. 10 pkt 1 ustawy o rewitalizacji </w:t>
      </w:r>
      <w:r w:rsidRPr="004E3250">
        <w:rPr>
          <w:rFonts w:cs="Calibri"/>
          <w:i/>
          <w:iCs/>
          <w:sz w:val="22"/>
        </w:rPr>
        <w:t xml:space="preserve">Obszar obejmujący całość lub część obszaru zdegradowanego, cechujący się szczególną koncentracją negatywnych zjawisk, o których mowa art. 9 ust. 1, na którym z uwagi na istotne znaczenie dla rozwoju lokalnego gmina zamierza prowadzić rewitalizację, wyznacza się jako obszar rewitalizacji. </w:t>
      </w:r>
      <w:r w:rsidRPr="004E3250">
        <w:rPr>
          <w:rFonts w:cs="Calibri"/>
          <w:sz w:val="22"/>
        </w:rPr>
        <w:t xml:space="preserve">Dodatkowo, zgodnie z art. 10 pkt. 2 </w:t>
      </w:r>
      <w:r w:rsidRPr="004E3250">
        <w:rPr>
          <w:rFonts w:cs="Calibri"/>
          <w:i/>
          <w:iCs/>
          <w:sz w:val="22"/>
        </w:rPr>
        <w:t>Obszar rewitalizacji nie może być większy niż 20% powierzchni gminy oraz zamieszkały przez więcej niż 30% liczby mieszkańców gminy. Obszar rewitalizacji może być podzielony na podobszary, w tym podobszary nieposiadające ze sobą wspólnych granic.</w:t>
      </w:r>
    </w:p>
    <w:p w14:paraId="2B11A177" w14:textId="77777777" w:rsidR="00C4141C" w:rsidRPr="004E3250" w:rsidRDefault="00C4141C" w:rsidP="00C4141C">
      <w:pPr>
        <w:spacing w:after="0" w:line="360" w:lineRule="auto"/>
        <w:jc w:val="both"/>
        <w:rPr>
          <w:rFonts w:cs="Calibri"/>
          <w:sz w:val="22"/>
        </w:rPr>
      </w:pPr>
      <w:r w:rsidRPr="004E3250">
        <w:rPr>
          <w:rFonts w:cs="Calibri"/>
          <w:sz w:val="22"/>
        </w:rPr>
        <w:t xml:space="preserve">Wyznaczenie obszaru rewitalizacji zdeterminowane było przez koncentrację negatywnych zjawisk na omawianym obszarze, jak również jego znaczenie dla funkcjonowania gminy i rozwoju lokalnego. Niebagatelne znaczenie miał również obecny stan zagospodarowania terenu oraz pozytywnie oceniony potencjał działań rewitalizacyjnych na tym obszarze. Wobec powyższego w </w:t>
      </w:r>
      <w:r>
        <w:rPr>
          <w:rFonts w:cs="Calibri"/>
          <w:sz w:val="22"/>
        </w:rPr>
        <w:t>G</w:t>
      </w:r>
      <w:r w:rsidRPr="004E3250">
        <w:rPr>
          <w:rFonts w:cs="Calibri"/>
          <w:sz w:val="22"/>
        </w:rPr>
        <w:t>minie Ostrowite wyznaczono ostatecznie cztery podobszary rewitalizacji, obejmujące wyznaczone fragmenty miejscowości: Ostrowite, Giewartów, Mieczownica, Przecław:</w:t>
      </w:r>
    </w:p>
    <w:p w14:paraId="5E6C13DE" w14:textId="77777777" w:rsidR="00C4141C" w:rsidRPr="004E3250" w:rsidRDefault="00C4141C" w:rsidP="00C4141C">
      <w:pPr>
        <w:numPr>
          <w:ilvl w:val="0"/>
          <w:numId w:val="10"/>
        </w:numPr>
        <w:spacing w:after="0" w:line="360" w:lineRule="auto"/>
        <w:jc w:val="both"/>
        <w:rPr>
          <w:rFonts w:cs="Calibri"/>
          <w:sz w:val="22"/>
        </w:rPr>
      </w:pPr>
      <w:r w:rsidRPr="004E3250">
        <w:rPr>
          <w:rFonts w:cs="Calibri"/>
          <w:sz w:val="22"/>
        </w:rPr>
        <w:t>Podobszar Ostrowite (wyodrębniony z jednostki porównawczej VI)</w:t>
      </w:r>
    </w:p>
    <w:p w14:paraId="734309FB" w14:textId="77777777" w:rsidR="00C4141C" w:rsidRPr="004E3250" w:rsidRDefault="00C4141C" w:rsidP="00C4141C">
      <w:pPr>
        <w:numPr>
          <w:ilvl w:val="0"/>
          <w:numId w:val="10"/>
        </w:numPr>
        <w:spacing w:after="0" w:line="360" w:lineRule="auto"/>
        <w:jc w:val="both"/>
        <w:rPr>
          <w:rFonts w:cs="Calibri"/>
          <w:sz w:val="22"/>
        </w:rPr>
      </w:pPr>
      <w:r w:rsidRPr="004E3250">
        <w:rPr>
          <w:rFonts w:cs="Calibri"/>
          <w:sz w:val="22"/>
        </w:rPr>
        <w:t>Podobszar Giewartów (wyodrębniony z jednostki porównawczej IV)</w:t>
      </w:r>
    </w:p>
    <w:p w14:paraId="6DE2D652" w14:textId="77777777" w:rsidR="00C4141C" w:rsidRPr="004E3250" w:rsidRDefault="00C4141C" w:rsidP="00C4141C">
      <w:pPr>
        <w:numPr>
          <w:ilvl w:val="0"/>
          <w:numId w:val="10"/>
        </w:numPr>
        <w:spacing w:after="0" w:line="360" w:lineRule="auto"/>
        <w:jc w:val="both"/>
        <w:rPr>
          <w:rFonts w:cs="Calibri"/>
          <w:sz w:val="22"/>
        </w:rPr>
      </w:pPr>
      <w:r w:rsidRPr="004E3250">
        <w:rPr>
          <w:rFonts w:cs="Calibri"/>
          <w:sz w:val="22"/>
        </w:rPr>
        <w:t>Podobszar Mieczownica (wyodrębniony z jednostki porównawczej VII)</w:t>
      </w:r>
    </w:p>
    <w:p w14:paraId="3244F69C" w14:textId="77777777" w:rsidR="00C4141C" w:rsidRPr="004E3250" w:rsidRDefault="00C4141C" w:rsidP="00C4141C">
      <w:pPr>
        <w:numPr>
          <w:ilvl w:val="0"/>
          <w:numId w:val="10"/>
        </w:numPr>
        <w:spacing w:after="120" w:line="360" w:lineRule="auto"/>
        <w:ind w:left="714" w:hanging="357"/>
        <w:jc w:val="both"/>
        <w:rPr>
          <w:rFonts w:cs="Calibri"/>
          <w:sz w:val="22"/>
        </w:rPr>
      </w:pPr>
      <w:r w:rsidRPr="004E3250">
        <w:rPr>
          <w:rFonts w:cs="Calibri"/>
          <w:sz w:val="22"/>
        </w:rPr>
        <w:t>Podobszar Przecław (wyodrębniony z jednostki porównawczej VIII)</w:t>
      </w:r>
    </w:p>
    <w:p w14:paraId="1AB58B07" w14:textId="77777777" w:rsidR="00C4141C" w:rsidRPr="004E3250" w:rsidRDefault="00C4141C" w:rsidP="00C4141C">
      <w:pPr>
        <w:spacing w:line="360" w:lineRule="auto"/>
        <w:jc w:val="both"/>
        <w:rPr>
          <w:rFonts w:cs="Calibri"/>
          <w:sz w:val="22"/>
        </w:rPr>
      </w:pPr>
      <w:r w:rsidRPr="004E3250">
        <w:rPr>
          <w:rFonts w:cs="Calibri"/>
          <w:sz w:val="22"/>
        </w:rPr>
        <w:t>Na tych terenach zdiagnozowano szczególną koncentrację problemów społecznych (syntetyczny wskaźnik degradacji przyjął najmniej korzystną, czyli najwyższą wartość), a równocześnie odnotowano wysoką skalę negatywnych zjawisk o charakterze pozaspołecznym.</w:t>
      </w:r>
    </w:p>
    <w:p w14:paraId="41A3428A" w14:textId="77777777" w:rsidR="00C4141C" w:rsidRPr="004E3250" w:rsidRDefault="00C4141C" w:rsidP="00C4141C">
      <w:pPr>
        <w:spacing w:line="360" w:lineRule="auto"/>
        <w:jc w:val="both"/>
        <w:rPr>
          <w:rFonts w:eastAsia="Times New Roman" w:cstheme="minorHAnsi"/>
          <w:sz w:val="22"/>
          <w:lang w:eastAsia="pl-PL"/>
        </w:rPr>
      </w:pPr>
      <w:r w:rsidRPr="004E3250">
        <w:rPr>
          <w:rFonts w:eastAsia="Times New Roman" w:cs="Calibri"/>
          <w:sz w:val="22"/>
          <w:lang w:eastAsia="pl-PL"/>
        </w:rPr>
        <w:t>Poniżej zaprezentowano zestawienie wskaźników obligatoryj</w:t>
      </w:r>
      <w:r>
        <w:rPr>
          <w:rFonts w:eastAsia="Times New Roman" w:cs="Calibri"/>
          <w:sz w:val="22"/>
          <w:lang w:eastAsia="pl-PL"/>
        </w:rPr>
        <w:t>nych (tabela) oraz mapę gminy z </w:t>
      </w:r>
      <w:r w:rsidRPr="004E3250">
        <w:rPr>
          <w:rFonts w:eastAsia="Times New Roman" w:cs="Calibri"/>
          <w:sz w:val="22"/>
          <w:lang w:eastAsia="pl-PL"/>
        </w:rPr>
        <w:t>wyodrębnionymi obszarami rewitalizacji</w:t>
      </w:r>
      <w:r w:rsidRPr="004E3250">
        <w:rPr>
          <w:rFonts w:eastAsia="Times New Roman" w:cstheme="minorHAnsi"/>
          <w:sz w:val="22"/>
          <w:lang w:eastAsia="pl-PL"/>
        </w:rPr>
        <w:t>:</w:t>
      </w:r>
    </w:p>
    <w:p w14:paraId="2F3C8E69" w14:textId="77777777" w:rsidR="00C4141C" w:rsidRDefault="00C4141C" w:rsidP="00C4141C">
      <w:pPr>
        <w:pStyle w:val="nad"/>
      </w:pPr>
      <w:bookmarkStart w:id="22" w:name="_Toc196802482"/>
      <w:r>
        <w:t xml:space="preserve">Tabela </w:t>
      </w:r>
      <w:r>
        <w:rPr>
          <w:noProof/>
        </w:rPr>
        <w:fldChar w:fldCharType="begin"/>
      </w:r>
      <w:r>
        <w:rPr>
          <w:noProof/>
        </w:rPr>
        <w:instrText xml:space="preserve"> SEQ Tabela \* ARABIC </w:instrText>
      </w:r>
      <w:r>
        <w:rPr>
          <w:noProof/>
        </w:rPr>
        <w:fldChar w:fldCharType="separate"/>
      </w:r>
      <w:r w:rsidR="00CD22E1">
        <w:rPr>
          <w:noProof/>
        </w:rPr>
        <w:t>6</w:t>
      </w:r>
      <w:r>
        <w:rPr>
          <w:noProof/>
        </w:rPr>
        <w:fldChar w:fldCharType="end"/>
      </w:r>
      <w:r>
        <w:t xml:space="preserve"> Zestawienie wskaźników obligatoryjnych</w:t>
      </w:r>
      <w:bookmarkEnd w:id="22"/>
    </w:p>
    <w:tbl>
      <w:tblPr>
        <w:tblW w:w="0" w:type="auto"/>
        <w:tblBorders>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3210"/>
        <w:gridCol w:w="1465"/>
        <w:gridCol w:w="1465"/>
        <w:gridCol w:w="1465"/>
        <w:gridCol w:w="1465"/>
      </w:tblGrid>
      <w:tr w:rsidR="00C4141C" w:rsidRPr="004E3250" w14:paraId="10B756DB" w14:textId="77777777" w:rsidTr="00F72E69">
        <w:trPr>
          <w:trHeight w:val="794"/>
          <w:tblHeader/>
        </w:trPr>
        <w:tc>
          <w:tcPr>
            <w:tcW w:w="3210" w:type="dxa"/>
            <w:shd w:val="clear" w:color="auto" w:fill="CAEDFB" w:themeFill="accent4" w:themeFillTint="33"/>
            <w:vAlign w:val="center"/>
            <w:hideMark/>
          </w:tcPr>
          <w:p w14:paraId="413029A9" w14:textId="77777777" w:rsidR="00C4141C" w:rsidRPr="004E3250" w:rsidRDefault="00C4141C" w:rsidP="00F72E69">
            <w:pPr>
              <w:spacing w:after="0" w:line="240" w:lineRule="auto"/>
              <w:jc w:val="center"/>
              <w:rPr>
                <w:rFonts w:cs="Calibri"/>
                <w:sz w:val="20"/>
              </w:rPr>
            </w:pPr>
            <w:r w:rsidRPr="004E3250">
              <w:rPr>
                <w:rFonts w:cs="Calibri"/>
                <w:sz w:val="20"/>
              </w:rPr>
              <w:t>Obszar</w:t>
            </w:r>
          </w:p>
        </w:tc>
        <w:tc>
          <w:tcPr>
            <w:tcW w:w="1465" w:type="dxa"/>
            <w:shd w:val="clear" w:color="auto" w:fill="CAEDFB" w:themeFill="accent4" w:themeFillTint="33"/>
            <w:vAlign w:val="center"/>
            <w:hideMark/>
          </w:tcPr>
          <w:p w14:paraId="6FBB183A" w14:textId="77777777" w:rsidR="00C4141C" w:rsidRPr="004E3250" w:rsidRDefault="00C4141C" w:rsidP="00F72E69">
            <w:pPr>
              <w:spacing w:after="0" w:line="240" w:lineRule="auto"/>
              <w:jc w:val="center"/>
              <w:rPr>
                <w:rFonts w:cs="Calibri"/>
                <w:sz w:val="20"/>
              </w:rPr>
            </w:pPr>
            <w:r w:rsidRPr="004E3250">
              <w:rPr>
                <w:rFonts w:cs="Calibri"/>
                <w:sz w:val="20"/>
              </w:rPr>
              <w:t>Powierzchnia [ha]</w:t>
            </w:r>
          </w:p>
        </w:tc>
        <w:tc>
          <w:tcPr>
            <w:tcW w:w="1465" w:type="dxa"/>
            <w:shd w:val="clear" w:color="auto" w:fill="CAEDFB" w:themeFill="accent4" w:themeFillTint="33"/>
            <w:vAlign w:val="center"/>
            <w:hideMark/>
          </w:tcPr>
          <w:p w14:paraId="779D4F1F" w14:textId="77777777" w:rsidR="00C4141C" w:rsidRPr="004E3250" w:rsidRDefault="00C4141C" w:rsidP="00F72E69">
            <w:pPr>
              <w:spacing w:after="0" w:line="240" w:lineRule="auto"/>
              <w:jc w:val="center"/>
              <w:rPr>
                <w:rFonts w:cs="Calibri"/>
                <w:sz w:val="20"/>
              </w:rPr>
            </w:pPr>
            <w:r w:rsidRPr="004E3250">
              <w:rPr>
                <w:rFonts w:cs="Calibri"/>
                <w:sz w:val="20"/>
              </w:rPr>
              <w:t>Udział w powierzchni ogółem</w:t>
            </w:r>
          </w:p>
        </w:tc>
        <w:tc>
          <w:tcPr>
            <w:tcW w:w="1465" w:type="dxa"/>
            <w:shd w:val="clear" w:color="auto" w:fill="CAEDFB" w:themeFill="accent4" w:themeFillTint="33"/>
            <w:vAlign w:val="center"/>
            <w:hideMark/>
          </w:tcPr>
          <w:p w14:paraId="68F14162" w14:textId="77777777" w:rsidR="00C4141C" w:rsidRPr="004E3250" w:rsidRDefault="00C4141C" w:rsidP="00F72E69">
            <w:pPr>
              <w:spacing w:after="0" w:line="240" w:lineRule="auto"/>
              <w:jc w:val="center"/>
              <w:rPr>
                <w:rFonts w:cs="Calibri"/>
                <w:sz w:val="20"/>
              </w:rPr>
            </w:pPr>
            <w:r w:rsidRPr="004E3250">
              <w:rPr>
                <w:rFonts w:cs="Calibri"/>
                <w:sz w:val="20"/>
              </w:rPr>
              <w:t>Ludność [os]</w:t>
            </w:r>
          </w:p>
        </w:tc>
        <w:tc>
          <w:tcPr>
            <w:tcW w:w="1465" w:type="dxa"/>
            <w:shd w:val="clear" w:color="auto" w:fill="CAEDFB" w:themeFill="accent4" w:themeFillTint="33"/>
            <w:vAlign w:val="center"/>
            <w:hideMark/>
          </w:tcPr>
          <w:p w14:paraId="0A6646D0" w14:textId="77777777" w:rsidR="00C4141C" w:rsidRPr="004E3250" w:rsidRDefault="00C4141C" w:rsidP="00F72E69">
            <w:pPr>
              <w:spacing w:after="0" w:line="240" w:lineRule="auto"/>
              <w:jc w:val="center"/>
              <w:rPr>
                <w:rFonts w:cs="Calibri"/>
                <w:sz w:val="20"/>
              </w:rPr>
            </w:pPr>
            <w:r w:rsidRPr="004E3250">
              <w:rPr>
                <w:rFonts w:cs="Calibri"/>
                <w:sz w:val="20"/>
              </w:rPr>
              <w:t>Udział w ludności gminy</w:t>
            </w:r>
          </w:p>
        </w:tc>
      </w:tr>
      <w:tr w:rsidR="00C4141C" w:rsidRPr="004E3250" w14:paraId="36220275" w14:textId="77777777" w:rsidTr="00F72E69">
        <w:trPr>
          <w:trHeight w:val="300"/>
        </w:trPr>
        <w:tc>
          <w:tcPr>
            <w:tcW w:w="3210" w:type="dxa"/>
            <w:noWrap/>
            <w:vAlign w:val="center"/>
            <w:hideMark/>
          </w:tcPr>
          <w:p w14:paraId="648BD95C" w14:textId="77777777" w:rsidR="00C4141C" w:rsidRPr="004E3250" w:rsidRDefault="00C4141C" w:rsidP="00F72E69">
            <w:pPr>
              <w:spacing w:after="0" w:line="240" w:lineRule="auto"/>
              <w:jc w:val="both"/>
              <w:rPr>
                <w:rFonts w:cs="Calibri"/>
                <w:sz w:val="20"/>
              </w:rPr>
            </w:pPr>
            <w:r w:rsidRPr="004E3250">
              <w:rPr>
                <w:rFonts w:cs="Calibri"/>
                <w:sz w:val="20"/>
              </w:rPr>
              <w:t>Podbszar Giewartów</w:t>
            </w:r>
          </w:p>
        </w:tc>
        <w:tc>
          <w:tcPr>
            <w:tcW w:w="1465" w:type="dxa"/>
            <w:noWrap/>
            <w:vAlign w:val="center"/>
            <w:hideMark/>
          </w:tcPr>
          <w:p w14:paraId="641E9B66" w14:textId="77777777" w:rsidR="00C4141C" w:rsidRPr="004E3250" w:rsidRDefault="00C4141C" w:rsidP="00F72E69">
            <w:pPr>
              <w:spacing w:after="0" w:line="240" w:lineRule="auto"/>
              <w:jc w:val="center"/>
              <w:rPr>
                <w:rFonts w:cs="Calibri"/>
                <w:sz w:val="20"/>
              </w:rPr>
            </w:pPr>
            <w:r w:rsidRPr="004E3250">
              <w:rPr>
                <w:rFonts w:cs="Calibri"/>
                <w:sz w:val="20"/>
              </w:rPr>
              <w:t>27</w:t>
            </w:r>
          </w:p>
        </w:tc>
        <w:tc>
          <w:tcPr>
            <w:tcW w:w="1465" w:type="dxa"/>
            <w:noWrap/>
            <w:vAlign w:val="center"/>
            <w:hideMark/>
          </w:tcPr>
          <w:p w14:paraId="053C975D" w14:textId="77777777" w:rsidR="00C4141C" w:rsidRPr="004E3250" w:rsidRDefault="00C4141C" w:rsidP="00F72E69">
            <w:pPr>
              <w:spacing w:after="0" w:line="240" w:lineRule="auto"/>
              <w:jc w:val="center"/>
              <w:rPr>
                <w:rFonts w:cs="Calibri"/>
                <w:sz w:val="20"/>
              </w:rPr>
            </w:pPr>
            <w:r w:rsidRPr="004E3250">
              <w:rPr>
                <w:rFonts w:cs="Calibri"/>
                <w:sz w:val="20"/>
              </w:rPr>
              <w:t>0,3%</w:t>
            </w:r>
          </w:p>
        </w:tc>
        <w:tc>
          <w:tcPr>
            <w:tcW w:w="1465" w:type="dxa"/>
            <w:noWrap/>
            <w:vAlign w:val="center"/>
            <w:hideMark/>
          </w:tcPr>
          <w:p w14:paraId="00876F34" w14:textId="77777777" w:rsidR="00C4141C" w:rsidRPr="004E3250" w:rsidRDefault="00C4141C" w:rsidP="00F72E69">
            <w:pPr>
              <w:spacing w:after="0" w:line="240" w:lineRule="auto"/>
              <w:jc w:val="center"/>
              <w:rPr>
                <w:rFonts w:cs="Calibri"/>
                <w:sz w:val="20"/>
              </w:rPr>
            </w:pPr>
            <w:r w:rsidRPr="004E3250">
              <w:rPr>
                <w:rFonts w:cs="Calibri"/>
                <w:sz w:val="20"/>
              </w:rPr>
              <w:t>185</w:t>
            </w:r>
          </w:p>
        </w:tc>
        <w:tc>
          <w:tcPr>
            <w:tcW w:w="1465" w:type="dxa"/>
            <w:noWrap/>
            <w:vAlign w:val="center"/>
            <w:hideMark/>
          </w:tcPr>
          <w:p w14:paraId="66C1DC01" w14:textId="77777777" w:rsidR="00C4141C" w:rsidRPr="004E3250" w:rsidRDefault="00C4141C" w:rsidP="00F72E69">
            <w:pPr>
              <w:spacing w:after="0" w:line="240" w:lineRule="auto"/>
              <w:jc w:val="center"/>
              <w:rPr>
                <w:rFonts w:cs="Calibri"/>
                <w:sz w:val="20"/>
              </w:rPr>
            </w:pPr>
            <w:r w:rsidRPr="004E3250">
              <w:rPr>
                <w:rFonts w:cs="Calibri"/>
                <w:sz w:val="20"/>
              </w:rPr>
              <w:t>3,7%</w:t>
            </w:r>
          </w:p>
        </w:tc>
      </w:tr>
      <w:tr w:rsidR="00C4141C" w:rsidRPr="004E3250" w14:paraId="3C4243E2" w14:textId="77777777" w:rsidTr="00F72E69">
        <w:trPr>
          <w:trHeight w:val="300"/>
        </w:trPr>
        <w:tc>
          <w:tcPr>
            <w:tcW w:w="3210" w:type="dxa"/>
            <w:noWrap/>
            <w:vAlign w:val="center"/>
            <w:hideMark/>
          </w:tcPr>
          <w:p w14:paraId="51C51D9E" w14:textId="77777777" w:rsidR="00C4141C" w:rsidRPr="004E3250" w:rsidRDefault="00C4141C" w:rsidP="00F72E69">
            <w:pPr>
              <w:spacing w:after="0" w:line="240" w:lineRule="auto"/>
              <w:jc w:val="both"/>
              <w:rPr>
                <w:rFonts w:cs="Calibri"/>
                <w:sz w:val="20"/>
              </w:rPr>
            </w:pPr>
            <w:r w:rsidRPr="004E3250">
              <w:rPr>
                <w:rFonts w:cs="Calibri"/>
                <w:sz w:val="20"/>
              </w:rPr>
              <w:t>Podbszar Mieczownica</w:t>
            </w:r>
          </w:p>
        </w:tc>
        <w:tc>
          <w:tcPr>
            <w:tcW w:w="1465" w:type="dxa"/>
            <w:noWrap/>
            <w:vAlign w:val="center"/>
            <w:hideMark/>
          </w:tcPr>
          <w:p w14:paraId="120E0B72" w14:textId="77777777" w:rsidR="00C4141C" w:rsidRPr="004E3250" w:rsidRDefault="00C4141C" w:rsidP="00F72E69">
            <w:pPr>
              <w:spacing w:after="0" w:line="240" w:lineRule="auto"/>
              <w:jc w:val="center"/>
              <w:rPr>
                <w:rFonts w:cs="Calibri"/>
                <w:sz w:val="20"/>
              </w:rPr>
            </w:pPr>
            <w:r w:rsidRPr="004E3250">
              <w:rPr>
                <w:rFonts w:cs="Calibri"/>
                <w:sz w:val="20"/>
              </w:rPr>
              <w:t>31</w:t>
            </w:r>
          </w:p>
        </w:tc>
        <w:tc>
          <w:tcPr>
            <w:tcW w:w="1465" w:type="dxa"/>
            <w:noWrap/>
            <w:vAlign w:val="center"/>
            <w:hideMark/>
          </w:tcPr>
          <w:p w14:paraId="3FD9CE1C" w14:textId="77777777" w:rsidR="00C4141C" w:rsidRPr="004E3250" w:rsidRDefault="00C4141C" w:rsidP="00F72E69">
            <w:pPr>
              <w:spacing w:after="0" w:line="240" w:lineRule="auto"/>
              <w:jc w:val="center"/>
              <w:rPr>
                <w:rFonts w:cs="Calibri"/>
                <w:sz w:val="20"/>
              </w:rPr>
            </w:pPr>
            <w:r w:rsidRPr="004E3250">
              <w:rPr>
                <w:rFonts w:cs="Calibri"/>
                <w:sz w:val="20"/>
              </w:rPr>
              <w:t>0,3%</w:t>
            </w:r>
          </w:p>
        </w:tc>
        <w:tc>
          <w:tcPr>
            <w:tcW w:w="1465" w:type="dxa"/>
            <w:noWrap/>
            <w:vAlign w:val="center"/>
            <w:hideMark/>
          </w:tcPr>
          <w:p w14:paraId="21C4DCC5" w14:textId="77777777" w:rsidR="00C4141C" w:rsidRPr="004E3250" w:rsidRDefault="00C4141C" w:rsidP="00F72E69">
            <w:pPr>
              <w:spacing w:after="0" w:line="240" w:lineRule="auto"/>
              <w:jc w:val="center"/>
              <w:rPr>
                <w:rFonts w:cs="Calibri"/>
                <w:sz w:val="20"/>
              </w:rPr>
            </w:pPr>
            <w:r w:rsidRPr="004E3250">
              <w:rPr>
                <w:rFonts w:cs="Calibri"/>
                <w:sz w:val="20"/>
              </w:rPr>
              <w:t>287</w:t>
            </w:r>
          </w:p>
        </w:tc>
        <w:tc>
          <w:tcPr>
            <w:tcW w:w="1465" w:type="dxa"/>
            <w:noWrap/>
            <w:vAlign w:val="center"/>
            <w:hideMark/>
          </w:tcPr>
          <w:p w14:paraId="185627D1" w14:textId="77777777" w:rsidR="00C4141C" w:rsidRPr="004E3250" w:rsidRDefault="00C4141C" w:rsidP="00F72E69">
            <w:pPr>
              <w:spacing w:after="0" w:line="240" w:lineRule="auto"/>
              <w:jc w:val="center"/>
              <w:rPr>
                <w:rFonts w:cs="Calibri"/>
                <w:sz w:val="20"/>
              </w:rPr>
            </w:pPr>
            <w:r w:rsidRPr="004E3250">
              <w:rPr>
                <w:rFonts w:cs="Calibri"/>
                <w:sz w:val="20"/>
              </w:rPr>
              <w:t>5,8%</w:t>
            </w:r>
          </w:p>
        </w:tc>
      </w:tr>
      <w:tr w:rsidR="00C4141C" w:rsidRPr="004E3250" w14:paraId="10339A77" w14:textId="77777777" w:rsidTr="00F72E69">
        <w:trPr>
          <w:trHeight w:val="300"/>
        </w:trPr>
        <w:tc>
          <w:tcPr>
            <w:tcW w:w="3210" w:type="dxa"/>
            <w:noWrap/>
            <w:vAlign w:val="center"/>
            <w:hideMark/>
          </w:tcPr>
          <w:p w14:paraId="55330F77" w14:textId="77777777" w:rsidR="00C4141C" w:rsidRPr="004E3250" w:rsidRDefault="00C4141C" w:rsidP="00F72E69">
            <w:pPr>
              <w:spacing w:after="0" w:line="240" w:lineRule="auto"/>
              <w:jc w:val="both"/>
              <w:rPr>
                <w:rFonts w:cs="Calibri"/>
                <w:sz w:val="20"/>
              </w:rPr>
            </w:pPr>
            <w:r w:rsidRPr="004E3250">
              <w:rPr>
                <w:rFonts w:cs="Calibri"/>
                <w:sz w:val="20"/>
              </w:rPr>
              <w:t>Podbszar Ostrowite</w:t>
            </w:r>
          </w:p>
        </w:tc>
        <w:tc>
          <w:tcPr>
            <w:tcW w:w="1465" w:type="dxa"/>
            <w:noWrap/>
            <w:vAlign w:val="center"/>
            <w:hideMark/>
          </w:tcPr>
          <w:p w14:paraId="22E52452" w14:textId="77777777" w:rsidR="00C4141C" w:rsidRPr="004E3250" w:rsidRDefault="00C4141C" w:rsidP="00F72E69">
            <w:pPr>
              <w:spacing w:after="0" w:line="240" w:lineRule="auto"/>
              <w:jc w:val="center"/>
              <w:rPr>
                <w:rFonts w:cs="Calibri"/>
                <w:sz w:val="20"/>
              </w:rPr>
            </w:pPr>
            <w:r w:rsidRPr="004E3250">
              <w:rPr>
                <w:rFonts w:cs="Calibri"/>
                <w:sz w:val="20"/>
              </w:rPr>
              <w:t>43</w:t>
            </w:r>
          </w:p>
        </w:tc>
        <w:tc>
          <w:tcPr>
            <w:tcW w:w="1465" w:type="dxa"/>
            <w:noWrap/>
            <w:vAlign w:val="center"/>
            <w:hideMark/>
          </w:tcPr>
          <w:p w14:paraId="4BAF1A55" w14:textId="77777777" w:rsidR="00C4141C" w:rsidRPr="004E3250" w:rsidRDefault="00C4141C" w:rsidP="00F72E69">
            <w:pPr>
              <w:spacing w:after="0" w:line="240" w:lineRule="auto"/>
              <w:jc w:val="center"/>
              <w:rPr>
                <w:rFonts w:cs="Calibri"/>
                <w:sz w:val="20"/>
              </w:rPr>
            </w:pPr>
            <w:r w:rsidRPr="004E3250">
              <w:rPr>
                <w:rFonts w:cs="Calibri"/>
                <w:sz w:val="20"/>
              </w:rPr>
              <w:t>0,4%</w:t>
            </w:r>
          </w:p>
        </w:tc>
        <w:tc>
          <w:tcPr>
            <w:tcW w:w="1465" w:type="dxa"/>
            <w:noWrap/>
            <w:vAlign w:val="center"/>
            <w:hideMark/>
          </w:tcPr>
          <w:p w14:paraId="1791FFBB" w14:textId="77777777" w:rsidR="00C4141C" w:rsidRPr="004E3250" w:rsidRDefault="00C4141C" w:rsidP="00F72E69">
            <w:pPr>
              <w:spacing w:after="0" w:line="240" w:lineRule="auto"/>
              <w:jc w:val="center"/>
              <w:rPr>
                <w:rFonts w:cs="Calibri"/>
                <w:sz w:val="20"/>
              </w:rPr>
            </w:pPr>
            <w:r w:rsidRPr="004E3250">
              <w:rPr>
                <w:rFonts w:cs="Calibri"/>
                <w:sz w:val="20"/>
              </w:rPr>
              <w:t>600</w:t>
            </w:r>
          </w:p>
        </w:tc>
        <w:tc>
          <w:tcPr>
            <w:tcW w:w="1465" w:type="dxa"/>
            <w:noWrap/>
            <w:vAlign w:val="center"/>
            <w:hideMark/>
          </w:tcPr>
          <w:p w14:paraId="570C5C09" w14:textId="77777777" w:rsidR="00C4141C" w:rsidRPr="004E3250" w:rsidRDefault="00C4141C" w:rsidP="00F72E69">
            <w:pPr>
              <w:spacing w:after="0" w:line="240" w:lineRule="auto"/>
              <w:jc w:val="center"/>
              <w:rPr>
                <w:rFonts w:cs="Calibri"/>
                <w:sz w:val="20"/>
              </w:rPr>
            </w:pPr>
            <w:r w:rsidRPr="004E3250">
              <w:rPr>
                <w:rFonts w:cs="Calibri"/>
                <w:sz w:val="20"/>
              </w:rPr>
              <w:t>12,0%</w:t>
            </w:r>
          </w:p>
        </w:tc>
      </w:tr>
      <w:tr w:rsidR="00C4141C" w:rsidRPr="004E3250" w14:paraId="5CA9C867" w14:textId="77777777" w:rsidTr="00F72E69">
        <w:trPr>
          <w:trHeight w:val="300"/>
        </w:trPr>
        <w:tc>
          <w:tcPr>
            <w:tcW w:w="3210" w:type="dxa"/>
            <w:noWrap/>
            <w:vAlign w:val="center"/>
            <w:hideMark/>
          </w:tcPr>
          <w:p w14:paraId="26B98EDD" w14:textId="77777777" w:rsidR="00C4141C" w:rsidRPr="004E3250" w:rsidRDefault="00C4141C" w:rsidP="00F72E69">
            <w:pPr>
              <w:spacing w:after="0" w:line="240" w:lineRule="auto"/>
              <w:jc w:val="both"/>
              <w:rPr>
                <w:rFonts w:cs="Calibri"/>
                <w:sz w:val="20"/>
              </w:rPr>
            </w:pPr>
            <w:r w:rsidRPr="004E3250">
              <w:rPr>
                <w:rFonts w:cs="Calibri"/>
                <w:sz w:val="20"/>
              </w:rPr>
              <w:t>Podbszar Przecław</w:t>
            </w:r>
          </w:p>
        </w:tc>
        <w:tc>
          <w:tcPr>
            <w:tcW w:w="1465" w:type="dxa"/>
            <w:noWrap/>
            <w:vAlign w:val="center"/>
            <w:hideMark/>
          </w:tcPr>
          <w:p w14:paraId="37AA80A3" w14:textId="77777777" w:rsidR="00C4141C" w:rsidRPr="004E3250" w:rsidRDefault="00C4141C" w:rsidP="00F72E69">
            <w:pPr>
              <w:spacing w:after="0" w:line="240" w:lineRule="auto"/>
              <w:jc w:val="center"/>
              <w:rPr>
                <w:rFonts w:cs="Calibri"/>
                <w:sz w:val="20"/>
              </w:rPr>
            </w:pPr>
            <w:r w:rsidRPr="004E3250">
              <w:rPr>
                <w:rFonts w:cs="Calibri"/>
                <w:sz w:val="20"/>
              </w:rPr>
              <w:t>16</w:t>
            </w:r>
          </w:p>
        </w:tc>
        <w:tc>
          <w:tcPr>
            <w:tcW w:w="1465" w:type="dxa"/>
            <w:noWrap/>
            <w:vAlign w:val="center"/>
            <w:hideMark/>
          </w:tcPr>
          <w:p w14:paraId="2315CA94" w14:textId="77777777" w:rsidR="00C4141C" w:rsidRPr="004E3250" w:rsidRDefault="00C4141C" w:rsidP="00F72E69">
            <w:pPr>
              <w:spacing w:after="0" w:line="240" w:lineRule="auto"/>
              <w:jc w:val="center"/>
              <w:rPr>
                <w:rFonts w:cs="Calibri"/>
                <w:sz w:val="20"/>
              </w:rPr>
            </w:pPr>
            <w:r w:rsidRPr="004E3250">
              <w:rPr>
                <w:rFonts w:cs="Calibri"/>
                <w:sz w:val="20"/>
              </w:rPr>
              <w:t>0,2%</w:t>
            </w:r>
          </w:p>
        </w:tc>
        <w:tc>
          <w:tcPr>
            <w:tcW w:w="1465" w:type="dxa"/>
            <w:noWrap/>
            <w:vAlign w:val="center"/>
            <w:hideMark/>
          </w:tcPr>
          <w:p w14:paraId="16094FAF" w14:textId="77777777" w:rsidR="00C4141C" w:rsidRPr="004E3250" w:rsidRDefault="00C4141C" w:rsidP="00F72E69">
            <w:pPr>
              <w:spacing w:after="0" w:line="240" w:lineRule="auto"/>
              <w:jc w:val="center"/>
              <w:rPr>
                <w:rFonts w:cs="Calibri"/>
                <w:sz w:val="20"/>
              </w:rPr>
            </w:pPr>
            <w:r w:rsidRPr="004E3250">
              <w:rPr>
                <w:rFonts w:cs="Calibri"/>
                <w:sz w:val="20"/>
              </w:rPr>
              <w:t>42</w:t>
            </w:r>
          </w:p>
        </w:tc>
        <w:tc>
          <w:tcPr>
            <w:tcW w:w="1465" w:type="dxa"/>
            <w:noWrap/>
            <w:vAlign w:val="center"/>
            <w:hideMark/>
          </w:tcPr>
          <w:p w14:paraId="7E429DB9" w14:textId="77777777" w:rsidR="00C4141C" w:rsidRPr="004E3250" w:rsidRDefault="00C4141C" w:rsidP="00F72E69">
            <w:pPr>
              <w:spacing w:after="0" w:line="240" w:lineRule="auto"/>
              <w:jc w:val="center"/>
              <w:rPr>
                <w:rFonts w:cs="Calibri"/>
                <w:sz w:val="20"/>
              </w:rPr>
            </w:pPr>
            <w:r w:rsidRPr="004E3250">
              <w:rPr>
                <w:rFonts w:cs="Calibri"/>
                <w:sz w:val="20"/>
              </w:rPr>
              <w:t>0,8%</w:t>
            </w:r>
          </w:p>
        </w:tc>
      </w:tr>
      <w:tr w:rsidR="00C4141C" w:rsidRPr="004E3250" w14:paraId="06AAAE10" w14:textId="77777777" w:rsidTr="00F72E69">
        <w:trPr>
          <w:trHeight w:val="300"/>
        </w:trPr>
        <w:tc>
          <w:tcPr>
            <w:tcW w:w="3210" w:type="dxa"/>
            <w:noWrap/>
            <w:vAlign w:val="center"/>
            <w:hideMark/>
          </w:tcPr>
          <w:p w14:paraId="7879FD8B" w14:textId="77777777" w:rsidR="00C4141C" w:rsidRPr="004E3250" w:rsidRDefault="00C4141C" w:rsidP="00F72E69">
            <w:pPr>
              <w:spacing w:after="0" w:line="240" w:lineRule="auto"/>
              <w:jc w:val="both"/>
              <w:rPr>
                <w:rFonts w:cs="Calibri"/>
                <w:sz w:val="20"/>
              </w:rPr>
            </w:pPr>
            <w:r w:rsidRPr="004E3250">
              <w:rPr>
                <w:rFonts w:cs="Calibri"/>
                <w:sz w:val="20"/>
              </w:rPr>
              <w:t>Obszar rewitalizacji ogółem</w:t>
            </w:r>
          </w:p>
        </w:tc>
        <w:tc>
          <w:tcPr>
            <w:tcW w:w="1465" w:type="dxa"/>
            <w:noWrap/>
            <w:vAlign w:val="center"/>
            <w:hideMark/>
          </w:tcPr>
          <w:p w14:paraId="7B00AD70" w14:textId="77777777" w:rsidR="00C4141C" w:rsidRPr="004E3250" w:rsidRDefault="00C4141C" w:rsidP="00F72E69">
            <w:pPr>
              <w:spacing w:after="0" w:line="240" w:lineRule="auto"/>
              <w:jc w:val="center"/>
              <w:rPr>
                <w:rFonts w:cs="Calibri"/>
                <w:sz w:val="20"/>
              </w:rPr>
            </w:pPr>
            <w:r w:rsidRPr="004E3250">
              <w:rPr>
                <w:rFonts w:cs="Calibri"/>
                <w:sz w:val="20"/>
              </w:rPr>
              <w:t>117</w:t>
            </w:r>
          </w:p>
        </w:tc>
        <w:tc>
          <w:tcPr>
            <w:tcW w:w="1465" w:type="dxa"/>
            <w:noWrap/>
            <w:vAlign w:val="center"/>
            <w:hideMark/>
          </w:tcPr>
          <w:p w14:paraId="640A89E9" w14:textId="77777777" w:rsidR="00C4141C" w:rsidRPr="004E3250" w:rsidRDefault="00C4141C" w:rsidP="00F72E69">
            <w:pPr>
              <w:spacing w:after="0" w:line="240" w:lineRule="auto"/>
              <w:jc w:val="center"/>
              <w:rPr>
                <w:rFonts w:cs="Calibri"/>
                <w:sz w:val="20"/>
              </w:rPr>
            </w:pPr>
            <w:r w:rsidRPr="004E3250">
              <w:rPr>
                <w:rFonts w:cs="Calibri"/>
                <w:sz w:val="20"/>
              </w:rPr>
              <w:t>1,1%</w:t>
            </w:r>
          </w:p>
        </w:tc>
        <w:tc>
          <w:tcPr>
            <w:tcW w:w="1465" w:type="dxa"/>
            <w:noWrap/>
            <w:vAlign w:val="center"/>
            <w:hideMark/>
          </w:tcPr>
          <w:p w14:paraId="0359A2F7" w14:textId="77777777" w:rsidR="00C4141C" w:rsidRPr="004E3250" w:rsidRDefault="00C4141C" w:rsidP="00F72E69">
            <w:pPr>
              <w:spacing w:after="0" w:line="240" w:lineRule="auto"/>
              <w:jc w:val="center"/>
              <w:rPr>
                <w:rFonts w:cs="Calibri"/>
                <w:sz w:val="20"/>
              </w:rPr>
            </w:pPr>
            <w:r w:rsidRPr="004E3250">
              <w:rPr>
                <w:rFonts w:cs="Calibri"/>
                <w:sz w:val="20"/>
              </w:rPr>
              <w:t>1 114</w:t>
            </w:r>
          </w:p>
        </w:tc>
        <w:tc>
          <w:tcPr>
            <w:tcW w:w="1465" w:type="dxa"/>
            <w:noWrap/>
            <w:vAlign w:val="center"/>
            <w:hideMark/>
          </w:tcPr>
          <w:p w14:paraId="20CD7FC0" w14:textId="77777777" w:rsidR="00C4141C" w:rsidRPr="004E3250" w:rsidRDefault="00C4141C" w:rsidP="00F72E69">
            <w:pPr>
              <w:spacing w:after="0" w:line="240" w:lineRule="auto"/>
              <w:jc w:val="center"/>
              <w:rPr>
                <w:rFonts w:cs="Calibri"/>
                <w:sz w:val="20"/>
              </w:rPr>
            </w:pPr>
            <w:r w:rsidRPr="004E3250">
              <w:rPr>
                <w:rFonts w:cs="Calibri"/>
                <w:sz w:val="20"/>
              </w:rPr>
              <w:t>22,3%</w:t>
            </w:r>
          </w:p>
        </w:tc>
      </w:tr>
      <w:tr w:rsidR="00C4141C" w:rsidRPr="004E3250" w14:paraId="40D80EAC" w14:textId="77777777" w:rsidTr="00F72E69">
        <w:trPr>
          <w:trHeight w:val="300"/>
        </w:trPr>
        <w:tc>
          <w:tcPr>
            <w:tcW w:w="3210" w:type="dxa"/>
            <w:noWrap/>
            <w:vAlign w:val="center"/>
            <w:hideMark/>
          </w:tcPr>
          <w:p w14:paraId="5CE44FF6" w14:textId="77777777" w:rsidR="00C4141C" w:rsidRPr="004E3250" w:rsidRDefault="00C4141C" w:rsidP="00F72E69">
            <w:pPr>
              <w:spacing w:after="0" w:line="240" w:lineRule="auto"/>
              <w:jc w:val="both"/>
              <w:rPr>
                <w:rFonts w:cs="Calibri"/>
                <w:sz w:val="20"/>
              </w:rPr>
            </w:pPr>
            <w:r w:rsidRPr="004E3250">
              <w:rPr>
                <w:rFonts w:cs="Calibri"/>
                <w:sz w:val="20"/>
              </w:rPr>
              <w:t>Obszar zdegradowany</w:t>
            </w:r>
          </w:p>
        </w:tc>
        <w:tc>
          <w:tcPr>
            <w:tcW w:w="1465" w:type="dxa"/>
            <w:noWrap/>
            <w:vAlign w:val="center"/>
            <w:hideMark/>
          </w:tcPr>
          <w:p w14:paraId="3DDC7A64" w14:textId="77777777" w:rsidR="00C4141C" w:rsidRPr="004E3250" w:rsidRDefault="00C4141C" w:rsidP="00F72E69">
            <w:pPr>
              <w:spacing w:after="0" w:line="240" w:lineRule="auto"/>
              <w:jc w:val="center"/>
              <w:rPr>
                <w:rFonts w:cs="Calibri"/>
                <w:sz w:val="20"/>
              </w:rPr>
            </w:pPr>
            <w:r w:rsidRPr="004E3250">
              <w:rPr>
                <w:rFonts w:cs="Calibri"/>
                <w:sz w:val="20"/>
              </w:rPr>
              <w:t>7 755</w:t>
            </w:r>
          </w:p>
        </w:tc>
        <w:tc>
          <w:tcPr>
            <w:tcW w:w="1465" w:type="dxa"/>
            <w:noWrap/>
            <w:vAlign w:val="center"/>
            <w:hideMark/>
          </w:tcPr>
          <w:p w14:paraId="4E5028FE" w14:textId="77777777" w:rsidR="00C4141C" w:rsidRPr="004E3250" w:rsidRDefault="00C4141C" w:rsidP="00F72E69">
            <w:pPr>
              <w:spacing w:after="0" w:line="240" w:lineRule="auto"/>
              <w:jc w:val="center"/>
              <w:rPr>
                <w:rFonts w:cs="Calibri"/>
                <w:sz w:val="20"/>
              </w:rPr>
            </w:pPr>
            <w:r w:rsidRPr="004E3250">
              <w:rPr>
                <w:rFonts w:cs="Calibri"/>
                <w:sz w:val="20"/>
              </w:rPr>
              <w:t>74,9%</w:t>
            </w:r>
          </w:p>
        </w:tc>
        <w:tc>
          <w:tcPr>
            <w:tcW w:w="1465" w:type="dxa"/>
            <w:noWrap/>
            <w:vAlign w:val="center"/>
            <w:hideMark/>
          </w:tcPr>
          <w:p w14:paraId="744169DE" w14:textId="77777777" w:rsidR="00C4141C" w:rsidRPr="004E3250" w:rsidRDefault="00C4141C" w:rsidP="00F72E69">
            <w:pPr>
              <w:spacing w:after="0" w:line="240" w:lineRule="auto"/>
              <w:jc w:val="center"/>
              <w:rPr>
                <w:rFonts w:cs="Calibri"/>
                <w:sz w:val="20"/>
              </w:rPr>
            </w:pPr>
            <w:r w:rsidRPr="004E3250">
              <w:rPr>
                <w:rFonts w:cs="Calibri"/>
                <w:sz w:val="20"/>
              </w:rPr>
              <w:t>4 269</w:t>
            </w:r>
          </w:p>
        </w:tc>
        <w:tc>
          <w:tcPr>
            <w:tcW w:w="1465" w:type="dxa"/>
            <w:noWrap/>
            <w:vAlign w:val="center"/>
            <w:hideMark/>
          </w:tcPr>
          <w:p w14:paraId="0C876270" w14:textId="77777777" w:rsidR="00C4141C" w:rsidRPr="004E3250" w:rsidRDefault="00C4141C" w:rsidP="00F72E69">
            <w:pPr>
              <w:spacing w:after="0" w:line="240" w:lineRule="auto"/>
              <w:jc w:val="center"/>
              <w:rPr>
                <w:rFonts w:cs="Calibri"/>
                <w:sz w:val="20"/>
              </w:rPr>
            </w:pPr>
            <w:r w:rsidRPr="004E3250">
              <w:rPr>
                <w:rFonts w:cs="Calibri"/>
                <w:sz w:val="20"/>
              </w:rPr>
              <w:t>85,6%</w:t>
            </w:r>
          </w:p>
        </w:tc>
      </w:tr>
      <w:tr w:rsidR="00C4141C" w:rsidRPr="004E3250" w14:paraId="7AA642E6" w14:textId="77777777" w:rsidTr="00F72E69">
        <w:trPr>
          <w:trHeight w:val="300"/>
        </w:trPr>
        <w:tc>
          <w:tcPr>
            <w:tcW w:w="3210" w:type="dxa"/>
            <w:noWrap/>
            <w:vAlign w:val="center"/>
            <w:hideMark/>
          </w:tcPr>
          <w:p w14:paraId="3BB7A7DD" w14:textId="77777777" w:rsidR="00C4141C" w:rsidRPr="004E3250" w:rsidRDefault="00C4141C" w:rsidP="00F72E69">
            <w:pPr>
              <w:spacing w:after="0" w:line="240" w:lineRule="auto"/>
              <w:jc w:val="both"/>
              <w:rPr>
                <w:rFonts w:cs="Calibri"/>
                <w:sz w:val="20"/>
              </w:rPr>
            </w:pPr>
            <w:r w:rsidRPr="004E3250">
              <w:rPr>
                <w:rFonts w:cs="Calibri"/>
                <w:sz w:val="20"/>
              </w:rPr>
              <w:t>Gmina</w:t>
            </w:r>
          </w:p>
        </w:tc>
        <w:tc>
          <w:tcPr>
            <w:tcW w:w="1465" w:type="dxa"/>
            <w:noWrap/>
            <w:vAlign w:val="center"/>
            <w:hideMark/>
          </w:tcPr>
          <w:p w14:paraId="0FAF98CA" w14:textId="77777777" w:rsidR="00C4141C" w:rsidRPr="004E3250" w:rsidRDefault="00C4141C" w:rsidP="00F72E69">
            <w:pPr>
              <w:spacing w:after="0" w:line="240" w:lineRule="auto"/>
              <w:jc w:val="center"/>
              <w:rPr>
                <w:rFonts w:cs="Calibri"/>
                <w:sz w:val="20"/>
              </w:rPr>
            </w:pPr>
            <w:r w:rsidRPr="004E3250">
              <w:rPr>
                <w:rFonts w:cs="Calibri"/>
                <w:sz w:val="20"/>
              </w:rPr>
              <w:t>10 355</w:t>
            </w:r>
          </w:p>
        </w:tc>
        <w:tc>
          <w:tcPr>
            <w:tcW w:w="1465" w:type="dxa"/>
            <w:noWrap/>
            <w:vAlign w:val="center"/>
            <w:hideMark/>
          </w:tcPr>
          <w:p w14:paraId="5E852624" w14:textId="77777777" w:rsidR="00C4141C" w:rsidRPr="004E3250" w:rsidRDefault="00C4141C" w:rsidP="00F72E69">
            <w:pPr>
              <w:spacing w:after="0" w:line="240" w:lineRule="auto"/>
              <w:jc w:val="center"/>
              <w:rPr>
                <w:rFonts w:cs="Calibri"/>
                <w:sz w:val="20"/>
              </w:rPr>
            </w:pPr>
            <w:r w:rsidRPr="004E3250">
              <w:rPr>
                <w:rFonts w:cs="Calibri"/>
                <w:sz w:val="20"/>
              </w:rPr>
              <w:t>100,0%</w:t>
            </w:r>
          </w:p>
        </w:tc>
        <w:tc>
          <w:tcPr>
            <w:tcW w:w="1465" w:type="dxa"/>
            <w:noWrap/>
            <w:vAlign w:val="center"/>
            <w:hideMark/>
          </w:tcPr>
          <w:p w14:paraId="35152C17" w14:textId="77777777" w:rsidR="00C4141C" w:rsidRPr="004E3250" w:rsidRDefault="00C4141C" w:rsidP="00F72E69">
            <w:pPr>
              <w:spacing w:after="0" w:line="240" w:lineRule="auto"/>
              <w:jc w:val="center"/>
              <w:rPr>
                <w:rFonts w:cs="Calibri"/>
                <w:sz w:val="20"/>
              </w:rPr>
            </w:pPr>
            <w:r w:rsidRPr="004E3250">
              <w:rPr>
                <w:rFonts w:cs="Calibri"/>
                <w:sz w:val="20"/>
              </w:rPr>
              <w:t>4 988</w:t>
            </w:r>
          </w:p>
        </w:tc>
        <w:tc>
          <w:tcPr>
            <w:tcW w:w="1465" w:type="dxa"/>
            <w:noWrap/>
            <w:vAlign w:val="center"/>
            <w:hideMark/>
          </w:tcPr>
          <w:p w14:paraId="08492F3F" w14:textId="77777777" w:rsidR="00C4141C" w:rsidRPr="004E3250" w:rsidRDefault="00C4141C" w:rsidP="00F72E69">
            <w:pPr>
              <w:spacing w:after="0" w:line="240" w:lineRule="auto"/>
              <w:jc w:val="center"/>
              <w:rPr>
                <w:rFonts w:cs="Calibri"/>
                <w:sz w:val="20"/>
              </w:rPr>
            </w:pPr>
            <w:r w:rsidRPr="004E3250">
              <w:rPr>
                <w:rFonts w:cs="Calibri"/>
                <w:sz w:val="20"/>
              </w:rPr>
              <w:t>100</w:t>
            </w:r>
          </w:p>
        </w:tc>
      </w:tr>
    </w:tbl>
    <w:p w14:paraId="5761688A" w14:textId="77777777" w:rsidR="00C4141C" w:rsidRDefault="00C4141C" w:rsidP="00C4141C">
      <w:pPr>
        <w:spacing w:line="360" w:lineRule="auto"/>
        <w:jc w:val="both"/>
        <w:rPr>
          <w:rFonts w:cs="Calibri"/>
        </w:rPr>
      </w:pPr>
    </w:p>
    <w:p w14:paraId="4EF4610E" w14:textId="77777777" w:rsidR="00C4141C" w:rsidRDefault="00C4141C" w:rsidP="00C4141C">
      <w:pPr>
        <w:pStyle w:val="Legenda"/>
        <w:keepNext/>
        <w:jc w:val="both"/>
      </w:pPr>
      <w:bookmarkStart w:id="23" w:name="_Toc196802451"/>
      <w:r>
        <w:t xml:space="preserve">Rysunek </w:t>
      </w:r>
      <w:r>
        <w:rPr>
          <w:noProof/>
        </w:rPr>
        <w:fldChar w:fldCharType="begin"/>
      </w:r>
      <w:r>
        <w:rPr>
          <w:noProof/>
        </w:rPr>
        <w:instrText xml:space="preserve"> SEQ Rysunek \* ARABIC </w:instrText>
      </w:r>
      <w:r>
        <w:rPr>
          <w:noProof/>
        </w:rPr>
        <w:fldChar w:fldCharType="separate"/>
      </w:r>
      <w:r w:rsidR="00CD22E1">
        <w:rPr>
          <w:noProof/>
        </w:rPr>
        <w:t>4</w:t>
      </w:r>
      <w:r>
        <w:rPr>
          <w:noProof/>
        </w:rPr>
        <w:fldChar w:fldCharType="end"/>
      </w:r>
      <w:r>
        <w:t xml:space="preserve"> Gmina Ostrowite z oznaczonymi obszarami rewitalizacji</w:t>
      </w:r>
      <w:bookmarkEnd w:id="23"/>
    </w:p>
    <w:p w14:paraId="103C37A5" w14:textId="77777777" w:rsidR="00C4141C" w:rsidRPr="00E0139E" w:rsidRDefault="00C4141C" w:rsidP="00C4141C">
      <w:pPr>
        <w:spacing w:line="360" w:lineRule="auto"/>
        <w:jc w:val="both"/>
        <w:rPr>
          <w:rFonts w:cs="Calibri"/>
        </w:rPr>
      </w:pPr>
      <w:r>
        <w:rPr>
          <w:noProof/>
          <w:lang w:eastAsia="pl-PL"/>
        </w:rPr>
        <w:drawing>
          <wp:inline distT="0" distB="0" distL="0" distR="0" wp14:anchorId="4D70F37B" wp14:editId="7D6405AF">
            <wp:extent cx="5759450" cy="6477000"/>
            <wp:effectExtent l="0" t="0" r="0" b="0"/>
            <wp:docPr id="1376410658" name="Obraz 17" descr="Obraz zawierający mapa, tekst, diagram, atlas&#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10658" name="Obraz 17" descr="Obraz zawierający mapa, tekst, diagram, atlas&#10;&#10;Zawartość wygenerowana przez sztuczną inteligencję może być niepoprawn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9450" cy="6477000"/>
                    </a:xfrm>
                    <a:prstGeom prst="rect">
                      <a:avLst/>
                    </a:prstGeom>
                    <a:noFill/>
                    <a:ln>
                      <a:noFill/>
                    </a:ln>
                  </pic:spPr>
                </pic:pic>
              </a:graphicData>
            </a:graphic>
          </wp:inline>
        </w:drawing>
      </w:r>
    </w:p>
    <w:p w14:paraId="712F7B72" w14:textId="77777777" w:rsidR="00C4141C" w:rsidRPr="00E0139E" w:rsidRDefault="00C4141C" w:rsidP="00C4141C">
      <w:pPr>
        <w:spacing w:line="360" w:lineRule="auto"/>
        <w:jc w:val="both"/>
        <w:rPr>
          <w:rFonts w:cs="Calibri"/>
        </w:rPr>
      </w:pPr>
    </w:p>
    <w:p w14:paraId="459FC1B2" w14:textId="77777777" w:rsidR="00C4141C" w:rsidRDefault="00C4141C" w:rsidP="00C4141C">
      <w:pPr>
        <w:pStyle w:val="Nagwek1"/>
      </w:pPr>
      <w:r>
        <w:br w:type="page"/>
      </w:r>
    </w:p>
    <w:p w14:paraId="1CD6981E" w14:textId="77777777" w:rsidR="00C4141C" w:rsidRPr="00456B4F" w:rsidRDefault="00C4141C" w:rsidP="00C4141C">
      <w:pPr>
        <w:pStyle w:val="Nagwek1"/>
      </w:pPr>
      <w:bookmarkStart w:id="24" w:name="_Toc198208854"/>
      <w:r>
        <w:t xml:space="preserve">5. </w:t>
      </w:r>
      <w:r w:rsidRPr="00456B4F">
        <w:t>Analiza pogłębiona obszaru rewitalizacji</w:t>
      </w:r>
      <w:bookmarkEnd w:id="24"/>
    </w:p>
    <w:p w14:paraId="6F967131" w14:textId="77777777" w:rsidR="00C4141C" w:rsidRPr="004E3250" w:rsidRDefault="00C4141C" w:rsidP="00C4141C">
      <w:pPr>
        <w:spacing w:line="360" w:lineRule="auto"/>
        <w:jc w:val="both"/>
        <w:rPr>
          <w:rFonts w:cs="Calibri"/>
          <w:sz w:val="22"/>
        </w:rPr>
      </w:pPr>
      <w:r w:rsidRPr="004E3250">
        <w:rPr>
          <w:rFonts w:cs="Calibri"/>
          <w:sz w:val="22"/>
        </w:rPr>
        <w:t xml:space="preserve">Analiza pogłębiona obszaru rewitalizacji jest jednym z kluczowych elementów Gminnego Programu Rewitalizacji, stanowiąc jej – zgodnie z ust. 1 pkt 1 ustawy o rewitalizacji (Dz.U. z 2024 r. poz. 278) – element obligatoryjny. Ma na celu dogłębną identyfikację zarówno problemów, jak i potencjałów rozwojowych wyznaczonych obszarów rewitalizacji oraz wskazanie przyczyn ich występowania. Analiza każdego omawianego obszaru rewitalizacji została przeprowadzona w odniesieniu do pięciu konkretnych sfer: społecznej, gospodarczej, środowiskowej, przestrzenno-funkcjonalnej oraz technicznej. Priorytetowo potraktowano sferę społeczną, w której zidentyfikowane problemy i deficyty mają charakter fundamentalny dla istoty procesu rewitalizacji. Co więcej – ich występowanie determinuje negatywne zjawiska, występujące w pozostałych omawianych sferach. </w:t>
      </w:r>
    </w:p>
    <w:p w14:paraId="79814AC6" w14:textId="77777777" w:rsidR="00C4141C" w:rsidRPr="004E3250" w:rsidRDefault="00C4141C" w:rsidP="00C4141C">
      <w:pPr>
        <w:spacing w:line="360" w:lineRule="auto"/>
        <w:jc w:val="both"/>
        <w:rPr>
          <w:rFonts w:cs="Calibri"/>
          <w:sz w:val="22"/>
        </w:rPr>
      </w:pPr>
      <w:r w:rsidRPr="004E3250">
        <w:rPr>
          <w:rFonts w:cs="Calibri"/>
          <w:sz w:val="22"/>
        </w:rPr>
        <w:t>Podstawą wyznaczenia granic obszaru rewitalizacji w gminie Ostrowite była analiza danych zastanych, która skupiała się na analizie poszczególnych obszarów gminy pod kątem występującej w nich sytuacji w sferze społecznej, gospodarczej, przestrzenno-funkcjonalnej, środowi</w:t>
      </w:r>
      <w:r>
        <w:rPr>
          <w:rFonts w:cs="Calibri"/>
          <w:sz w:val="22"/>
        </w:rPr>
        <w:t>skowej i technicznej (zgodnie z </w:t>
      </w:r>
      <w:r w:rsidRPr="004E3250">
        <w:rPr>
          <w:rFonts w:cs="Calibri"/>
          <w:sz w:val="22"/>
        </w:rPr>
        <w:t xml:space="preserve">art. 9 ustawy o rewitalizacji). Granice obszaru zdegradowanego i obszaru rewitalizacji zostały przyjęte w drodze </w:t>
      </w:r>
      <w:r w:rsidRPr="004E3250">
        <w:rPr>
          <w:rFonts w:cs="Calibri"/>
          <w:b/>
          <w:bCs/>
          <w:sz w:val="22"/>
        </w:rPr>
        <w:t>Uchwały</w:t>
      </w:r>
      <w:r w:rsidRPr="004E3250">
        <w:rPr>
          <w:rFonts w:cs="Calibri"/>
          <w:sz w:val="22"/>
        </w:rPr>
        <w:t xml:space="preserve"> </w:t>
      </w:r>
      <w:r w:rsidRPr="004E3250">
        <w:rPr>
          <w:rFonts w:cs="Calibri"/>
          <w:b/>
          <w:bCs/>
          <w:sz w:val="22"/>
        </w:rPr>
        <w:t>Nr XII/105/2025 Rady Gminy Ostrowite z dnia 6 marca 2025 roku</w:t>
      </w:r>
      <w:r w:rsidRPr="004E3250">
        <w:rPr>
          <w:rFonts w:cs="Calibri"/>
          <w:sz w:val="22"/>
        </w:rPr>
        <w:t xml:space="preserve"> w sprawie wyznaczenia obszaru zdegradowanego i obszaru rewitalizacji Gminy Ostrowite.</w:t>
      </w:r>
    </w:p>
    <w:p w14:paraId="701E965F"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194C4D75" wp14:editId="1F443907">
            <wp:extent cx="5734050" cy="1219200"/>
            <wp:effectExtent l="0" t="0" r="19050" b="0"/>
            <wp:docPr id="51861125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07BB1DF" w14:textId="77777777" w:rsidR="00C4141C" w:rsidRPr="00456B4F" w:rsidRDefault="00C4141C" w:rsidP="00C4141C">
      <w:pPr>
        <w:spacing w:before="120" w:after="0" w:line="360" w:lineRule="auto"/>
        <w:jc w:val="both"/>
        <w:rPr>
          <w:rFonts w:cs="Calibri"/>
          <w:b/>
          <w:bCs/>
        </w:rPr>
      </w:pPr>
      <w:r w:rsidRPr="00456B4F">
        <w:rPr>
          <w:rFonts w:cs="Calibri"/>
          <w:b/>
          <w:bCs/>
        </w:rPr>
        <w:t>Charakterystyka gminy Ostrowite</w:t>
      </w:r>
    </w:p>
    <w:p w14:paraId="04639F7E" w14:textId="77777777" w:rsidR="00C4141C" w:rsidRPr="004E3250" w:rsidRDefault="00C4141C" w:rsidP="00C4141C">
      <w:pPr>
        <w:spacing w:line="360" w:lineRule="auto"/>
        <w:jc w:val="both"/>
        <w:rPr>
          <w:rFonts w:cs="Calibri"/>
          <w:sz w:val="22"/>
        </w:rPr>
      </w:pPr>
      <w:r w:rsidRPr="004E3250">
        <w:rPr>
          <w:rFonts w:cs="Calibri"/>
          <w:sz w:val="22"/>
        </w:rPr>
        <w:t xml:space="preserve">Gmina wiejska Ostrowite zlokalizowana jest we wschodniej części województwa wielkopolskiego. Należy do powiatu słupeckiego i zamieszkana jest przez 4988 mieszkańców (dane z 2023 roku), a siedzibą jej władz administracyjnych jest Ostrowite. Zajmuje powierzchnię 104,4 kilometrów kwadratowych. Od wschodu graniczy z gminą Kleczew, od południowego wschodu z gminą Kazimierz Biskupi, od południa z Słupcą, a od strony zachodniej z Powidzem. Według podziału geograficznego gmina położona jest w obrębie Pojezierza Gnieźnieńskiego, będącego fragmentem makroregionu Pojezierze Wielkopolskie. </w:t>
      </w:r>
    </w:p>
    <w:p w14:paraId="7CEA5254" w14:textId="77777777" w:rsidR="00C4141C" w:rsidRPr="004E3250" w:rsidRDefault="00C4141C" w:rsidP="00C4141C">
      <w:pPr>
        <w:spacing w:line="360" w:lineRule="auto"/>
        <w:jc w:val="both"/>
        <w:rPr>
          <w:rFonts w:cs="Calibri"/>
          <w:sz w:val="22"/>
        </w:rPr>
      </w:pPr>
      <w:r w:rsidRPr="004E3250">
        <w:rPr>
          <w:rFonts w:cs="Calibri"/>
          <w:sz w:val="22"/>
        </w:rPr>
        <w:t>W okresie średniowiecza tereny znajdujące się w gminie Ostrowite należały do kasztelanii lądzkiej. Położenie na obrzeżach szlaków handlowych, bariera w postaci Jeziora Powidzkiego oraz konkurencja większych sąsiednich miast wstrzymywały przez wieki bardziej dynamiczny rozwój miejscowości, położonych w gminie. Podczas zaborów obszar ten przypadł Cesarstwu</w:t>
      </w:r>
      <w:r>
        <w:rPr>
          <w:rFonts w:cs="Calibri"/>
          <w:sz w:val="22"/>
        </w:rPr>
        <w:t xml:space="preserve"> Rosyjskiemu, stanowiąc jeden z </w:t>
      </w:r>
      <w:r w:rsidRPr="004E3250">
        <w:rPr>
          <w:rFonts w:cs="Calibri"/>
          <w:sz w:val="22"/>
        </w:rPr>
        <w:t xml:space="preserve">jego najdalej wysuniętych na zachód przyczółków – nieopodal, przez wsie Anastazewo, Naprusewo oraz Jezioro Powidzkie przebiegała granica z Prusami. Od 1918 roku </w:t>
      </w:r>
      <w:r>
        <w:rPr>
          <w:rFonts w:cs="Calibri"/>
          <w:sz w:val="22"/>
        </w:rPr>
        <w:t>teren gminy Ostrowite należy (z </w:t>
      </w:r>
      <w:r w:rsidRPr="004E3250">
        <w:rPr>
          <w:rFonts w:cs="Calibri"/>
          <w:sz w:val="22"/>
        </w:rPr>
        <w:t xml:space="preserve">wyjątkiem burzliwego okresu drugiej wojny światowej) do Polski. W latach 1975-1999 gmina stanowiła część województwa konińskiego. </w:t>
      </w:r>
    </w:p>
    <w:p w14:paraId="44654B23" w14:textId="77777777" w:rsidR="00C4141C" w:rsidRPr="004E3250" w:rsidRDefault="00C4141C" w:rsidP="00C4141C">
      <w:pPr>
        <w:spacing w:line="360" w:lineRule="auto"/>
        <w:jc w:val="both"/>
        <w:rPr>
          <w:rFonts w:cs="Calibri"/>
          <w:sz w:val="22"/>
        </w:rPr>
      </w:pPr>
      <w:r w:rsidRPr="004E3250">
        <w:rPr>
          <w:rFonts w:cs="Calibri"/>
          <w:sz w:val="22"/>
        </w:rPr>
        <w:t>Teren Gminy Ostrowite miał od zawsze charakter typowo rolniczy, w którym znajdowało się sporo pokaźnych gospodarstw chłopskich. Obecnie odnotować należy spore rozdrobnienie gospodarstw rolnych na terenie gminy – jedynie niecałe 30% z nich posiada powierzchnie większą niż 10 hektarów. Istnieje więc duże prawdopodobieństwo, że część z nich nie stanowi głównego źródła utrzymania właścicieli</w:t>
      </w:r>
      <w:r w:rsidRPr="004E3250">
        <w:rPr>
          <w:rStyle w:val="Odwoanieprzypisudolnego"/>
          <w:rFonts w:cs="Calibri"/>
          <w:sz w:val="22"/>
        </w:rPr>
        <w:footnoteReference w:id="3"/>
      </w:r>
      <w:r w:rsidRPr="004E3250">
        <w:rPr>
          <w:rFonts w:cs="Calibri"/>
          <w:sz w:val="22"/>
        </w:rPr>
        <w:t>. Faktem jest, że rolniczy charakter gmina zachowała do dziś – użytki rolne stanowią około 80% jej powierzchni, jednak coraz bardziej dostrzegalna jest jej w</w:t>
      </w:r>
      <w:r>
        <w:rPr>
          <w:rFonts w:cs="Calibri"/>
          <w:sz w:val="22"/>
        </w:rPr>
        <w:t>ielofunkcyjność. W centralnej i </w:t>
      </w:r>
      <w:r w:rsidRPr="004E3250">
        <w:rPr>
          <w:rFonts w:cs="Calibri"/>
          <w:sz w:val="22"/>
        </w:rPr>
        <w:t>wschodniej części dominującą funkcję wciąż stanowi rolnictwo i</w:t>
      </w:r>
      <w:r>
        <w:rPr>
          <w:rFonts w:cs="Calibri"/>
          <w:sz w:val="22"/>
        </w:rPr>
        <w:t xml:space="preserve"> obsługa rolnictwa, natomiast w </w:t>
      </w:r>
      <w:r w:rsidRPr="004E3250">
        <w:rPr>
          <w:rFonts w:cs="Calibri"/>
          <w:sz w:val="22"/>
        </w:rPr>
        <w:t>północnej i zachodniej – turystyka i rekreacja. Część ta przylega do urokliwego Jeziora Powidzkiego, jednego z najczystszych akwenów z całej Polsce. Takie wsie, jak Giewartów, Kosewo, czy Salamonowo przyciągają coraz większe grupy wczasowiczów, miłośników turystyki pieszej i rowerowej, żeglarzy, wędkarzy, czy też zwykłych miłośników kąpieli. Amatorzy turystyki konnej mogą natomiast skorzystać ze stadniny, znajdującej się w miejscowości Mieczownica. Turyści cenią tu spokój, sielskość, bliskość natury, walory klimatyczne i brak takich uciążliwości, jak gwarne drogi, fabryki, czy wielkie zakłady pracy. Stopniowo rozwija się infrastruktura turystyczna – powstają agroturystyki, domki letniskowe, plaże, mola, czy też pola biwakowe. Gmina oddalona jest od głównych szlaków komunikacyjnych. Przecinają ją dwie drogi wojewódzkie (DW 263 Słupca-Dąbie, DW 262 Ostrowite-Kwieciszewo), nie ma natomiast bezpośredniego dostępu do transportu kolejowego.</w:t>
      </w:r>
    </w:p>
    <w:p w14:paraId="7D0069D5" w14:textId="77777777" w:rsidR="00C4141C" w:rsidRPr="00D97A22" w:rsidRDefault="00C4141C" w:rsidP="00C4141C">
      <w:pPr>
        <w:pStyle w:val="Nagwek2"/>
      </w:pPr>
      <w:bookmarkStart w:id="25" w:name="_Toc198208855"/>
      <w:r>
        <w:t xml:space="preserve">5.1 </w:t>
      </w:r>
      <w:r w:rsidRPr="00D97A22">
        <w:t>Podobszar Ostrowite</w:t>
      </w:r>
      <w:bookmarkEnd w:id="25"/>
    </w:p>
    <w:p w14:paraId="13E914B5" w14:textId="77777777" w:rsidR="00C4141C" w:rsidRPr="004E3250" w:rsidRDefault="00C4141C" w:rsidP="00C4141C">
      <w:pPr>
        <w:spacing w:line="360" w:lineRule="auto"/>
        <w:jc w:val="both"/>
        <w:rPr>
          <w:rFonts w:cs="Calibri"/>
          <w:sz w:val="22"/>
        </w:rPr>
      </w:pPr>
      <w:r w:rsidRPr="004E3250">
        <w:rPr>
          <w:rFonts w:cs="Calibri"/>
          <w:sz w:val="22"/>
        </w:rPr>
        <w:t xml:space="preserve">Ostrowite (dawniej Ostrowite Kapitulne) jeszcze w okresie wczesnego średniowiecza pełniło charakter wsi szlacheckiej, jednak już w połowie trzynastego wieku stało się własnością kapituły gnieźnieńskiej. W okresie zaborów wieś znalazła się w obrębie Cesarstwa Rosyjskiego – nieopodal znajdowała się granica rosyjsko-pruska. Jeszcze w dziewiętnastym wieku była spokojną, niewielką wsią na pograniczu dwóch mocarstw. W opracowaniu Stanisława Garsztki czytamy: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4141C" w:rsidRPr="004E3250" w14:paraId="02621298" w14:textId="77777777" w:rsidTr="00F72E69">
        <w:tc>
          <w:tcPr>
            <w:tcW w:w="9062" w:type="dxa"/>
            <w:shd w:val="clear" w:color="auto" w:fill="D7EEF9"/>
          </w:tcPr>
          <w:p w14:paraId="6FCC0ED6" w14:textId="77777777" w:rsidR="00C4141C" w:rsidRPr="004E3250" w:rsidRDefault="00C4141C" w:rsidP="00F72E69">
            <w:pPr>
              <w:spacing w:before="120" w:after="120"/>
              <w:jc w:val="both"/>
              <w:rPr>
                <w:rFonts w:cs="Calibri"/>
                <w:sz w:val="22"/>
              </w:rPr>
            </w:pPr>
            <w:r w:rsidRPr="004E3250">
              <w:rPr>
                <w:rFonts w:cs="Calibri"/>
                <w:sz w:val="22"/>
              </w:rPr>
              <w:t>W 1875 roku wieś miała pięćdziesiąt budynków, w tym sześć z cegły i sześć z drewna - reszta z gliny, wszystko kryte strzechą.</w:t>
            </w:r>
          </w:p>
        </w:tc>
      </w:tr>
    </w:tbl>
    <w:p w14:paraId="07700599" w14:textId="77777777" w:rsidR="00C4141C" w:rsidRPr="00456B4F" w:rsidRDefault="00C4141C" w:rsidP="00C4141C">
      <w:pPr>
        <w:spacing w:line="360" w:lineRule="auto"/>
        <w:jc w:val="both"/>
        <w:rPr>
          <w:rFonts w:cs="Calibri"/>
        </w:rPr>
      </w:pPr>
    </w:p>
    <w:p w14:paraId="6F9370C9" w14:textId="77777777" w:rsidR="00C4141C" w:rsidRPr="004E3250" w:rsidRDefault="00C4141C" w:rsidP="00C4141C">
      <w:pPr>
        <w:spacing w:line="360" w:lineRule="auto"/>
        <w:jc w:val="both"/>
        <w:rPr>
          <w:rFonts w:cs="Calibri"/>
          <w:sz w:val="22"/>
        </w:rPr>
      </w:pPr>
      <w:r w:rsidRPr="004E3250">
        <w:rPr>
          <w:rFonts w:cs="Calibri"/>
          <w:sz w:val="22"/>
        </w:rPr>
        <w:t xml:space="preserve">Po roku 1918, w którym Polska odzyskała niepodległość, miejscowość Ostrowite jeszcze wyraźniej wzięła na siebie rolę centrum kulturalnego okolicy, na co wpływ miała zlokalizowana tu parafia. Nastąpił wówczas bardziej dynamiczny rozwój wsi, jej rozrost wiązał się z powstawaniem nowych, ceglanych już domów. Obecnie, znajdujące się w centrum strefy rolniczej Ostrowite, pełni funkcję siedziby władz gminy oraz głównego ośrodka administracyjno-handlowego. Jest również największą wsią Gminy Ostrowite, zamieszkałą przez 794 mieszkańców. W miejscowości znajdują się tak istotne dla funkcjonowania gminy placówki, jak Urząd Gminy Ostrowite, Ochotnicza Straż Pożarna, Bank Spółdzielczy w Słupcy - Oddział w Ostrowitem, Urząd Pocztowy, Niepubliczny Zakład Opieki Zdrowotnej „Bis-Med” w Ostrowitem, czy też Gminny Ośrodek Pomocy Społecznej w Ostrowitem. Istotny wpływ na funkcjonowanie gminy ma największa (jedna z dwóch) szkół na jej terenie - Szkoła Podstawowa imienia Ludwiki Jakubowicz. We wrześniu 2023 r. naukę podjęło w niej 201 uczniów z terenu gminy. </w:t>
      </w:r>
    </w:p>
    <w:p w14:paraId="065AB451" w14:textId="77777777" w:rsidR="00C4141C" w:rsidRPr="00456B4F" w:rsidRDefault="00C4141C" w:rsidP="00C4141C">
      <w:pPr>
        <w:pStyle w:val="nad"/>
      </w:pPr>
      <w:bookmarkStart w:id="26" w:name="_Toc196802452"/>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5</w:t>
      </w:r>
      <w:r>
        <w:rPr>
          <w:noProof/>
        </w:rPr>
        <w:fldChar w:fldCharType="end"/>
      </w:r>
      <w:r w:rsidRPr="00456B4F">
        <w:t xml:space="preserve"> Gmach budynku szkoły podstawowej</w:t>
      </w:r>
      <w:bookmarkEnd w:id="26"/>
    </w:p>
    <w:p w14:paraId="60C441F1"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174C9760" wp14:editId="70580731">
            <wp:extent cx="5760720" cy="2656840"/>
            <wp:effectExtent l="0" t="0" r="0" b="0"/>
            <wp:docPr id="963345234" name="Obraz 2" descr="Obraz zawierający okno, budynek, na wolnym powietrzu, dom&#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45234" name="Obraz 2" descr="Obraz zawierający okno, budynek, na wolnym powietrzu, dom&#10;&#10;Zawartość wygenerowana przez sztuczną inteligencję może być niepoprawn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2656840"/>
                    </a:xfrm>
                    <a:prstGeom prst="rect">
                      <a:avLst/>
                    </a:prstGeom>
                    <a:noFill/>
                    <a:ln>
                      <a:noFill/>
                    </a:ln>
                  </pic:spPr>
                </pic:pic>
              </a:graphicData>
            </a:graphic>
          </wp:inline>
        </w:drawing>
      </w:r>
    </w:p>
    <w:p w14:paraId="6422B56E" w14:textId="77777777" w:rsidR="00C4141C" w:rsidRPr="004E3250" w:rsidRDefault="00C4141C" w:rsidP="00C4141C">
      <w:pPr>
        <w:spacing w:line="360" w:lineRule="auto"/>
        <w:jc w:val="both"/>
        <w:rPr>
          <w:rFonts w:cs="Calibri"/>
          <w:sz w:val="22"/>
        </w:rPr>
      </w:pPr>
      <w:r w:rsidRPr="004E3250">
        <w:rPr>
          <w:rFonts w:cs="Calibri"/>
          <w:sz w:val="22"/>
        </w:rPr>
        <w:t>Ostrowite jest ponadto siedzibą Ludowego Zespołu Sportowego Czarni Ostrowite. Doczekało się również nowoczesnej siedziby Gminnej Biblioteki Publicznej z salą główną, pełnym zapleczem gospodarczym, całkowicie dostosowanym do osób ze szczególnymi potrzebami. Do nielicznych zabytków i historycznych budynków zachowanych na terenie wsi należy z pewnością zespół kościelny parafii pod wezwaniem Matki Boskiej Częstochowskiej z lat 1916-1918. Wieś otoczona jest głównie terenami rolnicznymi, w jej bezpośrednim sąsiedztwie znajduje się również Jezioro Ostrowite, będące częścią Pojezierza Gnieźnieńskiego. Przez miescjowość przebiega droga wojewódzka DW262.</w:t>
      </w:r>
    </w:p>
    <w:p w14:paraId="229738F8" w14:textId="77777777" w:rsidR="00C4141C" w:rsidRPr="00456B4F" w:rsidRDefault="00C4141C" w:rsidP="00C4141C">
      <w:pPr>
        <w:spacing w:line="360" w:lineRule="auto"/>
        <w:jc w:val="both"/>
        <w:rPr>
          <w:rFonts w:cs="Calibri"/>
        </w:rPr>
      </w:pPr>
      <w:r w:rsidRPr="004E3250">
        <w:rPr>
          <w:rFonts w:cs="Calibri"/>
          <w:sz w:val="22"/>
        </w:rPr>
        <w:t xml:space="preserve">Podobszar rewitalizacji Ostrowite został wyodrębniony w procesie delimitacji z jednostki porównawczej VI, złożonej ze wsi Ostrowite oraz Jarotki. Zamieszkały jest przez 600 mieszkańców i zajmuje 43 hektary powierzchni. W jego granicach znalazła się większa, zamieszkała część wsi wraz jej centrum administracyjnym i wymienionymi wyżej centrami uświadczenia usług publicznych.  </w:t>
      </w:r>
    </w:p>
    <w:tbl>
      <w:tblPr>
        <w:tblStyle w:val="Tabela-Siatka"/>
        <w:tblW w:w="0" w:type="auto"/>
        <w:tblInd w:w="-5" w:type="dxa"/>
        <w:tblBorders>
          <w:top w:val="none" w:sz="0" w:space="0" w:color="auto"/>
          <w:left w:val="none" w:sz="0" w:space="0" w:color="auto"/>
          <w:bottom w:val="none" w:sz="0" w:space="0" w:color="auto"/>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757"/>
        <w:gridCol w:w="1748"/>
      </w:tblGrid>
      <w:tr w:rsidR="00C4141C" w:rsidRPr="004E3250" w14:paraId="53D6B211" w14:textId="77777777" w:rsidTr="00F72E69">
        <w:tc>
          <w:tcPr>
            <w:tcW w:w="4757" w:type="dxa"/>
            <w:shd w:val="clear" w:color="auto" w:fill="CAEDFA"/>
          </w:tcPr>
          <w:p w14:paraId="1E714D2D" w14:textId="77777777" w:rsidR="00C4141C" w:rsidRPr="004E3250" w:rsidRDefault="00C4141C" w:rsidP="00F72E69">
            <w:pPr>
              <w:spacing w:before="120" w:after="120"/>
              <w:jc w:val="both"/>
              <w:rPr>
                <w:rFonts w:cs="Calibri"/>
                <w:sz w:val="20"/>
                <w:lang w:eastAsia="zh-CN"/>
              </w:rPr>
            </w:pPr>
            <w:r w:rsidRPr="004E3250">
              <w:rPr>
                <w:rFonts w:cs="Calibri"/>
                <w:sz w:val="20"/>
                <w:lang w:eastAsia="zh-CN"/>
              </w:rPr>
              <w:t>liczba mieszkańców:</w:t>
            </w:r>
          </w:p>
        </w:tc>
        <w:tc>
          <w:tcPr>
            <w:tcW w:w="1748" w:type="dxa"/>
          </w:tcPr>
          <w:p w14:paraId="7BAA6AF8" w14:textId="77777777" w:rsidR="00C4141C" w:rsidRPr="004E3250" w:rsidRDefault="00C4141C" w:rsidP="00F72E69">
            <w:pPr>
              <w:spacing w:before="120" w:after="120"/>
              <w:jc w:val="both"/>
              <w:rPr>
                <w:rFonts w:cs="Calibri"/>
                <w:sz w:val="20"/>
                <w:lang w:eastAsia="zh-CN"/>
              </w:rPr>
            </w:pPr>
            <w:r w:rsidRPr="004E3250">
              <w:rPr>
                <w:rFonts w:cs="Calibri"/>
                <w:sz w:val="20"/>
                <w:lang w:eastAsia="zh-CN"/>
              </w:rPr>
              <w:t>600</w:t>
            </w:r>
          </w:p>
        </w:tc>
      </w:tr>
      <w:tr w:rsidR="00C4141C" w:rsidRPr="004E3250" w14:paraId="409218D9" w14:textId="77777777" w:rsidTr="00F72E69">
        <w:tc>
          <w:tcPr>
            <w:tcW w:w="4757" w:type="dxa"/>
            <w:shd w:val="clear" w:color="auto" w:fill="CAEDFA"/>
          </w:tcPr>
          <w:p w14:paraId="6E7A0752" w14:textId="77777777" w:rsidR="00C4141C" w:rsidRPr="004E3250" w:rsidRDefault="00C4141C" w:rsidP="00F72E69">
            <w:pPr>
              <w:spacing w:before="120" w:after="120"/>
              <w:jc w:val="both"/>
              <w:rPr>
                <w:rFonts w:cs="Calibri"/>
                <w:sz w:val="20"/>
                <w:lang w:eastAsia="zh-CN"/>
              </w:rPr>
            </w:pPr>
            <w:r w:rsidRPr="004E3250">
              <w:rPr>
                <w:rFonts w:cs="Calibri"/>
                <w:sz w:val="20"/>
                <w:lang w:eastAsia="zh-CN"/>
              </w:rPr>
              <w:t>udział mieszkańców w populacji gminy:</w:t>
            </w:r>
          </w:p>
        </w:tc>
        <w:tc>
          <w:tcPr>
            <w:tcW w:w="1748" w:type="dxa"/>
          </w:tcPr>
          <w:p w14:paraId="5A77CA20" w14:textId="77777777" w:rsidR="00C4141C" w:rsidRPr="004E3250" w:rsidRDefault="00C4141C" w:rsidP="00F72E69">
            <w:pPr>
              <w:spacing w:before="120" w:after="120"/>
              <w:jc w:val="both"/>
              <w:rPr>
                <w:rFonts w:cs="Calibri"/>
                <w:sz w:val="20"/>
                <w:lang w:eastAsia="zh-CN"/>
              </w:rPr>
            </w:pPr>
            <w:r w:rsidRPr="004E3250">
              <w:rPr>
                <w:rFonts w:cs="Calibri"/>
                <w:sz w:val="20"/>
                <w:lang w:eastAsia="zh-CN"/>
              </w:rPr>
              <w:t>12%</w:t>
            </w:r>
          </w:p>
        </w:tc>
      </w:tr>
      <w:tr w:rsidR="00C4141C" w:rsidRPr="004E3250" w14:paraId="671A07F7" w14:textId="77777777" w:rsidTr="00F72E69">
        <w:tc>
          <w:tcPr>
            <w:tcW w:w="4757" w:type="dxa"/>
            <w:shd w:val="clear" w:color="auto" w:fill="CAEDFA"/>
          </w:tcPr>
          <w:p w14:paraId="3FD013E6" w14:textId="77777777" w:rsidR="00C4141C" w:rsidRPr="004E3250" w:rsidRDefault="00C4141C" w:rsidP="00F72E69">
            <w:pPr>
              <w:spacing w:before="120" w:after="120"/>
              <w:jc w:val="both"/>
              <w:rPr>
                <w:rFonts w:cs="Calibri"/>
                <w:sz w:val="20"/>
                <w:lang w:eastAsia="zh-CN"/>
              </w:rPr>
            </w:pPr>
            <w:r w:rsidRPr="004E3250">
              <w:rPr>
                <w:rFonts w:cs="Calibri"/>
                <w:sz w:val="20"/>
                <w:lang w:eastAsia="zh-CN"/>
              </w:rPr>
              <w:t>powierzchnia [ha]:</w:t>
            </w:r>
          </w:p>
        </w:tc>
        <w:tc>
          <w:tcPr>
            <w:tcW w:w="1748" w:type="dxa"/>
          </w:tcPr>
          <w:p w14:paraId="2C983AF1" w14:textId="77777777" w:rsidR="00C4141C" w:rsidRPr="004E3250" w:rsidRDefault="00C4141C" w:rsidP="00F72E69">
            <w:pPr>
              <w:spacing w:before="120" w:after="120"/>
              <w:jc w:val="both"/>
              <w:rPr>
                <w:rFonts w:cs="Calibri"/>
                <w:sz w:val="20"/>
                <w:lang w:eastAsia="zh-CN"/>
              </w:rPr>
            </w:pPr>
            <w:r w:rsidRPr="004E3250">
              <w:rPr>
                <w:rFonts w:cs="Calibri"/>
                <w:sz w:val="20"/>
                <w:lang w:eastAsia="zh-CN"/>
              </w:rPr>
              <w:t>43</w:t>
            </w:r>
          </w:p>
        </w:tc>
      </w:tr>
      <w:tr w:rsidR="00C4141C" w:rsidRPr="004E3250" w14:paraId="5FC796D9" w14:textId="77777777" w:rsidTr="00F72E69">
        <w:tc>
          <w:tcPr>
            <w:tcW w:w="4757" w:type="dxa"/>
            <w:shd w:val="clear" w:color="auto" w:fill="CAEDFA"/>
          </w:tcPr>
          <w:p w14:paraId="6CB07574" w14:textId="77777777" w:rsidR="00C4141C" w:rsidRPr="004E3250" w:rsidRDefault="00C4141C" w:rsidP="00F72E69">
            <w:pPr>
              <w:spacing w:before="120" w:after="120"/>
              <w:jc w:val="both"/>
              <w:rPr>
                <w:rFonts w:cs="Calibri"/>
                <w:sz w:val="20"/>
                <w:lang w:eastAsia="zh-CN"/>
              </w:rPr>
            </w:pPr>
            <w:r w:rsidRPr="004E3250">
              <w:rPr>
                <w:rFonts w:cs="Calibri"/>
                <w:sz w:val="20"/>
                <w:lang w:eastAsia="zh-CN"/>
              </w:rPr>
              <w:t>udział w powierzchni gminy:</w:t>
            </w:r>
          </w:p>
        </w:tc>
        <w:tc>
          <w:tcPr>
            <w:tcW w:w="1748" w:type="dxa"/>
          </w:tcPr>
          <w:p w14:paraId="4896E477" w14:textId="77777777" w:rsidR="00C4141C" w:rsidRPr="004E3250" w:rsidRDefault="00C4141C" w:rsidP="00F72E69">
            <w:pPr>
              <w:spacing w:before="120" w:after="120"/>
              <w:jc w:val="both"/>
              <w:rPr>
                <w:rFonts w:cs="Calibri"/>
                <w:sz w:val="20"/>
                <w:lang w:eastAsia="zh-CN"/>
              </w:rPr>
            </w:pPr>
            <w:r w:rsidRPr="004E3250">
              <w:rPr>
                <w:rFonts w:eastAsia="Times New Roman" w:cs="Calibri"/>
                <w:sz w:val="20"/>
                <w:lang w:eastAsia="pl-PL"/>
              </w:rPr>
              <w:t>0,4%</w:t>
            </w:r>
          </w:p>
        </w:tc>
      </w:tr>
    </w:tbl>
    <w:p w14:paraId="06F2F913" w14:textId="77777777" w:rsidR="00C4141C" w:rsidRPr="00456B4F" w:rsidRDefault="00C4141C" w:rsidP="00C4141C">
      <w:pPr>
        <w:pStyle w:val="Legenda"/>
        <w:keepNext/>
        <w:spacing w:line="360" w:lineRule="auto"/>
        <w:jc w:val="both"/>
        <w:rPr>
          <w:rFonts w:cs="Calibri"/>
        </w:rPr>
      </w:pPr>
    </w:p>
    <w:p w14:paraId="3249F325" w14:textId="77777777" w:rsidR="00C4141C" w:rsidRPr="00456B4F" w:rsidRDefault="00C4141C" w:rsidP="00C4141C">
      <w:pPr>
        <w:pStyle w:val="nad"/>
      </w:pPr>
      <w:bookmarkStart w:id="27" w:name="_Toc196802453"/>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6</w:t>
      </w:r>
      <w:r>
        <w:rPr>
          <w:noProof/>
        </w:rPr>
        <w:fldChar w:fldCharType="end"/>
      </w:r>
      <w:r w:rsidRPr="00456B4F">
        <w:t xml:space="preserve"> Mapa podobszaru rewitalizacji Ostrowite</w:t>
      </w:r>
      <w:bookmarkEnd w:id="27"/>
    </w:p>
    <w:p w14:paraId="5A01907B"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7C18C5AA" wp14:editId="4FBF6A76">
            <wp:extent cx="5220000" cy="3896117"/>
            <wp:effectExtent l="0" t="0" r="0" b="9525"/>
            <wp:docPr id="1898796525" name="Obraz 24" descr="Obraz zawierający tekst, mapa, diagram, Pla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96525" name="Obraz 24" descr="Obraz zawierający tekst, mapa, diagram, Plan&#10;&#10;Opis wygenerowany automatycznie"/>
                    <pic:cNvPicPr/>
                  </pic:nvPicPr>
                  <pic:blipFill rotWithShape="1">
                    <a:blip r:embed="rId30" cstate="print">
                      <a:extLst>
                        <a:ext uri="{28A0092B-C50C-407E-A947-70E740481C1C}">
                          <a14:useLocalDpi xmlns:a14="http://schemas.microsoft.com/office/drawing/2010/main" val="0"/>
                        </a:ext>
                      </a:extLst>
                    </a:blip>
                    <a:srcRect t="3562" b="4587"/>
                    <a:stretch/>
                  </pic:blipFill>
                  <pic:spPr bwMode="auto">
                    <a:xfrm>
                      <a:off x="0" y="0"/>
                      <a:ext cx="5220000" cy="3896117"/>
                    </a:xfrm>
                    <a:prstGeom prst="rect">
                      <a:avLst/>
                    </a:prstGeom>
                    <a:ln>
                      <a:noFill/>
                    </a:ln>
                    <a:extLst>
                      <a:ext uri="{53640926-AAD7-44D8-BBD7-CCE9431645EC}">
                        <a14:shadowObscured xmlns:a14="http://schemas.microsoft.com/office/drawing/2010/main"/>
                      </a:ext>
                    </a:extLst>
                  </pic:spPr>
                </pic:pic>
              </a:graphicData>
            </a:graphic>
          </wp:inline>
        </w:drawing>
      </w:r>
    </w:p>
    <w:p w14:paraId="0910A7D0" w14:textId="77777777" w:rsidR="00C4141C" w:rsidRPr="00456B4F" w:rsidRDefault="00C4141C" w:rsidP="00C4141C">
      <w:pPr>
        <w:spacing w:line="360" w:lineRule="auto"/>
        <w:jc w:val="both"/>
        <w:rPr>
          <w:rFonts w:cs="Calibri"/>
        </w:rPr>
      </w:pPr>
    </w:p>
    <w:p w14:paraId="5F0283F8" w14:textId="77777777" w:rsidR="00C4141C" w:rsidRPr="00456B4F" w:rsidRDefault="00C4141C" w:rsidP="00C4141C">
      <w:pPr>
        <w:spacing w:line="360" w:lineRule="auto"/>
        <w:jc w:val="both"/>
        <w:rPr>
          <w:rFonts w:cs="Calibri"/>
          <w:b/>
          <w:bCs/>
        </w:rPr>
      </w:pPr>
      <w:r w:rsidRPr="00456B4F">
        <w:rPr>
          <w:rFonts w:cs="Calibri"/>
          <w:b/>
          <w:bCs/>
        </w:rPr>
        <w:t>Sfera społeczna</w:t>
      </w:r>
    </w:p>
    <w:p w14:paraId="7E8D9DC7" w14:textId="77777777" w:rsidR="00C4141C" w:rsidRPr="004E3250" w:rsidRDefault="00C4141C" w:rsidP="00C4141C">
      <w:pPr>
        <w:spacing w:line="360" w:lineRule="auto"/>
        <w:jc w:val="both"/>
        <w:rPr>
          <w:rFonts w:cs="Calibri"/>
          <w:bCs/>
          <w:sz w:val="22"/>
        </w:rPr>
      </w:pPr>
      <w:r w:rsidRPr="004E3250">
        <w:rPr>
          <w:rFonts w:cs="Calibri"/>
          <w:bCs/>
          <w:sz w:val="22"/>
        </w:rPr>
        <w:t>Ostrowite jest najludniejszą wsią na terenie gminy. Pomimo istotnej funkcji administracyjnej wieś zamieszkała jest w dużej mierze przez społeczność rolniczą. Bazując na wynikach przeprowadzonej analizy podobszar mierzy się z charakterystycznymi dla wielu mniejszych ośrodków, wyzwaniami związanymi z demografią i migracją. Rezultaty wskaźników, dotyczących przyrostu naturalnego oraz salda migracji są niekorzystne – nawet na tle pozostałych obszarów gminy. Na 6 urodzeń żywych w 2023 roku przypadło 9 zgonów, zatem wskaźnik przyrostu natural</w:t>
      </w:r>
      <w:r>
        <w:rPr>
          <w:rFonts w:cs="Calibri"/>
          <w:bCs/>
          <w:sz w:val="22"/>
        </w:rPr>
        <w:t>nego na 1000 mieszkańców jest w </w:t>
      </w:r>
      <w:r w:rsidRPr="004E3250">
        <w:rPr>
          <w:rFonts w:cs="Calibri"/>
          <w:bCs/>
          <w:sz w:val="22"/>
        </w:rPr>
        <w:t>podobszarze ujemny (jego wartość to -2,9) i niższy od średniej gminnej (-2,4). W całej Gminie Ostrowite odnotowano dodatnie saldo migracji, oznaczające dość sporą atrakcyjność osiedleńczą tego obszaru – coraz częściej sporawadzają się tu nowi mieszkańcy, uciekający od z większych miast. Warto zauważyć, że na 55 wymeldowań przypadło aż 145 zameldowań. Dodatnie saldo dotyczy również podobszaru Ostrowite – na 35 zameldowań przypada 18 wymeldowań. Zatem wskaźnik salda migracji na 1000 mieszkańców wynosi 16,4 i jest mniej korzystny od pięciu jednostek porównawczych. Oznacza to, że Ostrowite nie jest, w porównaniu do wielu innych obszarów gminy, a</w:t>
      </w:r>
      <w:r>
        <w:rPr>
          <w:rFonts w:cs="Calibri"/>
          <w:bCs/>
          <w:sz w:val="22"/>
        </w:rPr>
        <w:t>ż tak atrakcyjne osiedleńczo, a </w:t>
      </w:r>
      <w:r w:rsidRPr="004E3250">
        <w:rPr>
          <w:rFonts w:cs="Calibri"/>
          <w:bCs/>
          <w:sz w:val="22"/>
        </w:rPr>
        <w:t xml:space="preserve">nowi mieszkańcy gminy chętniej wybierają tereny o nieco wyższych walorach krajobrazowych.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2485ECD8" w14:textId="77777777" w:rsidTr="00F72E69">
        <w:trPr>
          <w:trHeight w:val="297"/>
          <w:tblHeader/>
        </w:trPr>
        <w:tc>
          <w:tcPr>
            <w:tcW w:w="4252" w:type="dxa"/>
            <w:shd w:val="clear" w:color="auto" w:fill="CAEDFA"/>
            <w:noWrap/>
            <w:vAlign w:val="center"/>
            <w:hideMark/>
          </w:tcPr>
          <w:p w14:paraId="19EACF96"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602A5D5F"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544CE1F9"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Wartość dla podobszaru Ostrowite</w:t>
            </w:r>
          </w:p>
        </w:tc>
      </w:tr>
      <w:tr w:rsidR="00C4141C" w:rsidRPr="004E3250" w14:paraId="6BB3F90C" w14:textId="77777777" w:rsidTr="00F72E69">
        <w:trPr>
          <w:trHeight w:val="510"/>
        </w:trPr>
        <w:tc>
          <w:tcPr>
            <w:tcW w:w="4252" w:type="dxa"/>
            <w:noWrap/>
            <w:vAlign w:val="center"/>
          </w:tcPr>
          <w:p w14:paraId="40DBD6B6" w14:textId="77777777" w:rsidR="00C4141C" w:rsidRPr="004E3250" w:rsidRDefault="00C4141C" w:rsidP="00F72E69">
            <w:pPr>
              <w:spacing w:before="120" w:after="120"/>
              <w:jc w:val="both"/>
              <w:rPr>
                <w:rFonts w:eastAsia="Times New Roman" w:cs="Calibri"/>
                <w:color w:val="000000"/>
              </w:rPr>
            </w:pPr>
            <w:r w:rsidRPr="004E3250">
              <w:rPr>
                <w:rFonts w:eastAsia="Times New Roman" w:cs="Calibri"/>
                <w:color w:val="000000"/>
              </w:rPr>
              <w:t>Saldo migracji na 1000 mieszkańców</w:t>
            </w:r>
          </w:p>
        </w:tc>
        <w:tc>
          <w:tcPr>
            <w:tcW w:w="2097" w:type="dxa"/>
            <w:vAlign w:val="center"/>
          </w:tcPr>
          <w:p w14:paraId="4CC8DF74" w14:textId="77777777" w:rsidR="00C4141C" w:rsidRPr="004E3250" w:rsidRDefault="00C4141C" w:rsidP="00F72E69">
            <w:pPr>
              <w:spacing w:before="120" w:after="120"/>
              <w:jc w:val="center"/>
              <w:rPr>
                <w:rFonts w:eastAsia="Times New Roman" w:cs="Calibri"/>
                <w:color w:val="000000"/>
              </w:rPr>
            </w:pPr>
            <w:r w:rsidRPr="004E3250">
              <w:rPr>
                <w:rFonts w:cs="Calibri"/>
              </w:rPr>
              <w:t>19,1%</w:t>
            </w:r>
          </w:p>
        </w:tc>
        <w:tc>
          <w:tcPr>
            <w:tcW w:w="2723" w:type="dxa"/>
            <w:noWrap/>
            <w:vAlign w:val="center"/>
          </w:tcPr>
          <w:p w14:paraId="51314F17" w14:textId="77777777" w:rsidR="00C4141C" w:rsidRPr="004E3250" w:rsidRDefault="00C4141C" w:rsidP="00F72E69">
            <w:pPr>
              <w:spacing w:before="120" w:after="120"/>
              <w:jc w:val="center"/>
              <w:rPr>
                <w:rFonts w:eastAsia="Times New Roman" w:cs="Calibri"/>
                <w:color w:val="000000"/>
              </w:rPr>
            </w:pPr>
            <w:r w:rsidRPr="004E3250">
              <w:rPr>
                <w:rFonts w:cs="Calibri"/>
              </w:rPr>
              <w:t>16,4%</w:t>
            </w:r>
          </w:p>
        </w:tc>
      </w:tr>
      <w:tr w:rsidR="00C4141C" w:rsidRPr="004E3250" w14:paraId="09B2A823" w14:textId="77777777" w:rsidTr="00F72E69">
        <w:trPr>
          <w:trHeight w:val="510"/>
        </w:trPr>
        <w:tc>
          <w:tcPr>
            <w:tcW w:w="4252" w:type="dxa"/>
            <w:noWrap/>
            <w:vAlign w:val="center"/>
          </w:tcPr>
          <w:p w14:paraId="72663D70" w14:textId="77777777" w:rsidR="00C4141C" w:rsidRPr="004E3250" w:rsidRDefault="00C4141C" w:rsidP="00F72E69">
            <w:pPr>
              <w:spacing w:before="120" w:after="120"/>
              <w:jc w:val="both"/>
              <w:rPr>
                <w:rFonts w:cs="Calibri"/>
              </w:rPr>
            </w:pPr>
            <w:r w:rsidRPr="004E3250">
              <w:rPr>
                <w:rFonts w:cs="Calibri"/>
              </w:rPr>
              <w:t>Przyrost naturalny na 1000 mieszkańców</w:t>
            </w:r>
          </w:p>
        </w:tc>
        <w:tc>
          <w:tcPr>
            <w:tcW w:w="2097" w:type="dxa"/>
            <w:vAlign w:val="center"/>
          </w:tcPr>
          <w:p w14:paraId="574FEA19" w14:textId="77777777" w:rsidR="00C4141C" w:rsidRPr="004E3250" w:rsidRDefault="00C4141C" w:rsidP="00F72E69">
            <w:pPr>
              <w:spacing w:before="120" w:after="120"/>
              <w:jc w:val="center"/>
              <w:rPr>
                <w:rFonts w:cs="Calibri"/>
              </w:rPr>
            </w:pPr>
            <w:r w:rsidRPr="004E3250">
              <w:rPr>
                <w:rFonts w:cs="Calibri"/>
              </w:rPr>
              <w:t>-2,4 %</w:t>
            </w:r>
          </w:p>
        </w:tc>
        <w:tc>
          <w:tcPr>
            <w:tcW w:w="2723" w:type="dxa"/>
            <w:noWrap/>
            <w:vAlign w:val="center"/>
          </w:tcPr>
          <w:p w14:paraId="2FD49707" w14:textId="77777777" w:rsidR="00C4141C" w:rsidRPr="004E3250" w:rsidRDefault="00C4141C" w:rsidP="00F72E69">
            <w:pPr>
              <w:spacing w:before="120" w:after="120"/>
              <w:jc w:val="center"/>
              <w:rPr>
                <w:rFonts w:eastAsia="Times New Roman" w:cs="Calibri"/>
                <w:color w:val="000000"/>
              </w:rPr>
            </w:pPr>
            <w:r w:rsidRPr="004E3250">
              <w:rPr>
                <w:rFonts w:cs="Calibri"/>
              </w:rPr>
              <w:t>-2,9 %</w:t>
            </w:r>
          </w:p>
        </w:tc>
      </w:tr>
    </w:tbl>
    <w:p w14:paraId="25E8E9DC" w14:textId="77777777" w:rsidR="00C4141C" w:rsidRPr="004E3250" w:rsidRDefault="00C4141C" w:rsidP="00C4141C">
      <w:pPr>
        <w:spacing w:before="240" w:line="360" w:lineRule="auto"/>
        <w:jc w:val="both"/>
        <w:rPr>
          <w:rFonts w:cs="Calibri"/>
          <w:sz w:val="22"/>
        </w:rPr>
      </w:pPr>
      <w:r w:rsidRPr="004E3250">
        <w:rPr>
          <w:rFonts w:cs="Calibri"/>
          <w:sz w:val="22"/>
        </w:rPr>
        <w:t xml:space="preserve">Zjawisko kryzysowe zidentyfikowane w sferze społecznej dotyczy kwestii szeroko pojętego bezpieczeństwa mieszkańców. W opisywanym podobszarze odnotowano ponadprzeciętną liczbę ofiar przemocy. Na 9 ofiar przemocy w skali gminy aż 6 przypadków odnotowano na terenie podobszaru Ostrowite – oznacza to najwyższy wskaźnik liczby ofiar przemocy na 1000 mieszkańców ze wszystkich jednostek porównawczych, wynoszący 5,8 (w przypadku całej gminy Ostrowite jest to 1,8). Wpływ na powyższy rezultat ma z pewnością największa liczba mieszkańców Ostrowitego spośród wszystkich miejscowości gminy, jednakże różnica w porównaniu do wskaźników odnotowanych w pozostałych podobszarach jednoznacznie wskazuje na kryzys w tym obszarze.  </w:t>
      </w:r>
    </w:p>
    <w:p w14:paraId="736057AA" w14:textId="77777777" w:rsidR="00C4141C" w:rsidRDefault="00C4141C" w:rsidP="00C4141C">
      <w:pPr>
        <w:spacing w:line="360" w:lineRule="auto"/>
        <w:jc w:val="both"/>
        <w:rPr>
          <w:rFonts w:cs="Calibri"/>
          <w:sz w:val="22"/>
        </w:rPr>
      </w:pPr>
      <w:r w:rsidRPr="004E3250">
        <w:rPr>
          <w:rFonts w:cs="Calibri"/>
          <w:sz w:val="22"/>
        </w:rPr>
        <w:t>Znacznie korzystniejszy obraz podobszaru płynie ze wskaźników, dotyczących bezpośrednio bezpieczeństwa drogowego. Mimo obecności przecinającej wieś drogi wojewódzkiej DW262 oraz statusu centrum administracyjnego gminy, co wiązać się może z większym natężeniem ruchu drogowego, odnotowanych zdarzeń drogowych na terenie podobszaru Ostrowite było stosunkowo niewiele – ledwie 1 na 24 przypadających na całą gminę.</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534700A7" w14:textId="77777777" w:rsidTr="00F72E69">
        <w:trPr>
          <w:trHeight w:val="297"/>
          <w:tblHeader/>
        </w:trPr>
        <w:tc>
          <w:tcPr>
            <w:tcW w:w="4252" w:type="dxa"/>
            <w:shd w:val="clear" w:color="auto" w:fill="CAEDFA"/>
            <w:noWrap/>
            <w:vAlign w:val="center"/>
            <w:hideMark/>
          </w:tcPr>
          <w:p w14:paraId="520FFE2E"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4A971A6E"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21DDC122"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Wartość dla podobszaru Ostrowite</w:t>
            </w:r>
          </w:p>
        </w:tc>
      </w:tr>
      <w:tr w:rsidR="00C4141C" w:rsidRPr="004E3250" w14:paraId="4531371E" w14:textId="77777777" w:rsidTr="00F72E69">
        <w:trPr>
          <w:trHeight w:val="510"/>
        </w:trPr>
        <w:tc>
          <w:tcPr>
            <w:tcW w:w="4252" w:type="dxa"/>
            <w:noWrap/>
            <w:vAlign w:val="center"/>
          </w:tcPr>
          <w:p w14:paraId="65F0F58F" w14:textId="77777777" w:rsidR="00C4141C" w:rsidRPr="004E3250" w:rsidRDefault="00C4141C" w:rsidP="00F72E69">
            <w:pPr>
              <w:spacing w:before="120" w:after="120"/>
              <w:jc w:val="both"/>
              <w:rPr>
                <w:rFonts w:eastAsia="Times New Roman" w:cs="Calibri"/>
                <w:color w:val="000000"/>
              </w:rPr>
            </w:pPr>
            <w:r w:rsidRPr="004E3250">
              <w:rPr>
                <w:rFonts w:eastAsia="Times New Roman" w:cs="Calibri"/>
                <w:color w:val="000000"/>
              </w:rPr>
              <w:t>Liczba zdarzeń drogowych na 1000 mieszkańców</w:t>
            </w:r>
          </w:p>
        </w:tc>
        <w:tc>
          <w:tcPr>
            <w:tcW w:w="2097" w:type="dxa"/>
            <w:vAlign w:val="center"/>
          </w:tcPr>
          <w:p w14:paraId="6809688E"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4,8</w:t>
            </w:r>
          </w:p>
        </w:tc>
        <w:tc>
          <w:tcPr>
            <w:tcW w:w="2723" w:type="dxa"/>
            <w:noWrap/>
            <w:vAlign w:val="center"/>
          </w:tcPr>
          <w:p w14:paraId="4BFD0838"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0,9</w:t>
            </w:r>
          </w:p>
        </w:tc>
      </w:tr>
      <w:tr w:rsidR="00C4141C" w:rsidRPr="004E3250" w14:paraId="032F8577" w14:textId="77777777" w:rsidTr="00F72E69">
        <w:trPr>
          <w:trHeight w:val="510"/>
        </w:trPr>
        <w:tc>
          <w:tcPr>
            <w:tcW w:w="4252" w:type="dxa"/>
            <w:noWrap/>
            <w:vAlign w:val="center"/>
          </w:tcPr>
          <w:p w14:paraId="0C1C4D86" w14:textId="77777777" w:rsidR="00C4141C" w:rsidRPr="004E3250" w:rsidRDefault="00C4141C" w:rsidP="00F72E69">
            <w:pPr>
              <w:spacing w:before="120" w:after="120"/>
              <w:jc w:val="both"/>
              <w:rPr>
                <w:rFonts w:eastAsia="Times New Roman" w:cs="Calibri"/>
                <w:color w:val="000000"/>
              </w:rPr>
            </w:pPr>
            <w:r w:rsidRPr="004E3250">
              <w:rPr>
                <w:rFonts w:eastAsia="Times New Roman" w:cs="Calibri"/>
                <w:color w:val="000000"/>
              </w:rPr>
              <w:t>Liczby ofiar przemocy na 1000 mieszkańców</w:t>
            </w:r>
          </w:p>
        </w:tc>
        <w:tc>
          <w:tcPr>
            <w:tcW w:w="2097" w:type="dxa"/>
            <w:vAlign w:val="center"/>
          </w:tcPr>
          <w:p w14:paraId="34D6B611"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1,8</w:t>
            </w:r>
          </w:p>
        </w:tc>
        <w:tc>
          <w:tcPr>
            <w:tcW w:w="2723" w:type="dxa"/>
            <w:noWrap/>
            <w:vAlign w:val="center"/>
          </w:tcPr>
          <w:p w14:paraId="2C138058"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5,8</w:t>
            </w:r>
          </w:p>
        </w:tc>
      </w:tr>
    </w:tbl>
    <w:p w14:paraId="511FE35F" w14:textId="77777777" w:rsidR="00C4141C" w:rsidRPr="004E3250" w:rsidRDefault="00C4141C" w:rsidP="00C4141C">
      <w:pPr>
        <w:spacing w:before="240" w:line="360" w:lineRule="auto"/>
        <w:jc w:val="both"/>
        <w:rPr>
          <w:rFonts w:cs="Calibri"/>
          <w:sz w:val="22"/>
          <w:szCs w:val="22"/>
        </w:rPr>
      </w:pPr>
      <w:r w:rsidRPr="004E3250">
        <w:rPr>
          <w:rFonts w:cs="Calibri"/>
          <w:sz w:val="22"/>
          <w:szCs w:val="22"/>
        </w:rPr>
        <w:t>Co interesujące, niekorzystne wskaźniki dotyczące bezpieczeńst</w:t>
      </w:r>
      <w:r>
        <w:rPr>
          <w:rFonts w:cs="Calibri"/>
          <w:sz w:val="22"/>
          <w:szCs w:val="22"/>
        </w:rPr>
        <w:t>wa w podobszarze nie korelują z </w:t>
      </w:r>
      <w:r w:rsidRPr="004E3250">
        <w:rPr>
          <w:rFonts w:cs="Calibri"/>
          <w:sz w:val="22"/>
          <w:szCs w:val="22"/>
        </w:rPr>
        <w:t>negatywnymi rezultatami dotyczącymi liczby osób, korzystających ze wsparcia ośrodków pomocy społecznej. Wskaźnik dotyczący zarówno udzielonych świadczeń og</w:t>
      </w:r>
      <w:r>
        <w:rPr>
          <w:rFonts w:cs="Calibri"/>
          <w:sz w:val="22"/>
          <w:szCs w:val="22"/>
        </w:rPr>
        <w:t>ółem na 1000 mieszkańców, jak i </w:t>
      </w:r>
      <w:r w:rsidRPr="004E3250">
        <w:rPr>
          <w:rFonts w:cs="Calibri"/>
          <w:sz w:val="22"/>
          <w:szCs w:val="22"/>
        </w:rPr>
        <w:t>liczby klientów ośrodków pomocy społecznej na 1000 mieszkańców jest znacznie niższy od wyników, przyporządkowanych całej Gminie Ostrowite. Zjawisko kryzysowe dotyczy natomiast liczby osób pobierających świadczenia ze względu na niepełnosprawność. W przeliczeniu na 1000 mieszkańców wskaźnik dla podobszaru wynosi 45,5, co oznacza najmniej korzystną – poza jednostką porównawczą V – sytuację w skali całej gminy. Potwierdza to zjawisko stopniowego starzenia się mieszkańców podobszaru i sygnalizuje występowanie większych potrzeb w zakresie wsparcia społecznego, długotrwałej opieki, ale i dostępności przestrzeni oraz obiektów dla seniorów.</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4A8A6180" w14:textId="77777777" w:rsidTr="00F72E69">
        <w:trPr>
          <w:trHeight w:val="297"/>
          <w:tblHeader/>
        </w:trPr>
        <w:tc>
          <w:tcPr>
            <w:tcW w:w="4252" w:type="dxa"/>
            <w:shd w:val="clear" w:color="auto" w:fill="CAEDFA"/>
            <w:noWrap/>
            <w:vAlign w:val="center"/>
            <w:hideMark/>
          </w:tcPr>
          <w:p w14:paraId="4F6295BF"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14178FE3"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66F7C696"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Wartość dla podobszaru Ostrowite</w:t>
            </w:r>
          </w:p>
        </w:tc>
      </w:tr>
      <w:tr w:rsidR="00C4141C" w:rsidRPr="004E3250" w14:paraId="4E62A298" w14:textId="77777777" w:rsidTr="00F72E69">
        <w:trPr>
          <w:trHeight w:val="510"/>
        </w:trPr>
        <w:tc>
          <w:tcPr>
            <w:tcW w:w="4252" w:type="dxa"/>
            <w:noWrap/>
            <w:vAlign w:val="center"/>
          </w:tcPr>
          <w:p w14:paraId="39CB52C0" w14:textId="77777777" w:rsidR="00C4141C" w:rsidRPr="004E3250" w:rsidRDefault="00C4141C" w:rsidP="00F72E69">
            <w:pPr>
              <w:spacing w:before="120" w:after="120"/>
              <w:jc w:val="both"/>
              <w:rPr>
                <w:rFonts w:eastAsia="Times New Roman" w:cs="Calibri"/>
                <w:color w:val="000000"/>
              </w:rPr>
            </w:pPr>
            <w:r w:rsidRPr="004E3250">
              <w:rPr>
                <w:rFonts w:cs="Calibri"/>
              </w:rPr>
              <w:t>Liczba osób pobierających świadczenia ze względu na niepełnosprawność na 1000 mieszkańców</w:t>
            </w:r>
          </w:p>
        </w:tc>
        <w:tc>
          <w:tcPr>
            <w:tcW w:w="2097" w:type="dxa"/>
            <w:vAlign w:val="center"/>
          </w:tcPr>
          <w:p w14:paraId="48327521"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39,70</w:t>
            </w:r>
          </w:p>
        </w:tc>
        <w:tc>
          <w:tcPr>
            <w:tcW w:w="2723" w:type="dxa"/>
            <w:noWrap/>
            <w:vAlign w:val="center"/>
          </w:tcPr>
          <w:p w14:paraId="52C4439C" w14:textId="77777777" w:rsidR="00C4141C" w:rsidRPr="004E3250" w:rsidRDefault="00C4141C" w:rsidP="00F72E69">
            <w:pPr>
              <w:spacing w:before="120" w:after="120"/>
              <w:jc w:val="center"/>
              <w:rPr>
                <w:rFonts w:eastAsia="Times New Roman" w:cs="Calibri"/>
                <w:color w:val="000000"/>
              </w:rPr>
            </w:pPr>
            <w:r w:rsidRPr="004E3250">
              <w:rPr>
                <w:rFonts w:cs="Calibri"/>
              </w:rPr>
              <w:t>45,50</w:t>
            </w:r>
          </w:p>
        </w:tc>
      </w:tr>
      <w:tr w:rsidR="00C4141C" w:rsidRPr="004E3250" w14:paraId="68789FC7" w14:textId="77777777" w:rsidTr="00F72E69">
        <w:trPr>
          <w:trHeight w:val="510"/>
        </w:trPr>
        <w:tc>
          <w:tcPr>
            <w:tcW w:w="4252" w:type="dxa"/>
            <w:noWrap/>
            <w:vAlign w:val="center"/>
          </w:tcPr>
          <w:p w14:paraId="390482C7" w14:textId="77777777" w:rsidR="00C4141C" w:rsidRPr="004E3250" w:rsidRDefault="00C4141C" w:rsidP="00F72E69">
            <w:pPr>
              <w:spacing w:before="120" w:after="120"/>
              <w:jc w:val="both"/>
              <w:rPr>
                <w:rFonts w:eastAsia="Times New Roman" w:cs="Calibri"/>
                <w:color w:val="000000"/>
              </w:rPr>
            </w:pPr>
            <w:r w:rsidRPr="004E3250">
              <w:rPr>
                <w:rFonts w:cs="Calibri"/>
              </w:rPr>
              <w:t>Liczba udzielonych świadczeń ogółem na 1000 mieszkańców</w:t>
            </w:r>
          </w:p>
        </w:tc>
        <w:tc>
          <w:tcPr>
            <w:tcW w:w="2097" w:type="dxa"/>
            <w:vAlign w:val="center"/>
          </w:tcPr>
          <w:p w14:paraId="7D19D2CC" w14:textId="77777777" w:rsidR="00C4141C" w:rsidRPr="004E3250" w:rsidRDefault="00C4141C" w:rsidP="00F72E69">
            <w:pPr>
              <w:spacing w:before="120" w:after="120"/>
              <w:jc w:val="center"/>
              <w:rPr>
                <w:rFonts w:eastAsia="Times New Roman" w:cs="Calibri"/>
                <w:color w:val="000000"/>
              </w:rPr>
            </w:pPr>
            <w:r w:rsidRPr="004E3250">
              <w:rPr>
                <w:rFonts w:cs="Calibri"/>
              </w:rPr>
              <w:t>3199,68</w:t>
            </w:r>
          </w:p>
        </w:tc>
        <w:tc>
          <w:tcPr>
            <w:tcW w:w="2723" w:type="dxa"/>
            <w:noWrap/>
            <w:vAlign w:val="center"/>
          </w:tcPr>
          <w:p w14:paraId="62B8D963" w14:textId="77777777" w:rsidR="00C4141C" w:rsidRPr="004E3250" w:rsidRDefault="00C4141C" w:rsidP="00F72E69">
            <w:pPr>
              <w:spacing w:before="120" w:after="120"/>
              <w:jc w:val="center"/>
              <w:rPr>
                <w:rFonts w:eastAsia="Times New Roman" w:cs="Calibri"/>
                <w:color w:val="000000"/>
              </w:rPr>
            </w:pPr>
            <w:r w:rsidRPr="004E3250">
              <w:rPr>
                <w:rFonts w:cs="Calibri"/>
              </w:rPr>
              <w:t>2913,84</w:t>
            </w:r>
          </w:p>
        </w:tc>
      </w:tr>
      <w:tr w:rsidR="00C4141C" w:rsidRPr="004E3250" w14:paraId="0B195997" w14:textId="77777777" w:rsidTr="00F72E69">
        <w:trPr>
          <w:trHeight w:val="510"/>
        </w:trPr>
        <w:tc>
          <w:tcPr>
            <w:tcW w:w="4252" w:type="dxa"/>
            <w:noWrap/>
            <w:vAlign w:val="center"/>
          </w:tcPr>
          <w:p w14:paraId="769675F3" w14:textId="77777777" w:rsidR="00C4141C" w:rsidRPr="004E3250" w:rsidRDefault="00C4141C" w:rsidP="00F72E69">
            <w:pPr>
              <w:spacing w:before="120" w:after="120"/>
              <w:jc w:val="both"/>
              <w:rPr>
                <w:rFonts w:eastAsia="Times New Roman" w:cs="Calibri"/>
                <w:color w:val="000000"/>
              </w:rPr>
            </w:pPr>
            <w:r w:rsidRPr="004E3250">
              <w:rPr>
                <w:rFonts w:cs="Calibri"/>
              </w:rPr>
              <w:t>Liczba klientów ośrodków pomocy społecznej na 1000 mieszkańców</w:t>
            </w:r>
          </w:p>
        </w:tc>
        <w:tc>
          <w:tcPr>
            <w:tcW w:w="2097" w:type="dxa"/>
            <w:vAlign w:val="center"/>
          </w:tcPr>
          <w:p w14:paraId="0537D142" w14:textId="77777777" w:rsidR="00C4141C" w:rsidRPr="004E3250" w:rsidRDefault="00C4141C" w:rsidP="00F72E69">
            <w:pPr>
              <w:spacing w:before="120" w:after="120"/>
              <w:jc w:val="center"/>
              <w:rPr>
                <w:rFonts w:eastAsia="Times New Roman" w:cs="Calibri"/>
                <w:color w:val="000000"/>
              </w:rPr>
            </w:pPr>
            <w:r w:rsidRPr="004E3250">
              <w:rPr>
                <w:rFonts w:cs="Calibri"/>
              </w:rPr>
              <w:t>55,93</w:t>
            </w:r>
          </w:p>
        </w:tc>
        <w:tc>
          <w:tcPr>
            <w:tcW w:w="2723" w:type="dxa"/>
            <w:noWrap/>
            <w:vAlign w:val="center"/>
          </w:tcPr>
          <w:p w14:paraId="49638CB2" w14:textId="77777777" w:rsidR="00C4141C" w:rsidRPr="004E3250" w:rsidRDefault="00C4141C" w:rsidP="00F72E69">
            <w:pPr>
              <w:spacing w:before="120" w:after="120"/>
              <w:jc w:val="center"/>
              <w:rPr>
                <w:rFonts w:eastAsia="Times New Roman" w:cs="Calibri"/>
                <w:color w:val="000000"/>
              </w:rPr>
            </w:pPr>
            <w:r w:rsidRPr="004E3250">
              <w:rPr>
                <w:rFonts w:cs="Calibri"/>
              </w:rPr>
              <w:t>51,31</w:t>
            </w:r>
          </w:p>
        </w:tc>
      </w:tr>
    </w:tbl>
    <w:p w14:paraId="668EAFEC" w14:textId="77777777" w:rsidR="00C4141C" w:rsidRPr="004E3250" w:rsidRDefault="00C4141C" w:rsidP="00C4141C">
      <w:pPr>
        <w:spacing w:before="240" w:line="360" w:lineRule="auto"/>
        <w:jc w:val="both"/>
        <w:rPr>
          <w:rFonts w:cs="Calibri"/>
          <w:sz w:val="22"/>
        </w:rPr>
      </w:pPr>
      <w:r w:rsidRPr="004E3250">
        <w:rPr>
          <w:rFonts w:cs="Calibri"/>
          <w:sz w:val="22"/>
        </w:rPr>
        <w:t xml:space="preserve">Wskaźniki obejmujące zjawisko bezrobocia na badanym podobszarze utrzymują się na przeciętnym poziomie i nie odbiegają radykalnie od średniej gminnej. Udział bezrobotnych w wieku produkcyjnym wynosi 4,3% co oznacza rezultat korzystniejszy od wyniku wskaźnika dla całej gminy Ostrowite (4,6%). Podobnie jest w przypadku liczby osób bezrobotnych – w przeliczeniu na 1000 mieszkańców wynik wskaźnika wynosi 26,1% (w przypadku gminy Ostrowite jest to 27,8%). Podobne wyniki obu zmiennych w obrębie jednego obszaru wskazują, że kryzysy społeczne w opisywanej sferze społecznej nie znajdują źródła w bezrobociu. Należy również zauważyć, że Ostrowite – jako centrum usługowo-administracyjne gminy – dysponuje odpowiednią, większą i szerszą ofertą pracy od obszarów peryferyjnych. </w:t>
      </w:r>
    </w:p>
    <w:p w14:paraId="0AFFE82C" w14:textId="77777777" w:rsidR="00C4141C" w:rsidRDefault="00C4141C" w:rsidP="00C4141C">
      <w:pPr>
        <w:spacing w:before="240" w:line="360" w:lineRule="auto"/>
        <w:jc w:val="both"/>
        <w:rPr>
          <w:rFonts w:cs="Calibri"/>
          <w:sz w:val="22"/>
        </w:rPr>
      </w:pPr>
      <w:r w:rsidRPr="004E3250">
        <w:rPr>
          <w:rFonts w:cs="Calibri"/>
          <w:sz w:val="22"/>
        </w:rPr>
        <w:t xml:space="preserve">Podobny rezultat dotyczy wyniku badania, określającego obciążenie demograficzne – ponownie jest on nieco korzystniejszy (63,2%) od średniej gminnej (64,2%).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23B6248A" w14:textId="77777777" w:rsidTr="00F72E69">
        <w:trPr>
          <w:trHeight w:val="297"/>
          <w:tblHeader/>
        </w:trPr>
        <w:tc>
          <w:tcPr>
            <w:tcW w:w="4252" w:type="dxa"/>
            <w:shd w:val="clear" w:color="auto" w:fill="CAEDFA"/>
            <w:noWrap/>
            <w:vAlign w:val="center"/>
            <w:hideMark/>
          </w:tcPr>
          <w:p w14:paraId="167AA7FE"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7A8B841A"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5557C890"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Wartość dla podobszaru Ostrowite</w:t>
            </w:r>
          </w:p>
        </w:tc>
      </w:tr>
      <w:tr w:rsidR="00C4141C" w:rsidRPr="004E3250" w14:paraId="03E79C64" w14:textId="77777777" w:rsidTr="00F72E69">
        <w:trPr>
          <w:trHeight w:val="510"/>
        </w:trPr>
        <w:tc>
          <w:tcPr>
            <w:tcW w:w="4252" w:type="dxa"/>
            <w:noWrap/>
            <w:vAlign w:val="center"/>
          </w:tcPr>
          <w:p w14:paraId="1DA48F03" w14:textId="77777777" w:rsidR="00C4141C" w:rsidRPr="004E3250" w:rsidRDefault="00C4141C" w:rsidP="00F72E69">
            <w:pPr>
              <w:spacing w:before="120" w:after="120"/>
              <w:jc w:val="both"/>
              <w:rPr>
                <w:rFonts w:eastAsia="Times New Roman" w:cs="Calibri"/>
                <w:color w:val="000000"/>
              </w:rPr>
            </w:pPr>
            <w:r w:rsidRPr="004E3250">
              <w:rPr>
                <w:rFonts w:cs="Calibri"/>
              </w:rPr>
              <w:t>Udział osób bezrobotnych w liczbie osób w wieku produkcyjnym</w:t>
            </w:r>
          </w:p>
        </w:tc>
        <w:tc>
          <w:tcPr>
            <w:tcW w:w="2097" w:type="dxa"/>
            <w:vAlign w:val="center"/>
          </w:tcPr>
          <w:p w14:paraId="4D0F2780"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4,6%</w:t>
            </w:r>
          </w:p>
        </w:tc>
        <w:tc>
          <w:tcPr>
            <w:tcW w:w="2723" w:type="dxa"/>
            <w:noWrap/>
            <w:vAlign w:val="center"/>
          </w:tcPr>
          <w:p w14:paraId="596B494B" w14:textId="77777777" w:rsidR="00C4141C" w:rsidRPr="004E3250" w:rsidRDefault="00C4141C" w:rsidP="00F72E69">
            <w:pPr>
              <w:spacing w:before="120" w:after="120"/>
              <w:jc w:val="center"/>
              <w:rPr>
                <w:rFonts w:eastAsia="Times New Roman" w:cs="Calibri"/>
                <w:color w:val="000000"/>
              </w:rPr>
            </w:pPr>
            <w:r w:rsidRPr="004E3250">
              <w:rPr>
                <w:rFonts w:cs="Calibri"/>
              </w:rPr>
              <w:t>4,3%%</w:t>
            </w:r>
          </w:p>
        </w:tc>
      </w:tr>
      <w:tr w:rsidR="00C4141C" w:rsidRPr="004E3250" w14:paraId="387AF423" w14:textId="77777777" w:rsidTr="00F72E69">
        <w:trPr>
          <w:trHeight w:val="510"/>
        </w:trPr>
        <w:tc>
          <w:tcPr>
            <w:tcW w:w="4252" w:type="dxa"/>
            <w:noWrap/>
            <w:vAlign w:val="center"/>
          </w:tcPr>
          <w:p w14:paraId="67674925" w14:textId="77777777" w:rsidR="00C4141C" w:rsidRPr="004E3250" w:rsidRDefault="00C4141C" w:rsidP="00F72E69">
            <w:pPr>
              <w:spacing w:before="120" w:after="120"/>
              <w:jc w:val="both"/>
              <w:rPr>
                <w:rFonts w:eastAsia="Times New Roman" w:cs="Calibri"/>
                <w:color w:val="000000"/>
              </w:rPr>
            </w:pPr>
            <w:r w:rsidRPr="004E3250">
              <w:rPr>
                <w:rFonts w:cs="Calibri"/>
              </w:rPr>
              <w:t>Liczba osób bezrobotnych na 1000 mieszkańców</w:t>
            </w:r>
          </w:p>
        </w:tc>
        <w:tc>
          <w:tcPr>
            <w:tcW w:w="2097" w:type="dxa"/>
            <w:vAlign w:val="center"/>
          </w:tcPr>
          <w:p w14:paraId="006DFFB7"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27,8%</w:t>
            </w:r>
          </w:p>
        </w:tc>
        <w:tc>
          <w:tcPr>
            <w:tcW w:w="2723" w:type="dxa"/>
            <w:noWrap/>
            <w:vAlign w:val="center"/>
          </w:tcPr>
          <w:p w14:paraId="16F7B8D8" w14:textId="77777777" w:rsidR="00C4141C" w:rsidRPr="004E3250" w:rsidRDefault="00C4141C" w:rsidP="00F72E69">
            <w:pPr>
              <w:spacing w:before="120" w:after="120"/>
              <w:jc w:val="center"/>
              <w:rPr>
                <w:rFonts w:eastAsia="Times New Roman" w:cs="Calibri"/>
                <w:color w:val="000000"/>
              </w:rPr>
            </w:pPr>
            <w:r w:rsidRPr="004E3250">
              <w:rPr>
                <w:rFonts w:cs="Calibri"/>
              </w:rPr>
              <w:t>26,1%</w:t>
            </w:r>
          </w:p>
        </w:tc>
      </w:tr>
      <w:tr w:rsidR="00C4141C" w:rsidRPr="004E3250" w14:paraId="209EF7A2" w14:textId="77777777" w:rsidTr="00F72E69">
        <w:trPr>
          <w:trHeight w:val="510"/>
        </w:trPr>
        <w:tc>
          <w:tcPr>
            <w:tcW w:w="4252" w:type="dxa"/>
            <w:noWrap/>
            <w:vAlign w:val="center"/>
          </w:tcPr>
          <w:p w14:paraId="5FF4B47F" w14:textId="77777777" w:rsidR="00C4141C" w:rsidRPr="004E3250" w:rsidRDefault="00C4141C" w:rsidP="00F72E69">
            <w:pPr>
              <w:spacing w:before="120" w:after="120"/>
              <w:jc w:val="both"/>
              <w:rPr>
                <w:rFonts w:eastAsia="Times New Roman" w:cs="Calibri"/>
                <w:color w:val="000000"/>
              </w:rPr>
            </w:pPr>
            <w:r w:rsidRPr="004E3250">
              <w:rPr>
                <w:rFonts w:cs="Calibri"/>
              </w:rPr>
              <w:t>Obciążenie demograficzne</w:t>
            </w:r>
          </w:p>
        </w:tc>
        <w:tc>
          <w:tcPr>
            <w:tcW w:w="2097" w:type="dxa"/>
            <w:vAlign w:val="center"/>
          </w:tcPr>
          <w:p w14:paraId="49BD631F" w14:textId="77777777" w:rsidR="00C4141C" w:rsidRPr="004E3250" w:rsidRDefault="00C4141C" w:rsidP="00F72E69">
            <w:pPr>
              <w:spacing w:before="120" w:after="120"/>
              <w:jc w:val="center"/>
              <w:rPr>
                <w:rFonts w:eastAsia="Times New Roman" w:cs="Calibri"/>
                <w:color w:val="000000"/>
              </w:rPr>
            </w:pPr>
            <w:r w:rsidRPr="004E3250">
              <w:rPr>
                <w:rFonts w:cs="Calibri"/>
              </w:rPr>
              <w:t>64,2%</w:t>
            </w:r>
          </w:p>
        </w:tc>
        <w:tc>
          <w:tcPr>
            <w:tcW w:w="2723" w:type="dxa"/>
            <w:noWrap/>
            <w:vAlign w:val="center"/>
          </w:tcPr>
          <w:p w14:paraId="01908730" w14:textId="77777777" w:rsidR="00C4141C" w:rsidRPr="004E3250" w:rsidRDefault="00C4141C" w:rsidP="00F72E69">
            <w:pPr>
              <w:spacing w:before="120" w:after="120"/>
              <w:jc w:val="center"/>
              <w:rPr>
                <w:rFonts w:eastAsia="Times New Roman" w:cs="Calibri"/>
                <w:color w:val="000000"/>
              </w:rPr>
            </w:pPr>
            <w:r w:rsidRPr="004E3250">
              <w:rPr>
                <w:rFonts w:cs="Calibri"/>
              </w:rPr>
              <w:t>63,2%%</w:t>
            </w:r>
          </w:p>
        </w:tc>
      </w:tr>
    </w:tbl>
    <w:p w14:paraId="0D8EC85D" w14:textId="77777777" w:rsidR="00C4141C" w:rsidRPr="004E3250" w:rsidRDefault="00C4141C" w:rsidP="00C4141C">
      <w:pPr>
        <w:spacing w:before="240" w:line="360" w:lineRule="auto"/>
        <w:jc w:val="both"/>
        <w:rPr>
          <w:rFonts w:cs="Calibri"/>
          <w:sz w:val="22"/>
          <w:szCs w:val="22"/>
        </w:rPr>
      </w:pPr>
      <w:r w:rsidRPr="004E3250">
        <w:rPr>
          <w:rFonts w:cs="Calibri"/>
          <w:sz w:val="22"/>
          <w:szCs w:val="22"/>
        </w:rPr>
        <w:t>Ostrowite, jako siedziba i faktyczne centrum gminy, jest liderem gminnym pod względem liczby organizacji pozarządowych. Na wszystkie 20 organizacji pozarządowych w gminie, aż 7 ma swoją siedzibę na terenie omawianego podobszaru. Świadczy to o potencjalnie wysokiej aktywności społecznej mieszkańców obszaru rewitalizacji. Warto natomiast wziąć pod uwagę specyficzną funkcję centrum gminy, której dość charakterystycznym wyróżnikiem są niewielkie miejscowości i skupiska ludzkie. Naturalnym zjawiskiem jest więc centralizacja takich organizacji w większym bycie urbanistycznym, a taką rolę w skali gminy odgrywa właśnie Ostrowite. Zapewne spora grupa członków organizacji pozarządowych mieszka poza obszarem rewitalizacji. Zasygnalizowano to podczas spotkań warsztatowych z mieszkańcami, gdzie padały głosy o potrzebie włączania społeczności podobszaru do aktywniejszego życia społecznego poprzez odpowiednią ofertę, skierowaną do konkretnych grup – głównie seniorów. Biorąc pod uwagę wskaźniki dotyczące liczba osób pobierających świadczenia ze względu na niepełnosprawność na 1000 mieszkańców, seniorzy jawią się jako grupa społeczna, wy</w:t>
      </w:r>
      <w:r>
        <w:rPr>
          <w:rFonts w:cs="Calibri"/>
          <w:sz w:val="22"/>
          <w:szCs w:val="22"/>
        </w:rPr>
        <w:t xml:space="preserve">magająca </w:t>
      </w:r>
      <w:r w:rsidRPr="004E3250">
        <w:rPr>
          <w:rFonts w:cs="Calibri"/>
          <w:sz w:val="22"/>
          <w:szCs w:val="22"/>
        </w:rPr>
        <w:t>większej uwagi.</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1F245B10" w14:textId="77777777" w:rsidTr="00F72E69">
        <w:trPr>
          <w:trHeight w:val="297"/>
          <w:tblHeader/>
        </w:trPr>
        <w:tc>
          <w:tcPr>
            <w:tcW w:w="4252" w:type="dxa"/>
            <w:shd w:val="clear" w:color="auto" w:fill="CAEDFA"/>
            <w:noWrap/>
            <w:vAlign w:val="center"/>
            <w:hideMark/>
          </w:tcPr>
          <w:p w14:paraId="39A953D7"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30023C35"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60CC77FF"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Wartość dla podobszaru Ostrowite</w:t>
            </w:r>
          </w:p>
        </w:tc>
      </w:tr>
      <w:tr w:rsidR="00C4141C" w:rsidRPr="004E3250" w14:paraId="2643000D" w14:textId="77777777" w:rsidTr="00F72E69">
        <w:trPr>
          <w:trHeight w:val="510"/>
        </w:trPr>
        <w:tc>
          <w:tcPr>
            <w:tcW w:w="4252" w:type="dxa"/>
            <w:noWrap/>
            <w:vAlign w:val="center"/>
          </w:tcPr>
          <w:p w14:paraId="50C63E17" w14:textId="77777777" w:rsidR="00C4141C" w:rsidRPr="004E3250" w:rsidRDefault="00C4141C" w:rsidP="00F72E69">
            <w:pPr>
              <w:spacing w:before="120" w:after="120"/>
              <w:rPr>
                <w:rFonts w:eastAsia="Times New Roman" w:cs="Calibri"/>
                <w:color w:val="000000"/>
              </w:rPr>
            </w:pPr>
            <w:r w:rsidRPr="004E3250">
              <w:rPr>
                <w:rFonts w:cs="Calibri"/>
              </w:rPr>
              <w:t>Liczba organizacji pozarządowych na 1000 mieszkańców</w:t>
            </w:r>
          </w:p>
        </w:tc>
        <w:tc>
          <w:tcPr>
            <w:tcW w:w="2097" w:type="dxa"/>
            <w:vAlign w:val="center"/>
          </w:tcPr>
          <w:p w14:paraId="6048EAEB" w14:textId="77777777" w:rsidR="00C4141C" w:rsidRPr="004E3250" w:rsidRDefault="00C4141C" w:rsidP="00F72E69">
            <w:pPr>
              <w:spacing w:before="120" w:after="120"/>
              <w:jc w:val="center"/>
              <w:rPr>
                <w:rFonts w:eastAsia="Times New Roman" w:cs="Calibri"/>
                <w:color w:val="000000"/>
              </w:rPr>
            </w:pPr>
            <w:r w:rsidRPr="004E3250">
              <w:rPr>
                <w:rFonts w:cs="Calibri"/>
              </w:rPr>
              <w:t>4,0%</w:t>
            </w:r>
          </w:p>
        </w:tc>
        <w:tc>
          <w:tcPr>
            <w:tcW w:w="2723" w:type="dxa"/>
            <w:noWrap/>
            <w:vAlign w:val="center"/>
          </w:tcPr>
          <w:p w14:paraId="68692F28" w14:textId="77777777" w:rsidR="00C4141C" w:rsidRPr="004E3250" w:rsidRDefault="00C4141C" w:rsidP="00F72E69">
            <w:pPr>
              <w:spacing w:before="120" w:after="120"/>
              <w:jc w:val="center"/>
              <w:rPr>
                <w:rFonts w:eastAsia="Times New Roman" w:cs="Calibri"/>
                <w:color w:val="000000"/>
              </w:rPr>
            </w:pPr>
            <w:r w:rsidRPr="004E3250">
              <w:rPr>
                <w:rFonts w:cs="Calibri"/>
              </w:rPr>
              <w:t>6,7%</w:t>
            </w:r>
          </w:p>
        </w:tc>
      </w:tr>
    </w:tbl>
    <w:p w14:paraId="7365C97D" w14:textId="77777777" w:rsidR="00C4141C" w:rsidRPr="00456B4F" w:rsidRDefault="00C4141C" w:rsidP="00C4141C">
      <w:pPr>
        <w:spacing w:before="240" w:after="0" w:line="360" w:lineRule="auto"/>
        <w:jc w:val="both"/>
        <w:rPr>
          <w:rFonts w:cs="Calibri"/>
          <w:b/>
          <w:bCs/>
        </w:rPr>
      </w:pPr>
      <w:r w:rsidRPr="00456B4F">
        <w:rPr>
          <w:rFonts w:cs="Calibri"/>
          <w:b/>
          <w:bCs/>
        </w:rPr>
        <w:t>Sfera gospodarcza</w:t>
      </w:r>
    </w:p>
    <w:p w14:paraId="22EFA74A" w14:textId="77777777" w:rsidR="00C4141C" w:rsidRDefault="00C4141C" w:rsidP="00C4141C">
      <w:pPr>
        <w:spacing w:line="360" w:lineRule="auto"/>
        <w:jc w:val="both"/>
        <w:rPr>
          <w:rFonts w:cs="Calibri"/>
          <w:sz w:val="22"/>
        </w:rPr>
      </w:pPr>
      <w:r w:rsidRPr="004E3250">
        <w:rPr>
          <w:rFonts w:cs="Calibri"/>
          <w:sz w:val="22"/>
        </w:rPr>
        <w:t>Wieś Ostrowite, jako centrum administracyjno-usługowe, obsługuje mieszkańców okolicznych sołectw i miejscowości. Z punktu widzenia ustaleń diagnozy, służącej wyzna</w:t>
      </w:r>
      <w:r>
        <w:rPr>
          <w:rFonts w:cs="Calibri"/>
          <w:sz w:val="22"/>
        </w:rPr>
        <w:t>czeniu obszaru zdegradowanego i </w:t>
      </w:r>
      <w:r w:rsidRPr="004E3250">
        <w:rPr>
          <w:rFonts w:cs="Calibri"/>
          <w:sz w:val="22"/>
        </w:rPr>
        <w:t>obszaru rewitalizacji zjawiska kryzysowe w podobszarze Ostrowite nie zostały zidentyfikowane. Zmienna, dotycząca liczby podmiotów gospodarczych na 1000 mieszkańców w podobszarze Ostrowite wynosi 21,3. Jest nieco niższa od średniej odnotowanej dla całej gminy, co jest zjawiskiem nieco niepokojącym, zważywszy na wyżej wymienione funkcje podobszaru. Ponadto na 3 zarejestrowane, odnotow</w:t>
      </w:r>
      <w:r>
        <w:rPr>
          <w:rFonts w:cs="Calibri"/>
          <w:sz w:val="22"/>
        </w:rPr>
        <w:t>a</w:t>
      </w:r>
      <w:r w:rsidRPr="004E3250">
        <w:rPr>
          <w:rFonts w:cs="Calibri"/>
          <w:sz w:val="22"/>
        </w:rPr>
        <w:t>ne 2 wyrejestrowane podmioty gospodarcze – pomimo dość korzystnego rezultatu wskaźnika, trudno mówić o natężonej dynamice rozwoju sektora przedsiębiorczości.</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799FAF6D" w14:textId="77777777" w:rsidTr="00F72E69">
        <w:trPr>
          <w:trHeight w:val="297"/>
          <w:tblHeader/>
        </w:trPr>
        <w:tc>
          <w:tcPr>
            <w:tcW w:w="4252" w:type="dxa"/>
            <w:shd w:val="clear" w:color="auto" w:fill="CAEDFA"/>
            <w:noWrap/>
            <w:vAlign w:val="center"/>
            <w:hideMark/>
          </w:tcPr>
          <w:p w14:paraId="5EF1847E"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7274C1F8"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Wartość referencyjna dla gminy Ostrowite</w:t>
            </w:r>
          </w:p>
        </w:tc>
        <w:tc>
          <w:tcPr>
            <w:tcW w:w="2723" w:type="dxa"/>
            <w:shd w:val="clear" w:color="auto" w:fill="CAEDFA"/>
            <w:vAlign w:val="center"/>
          </w:tcPr>
          <w:p w14:paraId="04422C07"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Wartość dla podobszaru Ostrowite</w:t>
            </w:r>
          </w:p>
        </w:tc>
      </w:tr>
      <w:tr w:rsidR="00C4141C" w:rsidRPr="004E3250" w14:paraId="2E852F71" w14:textId="77777777" w:rsidTr="00F72E69">
        <w:trPr>
          <w:trHeight w:val="510"/>
        </w:trPr>
        <w:tc>
          <w:tcPr>
            <w:tcW w:w="4252" w:type="dxa"/>
            <w:noWrap/>
            <w:vAlign w:val="center"/>
          </w:tcPr>
          <w:p w14:paraId="7E19F336" w14:textId="77777777" w:rsidR="00C4141C" w:rsidRPr="004E3250" w:rsidRDefault="00C4141C" w:rsidP="00F72E69">
            <w:pPr>
              <w:spacing w:before="120" w:after="120"/>
              <w:rPr>
                <w:rFonts w:eastAsia="Times New Roman" w:cs="Calibri"/>
                <w:color w:val="000000"/>
              </w:rPr>
            </w:pPr>
            <w:r w:rsidRPr="004E3250">
              <w:rPr>
                <w:rFonts w:eastAsia="Times New Roman" w:cs="Calibri"/>
                <w:color w:val="000000"/>
              </w:rPr>
              <w:t>Liczba podmiotów gospodarczych na 1000 mieszkańców</w:t>
            </w:r>
          </w:p>
        </w:tc>
        <w:tc>
          <w:tcPr>
            <w:tcW w:w="2097" w:type="dxa"/>
            <w:vAlign w:val="center"/>
          </w:tcPr>
          <w:p w14:paraId="44946051" w14:textId="77777777" w:rsidR="00C4141C" w:rsidRPr="004E3250" w:rsidRDefault="00C4141C" w:rsidP="00F72E69">
            <w:pPr>
              <w:spacing w:before="120" w:after="120"/>
              <w:jc w:val="center"/>
              <w:rPr>
                <w:rFonts w:eastAsia="Times New Roman" w:cs="Calibri"/>
                <w:color w:val="000000"/>
              </w:rPr>
            </w:pPr>
            <w:r w:rsidRPr="004E3250">
              <w:rPr>
                <w:rFonts w:cs="Calibri"/>
                <w:lang w:eastAsia="zh-CN"/>
              </w:rPr>
              <w:t>22,9</w:t>
            </w:r>
          </w:p>
        </w:tc>
        <w:tc>
          <w:tcPr>
            <w:tcW w:w="2723" w:type="dxa"/>
            <w:noWrap/>
            <w:vAlign w:val="center"/>
          </w:tcPr>
          <w:p w14:paraId="0B3FED74" w14:textId="77777777" w:rsidR="00C4141C" w:rsidRPr="004E3250" w:rsidRDefault="00C4141C" w:rsidP="00F72E69">
            <w:pPr>
              <w:spacing w:before="120" w:after="120"/>
              <w:jc w:val="center"/>
              <w:rPr>
                <w:rFonts w:eastAsia="Times New Roman" w:cs="Calibri"/>
                <w:color w:val="000000"/>
              </w:rPr>
            </w:pPr>
            <w:r w:rsidRPr="004E3250">
              <w:rPr>
                <w:rFonts w:cs="Calibri"/>
              </w:rPr>
              <w:t>21,3</w:t>
            </w:r>
          </w:p>
        </w:tc>
      </w:tr>
      <w:tr w:rsidR="00C4141C" w:rsidRPr="004E3250" w14:paraId="6C7A30BF" w14:textId="77777777" w:rsidTr="00F72E69">
        <w:trPr>
          <w:trHeight w:val="510"/>
        </w:trPr>
        <w:tc>
          <w:tcPr>
            <w:tcW w:w="4252" w:type="dxa"/>
            <w:noWrap/>
            <w:vAlign w:val="center"/>
          </w:tcPr>
          <w:p w14:paraId="4679D3A6" w14:textId="77777777" w:rsidR="00C4141C" w:rsidRPr="004E3250" w:rsidRDefault="00C4141C" w:rsidP="00F72E69">
            <w:pPr>
              <w:spacing w:before="120" w:after="120"/>
              <w:rPr>
                <w:rFonts w:cs="Calibri"/>
              </w:rPr>
            </w:pPr>
            <w:r w:rsidRPr="004E3250">
              <w:rPr>
                <w:rFonts w:eastAsia="Times New Roman" w:cs="Calibri"/>
                <w:color w:val="000000"/>
              </w:rPr>
              <w:t>Różnica pomiędzy nowozarejstrowanymi a wyrejestrowanymi podmiotami gospodarczymi na 1000 mieszkańców</w:t>
            </w:r>
          </w:p>
        </w:tc>
        <w:tc>
          <w:tcPr>
            <w:tcW w:w="2097" w:type="dxa"/>
            <w:vAlign w:val="center"/>
          </w:tcPr>
          <w:p w14:paraId="4AB959BA" w14:textId="77777777" w:rsidR="00C4141C" w:rsidRPr="004E3250" w:rsidRDefault="00C4141C" w:rsidP="00F72E69">
            <w:pPr>
              <w:spacing w:before="120" w:after="120"/>
              <w:jc w:val="center"/>
              <w:rPr>
                <w:rFonts w:cs="Calibri"/>
              </w:rPr>
            </w:pPr>
            <w:r w:rsidRPr="004E3250">
              <w:rPr>
                <w:rFonts w:cs="Calibri"/>
              </w:rPr>
              <w:t>-1,2</w:t>
            </w:r>
          </w:p>
        </w:tc>
        <w:tc>
          <w:tcPr>
            <w:tcW w:w="2723" w:type="dxa"/>
            <w:noWrap/>
            <w:vAlign w:val="center"/>
          </w:tcPr>
          <w:p w14:paraId="43B406EB" w14:textId="77777777" w:rsidR="00C4141C" w:rsidRPr="004E3250" w:rsidRDefault="00C4141C" w:rsidP="00F72E69">
            <w:pPr>
              <w:spacing w:before="120" w:after="120"/>
              <w:jc w:val="center"/>
              <w:rPr>
                <w:rFonts w:cs="Calibri"/>
              </w:rPr>
            </w:pPr>
            <w:r w:rsidRPr="004E3250">
              <w:rPr>
                <w:rFonts w:cs="Calibri"/>
              </w:rPr>
              <w:t>1,0</w:t>
            </w:r>
          </w:p>
        </w:tc>
      </w:tr>
    </w:tbl>
    <w:p w14:paraId="26AD0540" w14:textId="77777777" w:rsidR="00C4141C" w:rsidRDefault="00C4141C" w:rsidP="00C4141C">
      <w:pPr>
        <w:spacing w:line="360" w:lineRule="auto"/>
        <w:jc w:val="both"/>
        <w:rPr>
          <w:rFonts w:cs="Calibri"/>
          <w:sz w:val="22"/>
        </w:rPr>
      </w:pPr>
    </w:p>
    <w:p w14:paraId="56AF3773" w14:textId="77777777" w:rsidR="00C4141C" w:rsidRPr="00456B4F" w:rsidRDefault="00C4141C" w:rsidP="00C4141C">
      <w:pPr>
        <w:spacing w:before="120" w:after="0" w:line="360" w:lineRule="auto"/>
        <w:jc w:val="both"/>
        <w:rPr>
          <w:rFonts w:cs="Calibri"/>
          <w:b/>
          <w:bCs/>
        </w:rPr>
      </w:pPr>
      <w:r w:rsidRPr="00456B4F">
        <w:rPr>
          <w:rFonts w:cs="Calibri"/>
          <w:b/>
          <w:bCs/>
        </w:rPr>
        <w:t>Sfera środowiskowa</w:t>
      </w:r>
    </w:p>
    <w:p w14:paraId="1AEF1065" w14:textId="77777777" w:rsidR="00C4141C" w:rsidRPr="004E3250" w:rsidRDefault="00C4141C" w:rsidP="00C4141C">
      <w:pPr>
        <w:spacing w:line="360" w:lineRule="auto"/>
        <w:jc w:val="both"/>
        <w:rPr>
          <w:rFonts w:cs="Calibri"/>
          <w:sz w:val="22"/>
        </w:rPr>
      </w:pPr>
      <w:r w:rsidRPr="004E3250">
        <w:rPr>
          <w:rFonts w:cs="Calibri"/>
          <w:sz w:val="22"/>
        </w:rPr>
        <w:t>Gmina Ostrowite odznacza się wysokim potencjałem środowiskowym ze względu na walory krajobrazowe, jak i brak większych zakładów przemysłowych oraz węzłów komunikacyjnych – w tym komunikacji kolejowej. Omawiany podobszar Ostrowite znajduje się w strefie rolniczej, pokrywającej większą część gminy, lecz stanowi również jej centrum – zatem wskaźniki dotyczące strefy środowiskowej, choć dalekie od stanu kryzysowego, są nieco mniej ko</w:t>
      </w:r>
      <w:r>
        <w:rPr>
          <w:rFonts w:cs="Calibri"/>
          <w:sz w:val="22"/>
        </w:rPr>
        <w:t>rzystne od mniej zaludnionych i </w:t>
      </w:r>
      <w:r w:rsidRPr="004E3250">
        <w:rPr>
          <w:rFonts w:cs="Calibri"/>
          <w:sz w:val="22"/>
        </w:rPr>
        <w:t xml:space="preserve">uczęszczanych obszarów gminy. Widać to wyraźnie po wynikach zmiennej, określającej poziom hałasu drogowego. W całej gminie Ostrowite zidentyfikowano 88 gospodarstw domowych zagrożonych hałasem drogowym, z czego 12 znajduje się na terenie badanej jednostki porównawczej (co daje wskaźnik 4,4% dla podobszaru). Odnotowano również ponadprzeciętny – z perspektywy całej gminy – wskaźnik oreślający udział gospodarstw domowych ogrzewanych kotłami na paliwo stałe – jest ich 58,8% czyli znacznie więcej, niż w gminie Ostrowite (39,1%). Stopniowe ograniczenie źródeł ciepła ogrzewanych kotłami na paliwo stałe </w:t>
      </w:r>
      <w:r>
        <w:rPr>
          <w:rFonts w:cs="Calibri"/>
          <w:sz w:val="22"/>
        </w:rPr>
        <w:t>jest więc wyzwaniem dla gminy</w:t>
      </w:r>
      <w:r w:rsidRPr="004E3250">
        <w:rPr>
          <w:rFonts w:cs="Calibri"/>
          <w:sz w:val="22"/>
        </w:rPr>
        <w:t xml:space="preserve">.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6C0DEB95" w14:textId="77777777" w:rsidTr="00F72E69">
        <w:trPr>
          <w:trHeight w:val="297"/>
          <w:tblHeader/>
        </w:trPr>
        <w:tc>
          <w:tcPr>
            <w:tcW w:w="4252" w:type="dxa"/>
            <w:shd w:val="clear" w:color="auto" w:fill="CAEDFA"/>
            <w:noWrap/>
            <w:vAlign w:val="center"/>
            <w:hideMark/>
          </w:tcPr>
          <w:p w14:paraId="6054AF75" w14:textId="77777777" w:rsidR="00C4141C" w:rsidRPr="004E3250" w:rsidRDefault="00C4141C" w:rsidP="00F72E69">
            <w:pPr>
              <w:spacing w:before="80" w:after="80"/>
              <w:jc w:val="both"/>
              <w:rPr>
                <w:rFonts w:eastAsia="Times New Roman" w:cs="Calibri"/>
              </w:rPr>
            </w:pPr>
          </w:p>
        </w:tc>
        <w:tc>
          <w:tcPr>
            <w:tcW w:w="2097" w:type="dxa"/>
            <w:shd w:val="clear" w:color="auto" w:fill="CAEDFA"/>
            <w:vAlign w:val="center"/>
          </w:tcPr>
          <w:p w14:paraId="2BDC0142"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32290E14"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Wartość dla podobszaru Ostrowite</w:t>
            </w:r>
          </w:p>
        </w:tc>
      </w:tr>
      <w:tr w:rsidR="00C4141C" w:rsidRPr="004E3250" w14:paraId="228A2029" w14:textId="77777777" w:rsidTr="00F72E69">
        <w:trPr>
          <w:trHeight w:val="510"/>
        </w:trPr>
        <w:tc>
          <w:tcPr>
            <w:tcW w:w="4252" w:type="dxa"/>
            <w:noWrap/>
            <w:vAlign w:val="center"/>
          </w:tcPr>
          <w:p w14:paraId="6D13968E" w14:textId="77777777" w:rsidR="00C4141C" w:rsidRPr="004E3250" w:rsidRDefault="00C4141C" w:rsidP="00F72E69">
            <w:pPr>
              <w:spacing w:before="80" w:after="80"/>
              <w:rPr>
                <w:rFonts w:eastAsia="Times New Roman" w:cs="Calibri"/>
                <w:color w:val="000000"/>
              </w:rPr>
            </w:pPr>
            <w:r w:rsidRPr="004E3250">
              <w:rPr>
                <w:rFonts w:cs="Calibri"/>
              </w:rPr>
              <w:t>Udział budynków mieszkalnych znajdujących się w strefie zagrożenia hałasem drogowym</w:t>
            </w:r>
          </w:p>
        </w:tc>
        <w:tc>
          <w:tcPr>
            <w:tcW w:w="2097" w:type="dxa"/>
            <w:vAlign w:val="center"/>
          </w:tcPr>
          <w:p w14:paraId="2383C74A"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3,2%</w:t>
            </w:r>
          </w:p>
        </w:tc>
        <w:tc>
          <w:tcPr>
            <w:tcW w:w="2723" w:type="dxa"/>
            <w:noWrap/>
            <w:vAlign w:val="center"/>
          </w:tcPr>
          <w:p w14:paraId="1181258C" w14:textId="77777777" w:rsidR="00C4141C" w:rsidRPr="004E3250" w:rsidRDefault="00C4141C" w:rsidP="00F72E69">
            <w:pPr>
              <w:spacing w:before="80" w:after="80"/>
              <w:jc w:val="center"/>
              <w:rPr>
                <w:rFonts w:eastAsia="Times New Roman" w:cs="Calibri"/>
                <w:color w:val="000000"/>
              </w:rPr>
            </w:pPr>
            <w:r w:rsidRPr="004E3250">
              <w:rPr>
                <w:rFonts w:cs="Calibri"/>
              </w:rPr>
              <w:t>4,4%</w:t>
            </w:r>
          </w:p>
        </w:tc>
      </w:tr>
      <w:tr w:rsidR="00C4141C" w:rsidRPr="004E3250" w14:paraId="545CBEF8" w14:textId="77777777" w:rsidTr="00F72E69">
        <w:trPr>
          <w:trHeight w:val="510"/>
        </w:trPr>
        <w:tc>
          <w:tcPr>
            <w:tcW w:w="4252" w:type="dxa"/>
            <w:noWrap/>
            <w:vAlign w:val="center"/>
          </w:tcPr>
          <w:p w14:paraId="2800967E" w14:textId="77777777" w:rsidR="00C4141C" w:rsidRPr="004E3250" w:rsidRDefault="00C4141C" w:rsidP="00F72E69">
            <w:pPr>
              <w:spacing w:before="80" w:after="80"/>
              <w:rPr>
                <w:rFonts w:cs="Calibri"/>
              </w:rPr>
            </w:pPr>
            <w:r w:rsidRPr="004E3250">
              <w:rPr>
                <w:rFonts w:cs="Calibri"/>
              </w:rPr>
              <w:t>Udział gospodarstw domowych ogrzewanych kotłami na paliwo stałe</w:t>
            </w:r>
          </w:p>
        </w:tc>
        <w:tc>
          <w:tcPr>
            <w:tcW w:w="2097" w:type="dxa"/>
            <w:vAlign w:val="center"/>
          </w:tcPr>
          <w:p w14:paraId="399A3232" w14:textId="77777777" w:rsidR="00C4141C" w:rsidRPr="004E3250" w:rsidRDefault="00C4141C" w:rsidP="00F72E69">
            <w:pPr>
              <w:spacing w:before="80" w:after="80"/>
              <w:jc w:val="center"/>
              <w:rPr>
                <w:rFonts w:cs="Calibri"/>
              </w:rPr>
            </w:pPr>
            <w:r w:rsidRPr="004E3250">
              <w:rPr>
                <w:rFonts w:eastAsia="Times New Roman" w:cs="Calibri"/>
                <w:color w:val="000000"/>
              </w:rPr>
              <w:t>39,1%</w:t>
            </w:r>
          </w:p>
        </w:tc>
        <w:tc>
          <w:tcPr>
            <w:tcW w:w="2723" w:type="dxa"/>
            <w:noWrap/>
            <w:vAlign w:val="center"/>
          </w:tcPr>
          <w:p w14:paraId="6B847A82" w14:textId="77777777" w:rsidR="00C4141C" w:rsidRPr="004E3250" w:rsidRDefault="00C4141C" w:rsidP="00F72E69">
            <w:pPr>
              <w:spacing w:before="80" w:after="80"/>
              <w:jc w:val="center"/>
              <w:rPr>
                <w:rFonts w:cs="Calibri"/>
              </w:rPr>
            </w:pPr>
            <w:r w:rsidRPr="004E3250">
              <w:rPr>
                <w:rFonts w:cs="Calibri"/>
              </w:rPr>
              <w:t>58,8%</w:t>
            </w:r>
          </w:p>
        </w:tc>
      </w:tr>
    </w:tbl>
    <w:p w14:paraId="0516FFBF" w14:textId="77777777" w:rsidR="00C4141C" w:rsidRDefault="00C4141C" w:rsidP="00C4141C">
      <w:pPr>
        <w:spacing w:before="120" w:line="360" w:lineRule="auto"/>
        <w:jc w:val="both"/>
        <w:rPr>
          <w:rFonts w:cs="Calibri"/>
          <w:sz w:val="22"/>
        </w:rPr>
      </w:pPr>
      <w:r w:rsidRPr="004E3250">
        <w:rPr>
          <w:rFonts w:cs="Calibri"/>
          <w:sz w:val="22"/>
        </w:rPr>
        <w:t xml:space="preserve">Znacznie korzystniej wygląda sytuacja, dotycząca występowania wyrobów azbestowych w podobszarze Ostrowite. Uśredniony wskaźnik masy zidentyfikowanych wyrobów azbestowych pozostałych do unieszkodliwienia na 1 mieszkańca dla całej gminy Ostrowite wynosi 862,2 i jest znacznie wyższy od wartości dla podobszaru Ostrowite (732,9).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251029A3" w14:textId="77777777" w:rsidTr="00F72E69">
        <w:trPr>
          <w:trHeight w:val="297"/>
          <w:tblHeader/>
        </w:trPr>
        <w:tc>
          <w:tcPr>
            <w:tcW w:w="4252" w:type="dxa"/>
            <w:shd w:val="clear" w:color="auto" w:fill="CAEDFA"/>
            <w:noWrap/>
            <w:vAlign w:val="center"/>
            <w:hideMark/>
          </w:tcPr>
          <w:p w14:paraId="5E5DF915" w14:textId="77777777" w:rsidR="00C4141C" w:rsidRPr="004E3250" w:rsidRDefault="00C4141C" w:rsidP="00F72E69">
            <w:pPr>
              <w:spacing w:before="80" w:after="80"/>
              <w:jc w:val="both"/>
              <w:rPr>
                <w:rFonts w:eastAsia="Times New Roman" w:cs="Calibri"/>
              </w:rPr>
            </w:pPr>
          </w:p>
        </w:tc>
        <w:tc>
          <w:tcPr>
            <w:tcW w:w="2097" w:type="dxa"/>
            <w:shd w:val="clear" w:color="auto" w:fill="CAEDFA"/>
            <w:vAlign w:val="center"/>
          </w:tcPr>
          <w:p w14:paraId="56298B65"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12D589B2"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Wartość dla podobszaru Ostrowite</w:t>
            </w:r>
          </w:p>
        </w:tc>
      </w:tr>
      <w:tr w:rsidR="00C4141C" w:rsidRPr="004E3250" w14:paraId="05A9771A" w14:textId="77777777" w:rsidTr="00F72E69">
        <w:trPr>
          <w:trHeight w:val="510"/>
        </w:trPr>
        <w:tc>
          <w:tcPr>
            <w:tcW w:w="4252" w:type="dxa"/>
            <w:noWrap/>
          </w:tcPr>
          <w:p w14:paraId="781A1FFD" w14:textId="77777777" w:rsidR="00C4141C" w:rsidRPr="004E3250" w:rsidRDefault="00C4141C" w:rsidP="00F72E69">
            <w:pPr>
              <w:spacing w:before="80" w:after="80"/>
              <w:rPr>
                <w:rFonts w:eastAsia="Times New Roman" w:cs="Calibri"/>
                <w:color w:val="000000"/>
              </w:rPr>
            </w:pPr>
            <w:r w:rsidRPr="00F71A1C">
              <w:t>Masa zidentyfikowanych wyrobów azbestowych pozostałych do unieszkodliwienia na 1 mieszkańca</w:t>
            </w:r>
          </w:p>
        </w:tc>
        <w:tc>
          <w:tcPr>
            <w:tcW w:w="2097" w:type="dxa"/>
            <w:vAlign w:val="center"/>
          </w:tcPr>
          <w:p w14:paraId="1D4A1B95" w14:textId="77777777" w:rsidR="00C4141C" w:rsidRPr="004E3250" w:rsidRDefault="00C4141C" w:rsidP="00F72E69">
            <w:pPr>
              <w:spacing w:before="80" w:after="80"/>
              <w:jc w:val="center"/>
              <w:rPr>
                <w:rFonts w:eastAsia="Times New Roman" w:cs="Calibri"/>
                <w:color w:val="000000"/>
              </w:rPr>
            </w:pPr>
            <w:r w:rsidRPr="00F71A1C">
              <w:t>862,2</w:t>
            </w:r>
          </w:p>
        </w:tc>
        <w:tc>
          <w:tcPr>
            <w:tcW w:w="2723" w:type="dxa"/>
            <w:noWrap/>
            <w:vAlign w:val="center"/>
          </w:tcPr>
          <w:p w14:paraId="3F10E18B" w14:textId="77777777" w:rsidR="00C4141C" w:rsidRPr="004E3250" w:rsidRDefault="00C4141C" w:rsidP="00F72E69">
            <w:pPr>
              <w:spacing w:before="80" w:after="80"/>
              <w:jc w:val="center"/>
              <w:rPr>
                <w:rFonts w:eastAsia="Times New Roman" w:cs="Calibri"/>
                <w:color w:val="000000"/>
              </w:rPr>
            </w:pPr>
            <w:r w:rsidRPr="00F71A1C">
              <w:t>732,9</w:t>
            </w:r>
          </w:p>
        </w:tc>
      </w:tr>
    </w:tbl>
    <w:p w14:paraId="514ADF9C" w14:textId="77777777" w:rsidR="00C4141C" w:rsidRPr="00456B4F" w:rsidRDefault="00C4141C" w:rsidP="00C4141C">
      <w:pPr>
        <w:spacing w:before="240" w:after="0" w:line="360" w:lineRule="auto"/>
        <w:jc w:val="both"/>
        <w:rPr>
          <w:rFonts w:cs="Calibri"/>
          <w:b/>
          <w:bCs/>
        </w:rPr>
      </w:pPr>
      <w:r w:rsidRPr="00456B4F">
        <w:rPr>
          <w:rFonts w:cs="Calibri"/>
          <w:b/>
          <w:bCs/>
        </w:rPr>
        <w:t>Sfera przestrzenno-funkcjonalna</w:t>
      </w:r>
    </w:p>
    <w:p w14:paraId="4071423B" w14:textId="77777777" w:rsidR="00C4141C" w:rsidRDefault="00C4141C" w:rsidP="00C4141C">
      <w:pPr>
        <w:spacing w:line="360" w:lineRule="auto"/>
        <w:jc w:val="both"/>
        <w:rPr>
          <w:rFonts w:cs="Calibri"/>
          <w:sz w:val="22"/>
        </w:rPr>
      </w:pPr>
      <w:r w:rsidRPr="004E3250">
        <w:rPr>
          <w:rFonts w:cs="Calibri"/>
          <w:sz w:val="22"/>
        </w:rPr>
        <w:t>Podobszar Ostrowite cechuje dość zwarty układ przestrzenny, stanowiący spuściznę historyczną zabudowy folwarcznej. We wsi dominuje zabudowa jednorodzinna oraz zagrodowa, w której skład – poza budynkami mieszkalnymi – wchodzą zabudowania inwentarski</w:t>
      </w:r>
      <w:r>
        <w:rPr>
          <w:rFonts w:cs="Calibri"/>
          <w:sz w:val="22"/>
        </w:rPr>
        <w:t>e, gospodarcze oraz składowe. W </w:t>
      </w:r>
      <w:r w:rsidRPr="004E3250">
        <w:rPr>
          <w:rFonts w:cs="Calibri"/>
          <w:sz w:val="22"/>
        </w:rPr>
        <w:t>Studium Uwarunkowań i Kierunków Zagospodarowania Przestrzennego Gminy Ostrowite z 2021 roku czytamy ponadto, że: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4141C" w:rsidRPr="004E3250" w14:paraId="20389ED8" w14:textId="77777777" w:rsidTr="00F72E69">
        <w:tc>
          <w:tcPr>
            <w:tcW w:w="9062" w:type="dxa"/>
            <w:shd w:val="clear" w:color="auto" w:fill="D7EEF9"/>
          </w:tcPr>
          <w:p w14:paraId="5406B41D" w14:textId="77777777" w:rsidR="00C4141C" w:rsidRPr="004E3250" w:rsidRDefault="00C4141C" w:rsidP="00F72E69">
            <w:pPr>
              <w:spacing w:before="120" w:after="120"/>
              <w:jc w:val="both"/>
              <w:rPr>
                <w:rFonts w:cs="Calibri"/>
                <w:sz w:val="22"/>
              </w:rPr>
            </w:pPr>
            <w:r w:rsidRPr="004E3250">
              <w:rPr>
                <w:rFonts w:cs="Calibri"/>
                <w:sz w:val="22"/>
              </w:rPr>
              <w:t>Głównym ośrodkiem administracyjnym i gospodarczym jest Ostrowite (883 mieszkańców), położone w centralnej strefie Gminy. Są tu skoncentrowane usługi o charakterze ogólnogminnym w zakresie administracji, bankowości, poczty, policji, oświaty, zdrowia, kultury, sportu i rekreacji, zaopatrzenia mieszkańców.</w:t>
            </w:r>
          </w:p>
        </w:tc>
      </w:tr>
    </w:tbl>
    <w:p w14:paraId="373283EF" w14:textId="77777777" w:rsidR="00C4141C" w:rsidRPr="004E3250" w:rsidRDefault="00C4141C" w:rsidP="00C4141C">
      <w:pPr>
        <w:spacing w:before="120" w:line="360" w:lineRule="auto"/>
        <w:jc w:val="both"/>
        <w:rPr>
          <w:rFonts w:cs="Calibri"/>
          <w:sz w:val="22"/>
        </w:rPr>
      </w:pPr>
      <w:r w:rsidRPr="004E3250">
        <w:rPr>
          <w:rFonts w:cs="Calibri"/>
          <w:sz w:val="22"/>
        </w:rPr>
        <w:t xml:space="preserve">Oznacza to, że w układzie przestrzennym wsi istotną funkcję pełni zabudowa usługowa oraz przemysłowo-usługowa. Z przeprowadzonej analizy wynika jednak, że podobszar Ostrowite mierzy się ze zjawiskami o charakterze kryzysowym w pojedynczych aspektach, obejmujących sferę przestrzenno-funkcjonalną. </w:t>
      </w:r>
    </w:p>
    <w:p w14:paraId="27FC3BE5" w14:textId="77777777" w:rsidR="00C4141C" w:rsidRPr="00456B4F" w:rsidRDefault="00C4141C" w:rsidP="00C4141C">
      <w:pPr>
        <w:pStyle w:val="nad"/>
      </w:pPr>
      <w:bookmarkStart w:id="28" w:name="_Toc196802454"/>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7</w:t>
      </w:r>
      <w:r>
        <w:rPr>
          <w:noProof/>
        </w:rPr>
        <w:fldChar w:fldCharType="end"/>
      </w:r>
      <w:r w:rsidRPr="00456B4F">
        <w:t xml:space="preserve"> Podobszar Ostrowite - uproszczona struktura funkcjonalna</w:t>
      </w:r>
      <w:bookmarkEnd w:id="28"/>
    </w:p>
    <w:p w14:paraId="12929264" w14:textId="77777777" w:rsidR="00C4141C" w:rsidRPr="00456B4F" w:rsidRDefault="00C4141C" w:rsidP="00C4141C">
      <w:pPr>
        <w:spacing w:after="0" w:line="360" w:lineRule="auto"/>
        <w:jc w:val="both"/>
        <w:rPr>
          <w:rFonts w:cs="Calibri"/>
          <w:bCs/>
        </w:rPr>
      </w:pPr>
      <w:r w:rsidRPr="00456B4F">
        <w:rPr>
          <w:rFonts w:cs="Calibri"/>
          <w:noProof/>
          <w:lang w:eastAsia="pl-PL"/>
        </w:rPr>
        <w:drawing>
          <wp:inline distT="0" distB="0" distL="0" distR="0" wp14:anchorId="63080579" wp14:editId="035E3261">
            <wp:extent cx="5604933" cy="5776689"/>
            <wp:effectExtent l="0" t="0" r="0" b="0"/>
            <wp:docPr id="94618496" name="Obraz 1" descr="Obraz zawierający tekst, mapa, diagram, zrzut ekranu&#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18496" name="Obraz 1" descr="Obraz zawierający tekst, mapa, diagram, zrzut ekranu&#10;&#10;Zawartość wygenerowana przez sztuczną inteligencję może być niepoprawn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06921" cy="5778738"/>
                    </a:xfrm>
                    <a:prstGeom prst="rect">
                      <a:avLst/>
                    </a:prstGeom>
                    <a:noFill/>
                    <a:ln>
                      <a:noFill/>
                    </a:ln>
                  </pic:spPr>
                </pic:pic>
              </a:graphicData>
            </a:graphic>
          </wp:inline>
        </w:drawing>
      </w:r>
    </w:p>
    <w:p w14:paraId="1C06C3C6" w14:textId="77777777" w:rsidR="00C4141C" w:rsidRPr="0071018A" w:rsidRDefault="00C4141C" w:rsidP="00C4141C">
      <w:pPr>
        <w:spacing w:after="0" w:line="360" w:lineRule="auto"/>
        <w:jc w:val="both"/>
        <w:rPr>
          <w:rFonts w:cs="Calibri"/>
          <w:bCs/>
          <w:sz w:val="22"/>
        </w:rPr>
      </w:pPr>
      <w:r w:rsidRPr="0071018A">
        <w:rPr>
          <w:rFonts w:cs="Calibri"/>
          <w:bCs/>
          <w:sz w:val="22"/>
        </w:rPr>
        <w:t>W trakcie przeprowadzonych badań jakościowych interesariusze zwrócili uwagę na aspekt wykluczenia transportowego mieszkańców podobszaru. Wyniki badania wskaźnika, dotyczącego dostępności komunikacyjnej potwierdzają zasłyszane opinie. Choć jednostka porównawcza VI zamieszkała jest przez ponad 1000 osób, a w samym podobszarze rewitalizacji żyje ich 600, znajdują się tu jedynie trzy przystanki komunikacji publicznej. Warto dodać, że stan kryzysowy dotyczy zarówno osób, żyjących w</w:t>
      </w:r>
      <w:r>
        <w:rPr>
          <w:rFonts w:cs="Calibri"/>
          <w:bCs/>
          <w:sz w:val="22"/>
        </w:rPr>
        <w:t> </w:t>
      </w:r>
      <w:r w:rsidRPr="0071018A">
        <w:rPr>
          <w:rFonts w:cs="Calibri"/>
          <w:bCs/>
          <w:sz w:val="22"/>
        </w:rPr>
        <w:t xml:space="preserve">podobszarze, jak i pozostałych mieszkańców gminy korzystających z infrastruktury jej centrum administracyjno-usługowego. </w:t>
      </w:r>
    </w:p>
    <w:p w14:paraId="4A91344F" w14:textId="77777777" w:rsidR="00C4141C" w:rsidRPr="00456B4F" w:rsidRDefault="00C4141C" w:rsidP="00C4141C">
      <w:pPr>
        <w:pStyle w:val="nad"/>
      </w:pPr>
      <w:bookmarkStart w:id="29" w:name="_Toc196802455"/>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8</w:t>
      </w:r>
      <w:r>
        <w:rPr>
          <w:noProof/>
        </w:rPr>
        <w:fldChar w:fldCharType="end"/>
      </w:r>
      <w:r w:rsidRPr="00456B4F">
        <w:t xml:space="preserve"> Podobszar Ostrowite - mapa przystanków komunikacji publicznej</w:t>
      </w:r>
      <w:bookmarkEnd w:id="29"/>
    </w:p>
    <w:p w14:paraId="3F908913" w14:textId="77777777" w:rsidR="00C4141C" w:rsidRPr="00456B4F" w:rsidRDefault="00C4141C" w:rsidP="00C4141C">
      <w:pPr>
        <w:spacing w:after="0" w:line="360" w:lineRule="auto"/>
        <w:jc w:val="both"/>
        <w:rPr>
          <w:rFonts w:cs="Calibri"/>
          <w:bCs/>
        </w:rPr>
      </w:pPr>
      <w:r w:rsidRPr="00456B4F">
        <w:rPr>
          <w:rFonts w:cs="Calibri"/>
          <w:noProof/>
          <w:lang w:eastAsia="pl-PL"/>
        </w:rPr>
        <w:drawing>
          <wp:inline distT="0" distB="0" distL="0" distR="0" wp14:anchorId="798E3E8B" wp14:editId="7671B5F3">
            <wp:extent cx="5760720" cy="3957955"/>
            <wp:effectExtent l="0" t="0" r="0" b="4445"/>
            <wp:docPr id="822290729" name="Obraz 5" descr="Obraz zawierający tekst, mapa, zrzut ekranu&#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290729" name="Obraz 5" descr="Obraz zawierający tekst, mapa, zrzut ekranu&#10;&#10;Zawartość wygenerowana przez sztuczną inteligencję może być niepoprawn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3957955"/>
                    </a:xfrm>
                    <a:prstGeom prst="rect">
                      <a:avLst/>
                    </a:prstGeom>
                    <a:noFill/>
                    <a:ln>
                      <a:noFill/>
                    </a:ln>
                  </pic:spPr>
                </pic:pic>
              </a:graphicData>
            </a:graphic>
          </wp:inline>
        </w:drawing>
      </w:r>
    </w:p>
    <w:p w14:paraId="26E77798" w14:textId="77777777" w:rsidR="00C4141C" w:rsidRPr="0071018A" w:rsidRDefault="00C4141C" w:rsidP="00C4141C">
      <w:pPr>
        <w:spacing w:after="0" w:line="360" w:lineRule="auto"/>
        <w:jc w:val="both"/>
        <w:rPr>
          <w:rFonts w:cs="Calibri"/>
          <w:bCs/>
          <w:sz w:val="22"/>
        </w:rPr>
      </w:pPr>
      <w:r w:rsidRPr="0071018A">
        <w:rPr>
          <w:rFonts w:cs="Calibri"/>
          <w:bCs/>
          <w:sz w:val="22"/>
        </w:rPr>
        <w:t xml:space="preserve">Stan kryzysowy dotyczy ponadto udziału powierzchni biologicznie czynnej, która wynosi 95,3% i jest niższa od średniej gminnej (95,7%). Wprawdzie całą gminę Ostrowite, jako obszar słabiej zurbanizowany i pozbawiony większych zakładów przemysłowych, charakteryzuje bardzo korzystny rezultat udziału powierzchni biologicznie czynnej, to jednak wynik opisywanego podobszaru wskazuje na nieco ograniczoną dostępność zieleni w otoczeniu. </w:t>
      </w:r>
    </w:p>
    <w:p w14:paraId="18E3C5F5" w14:textId="77777777" w:rsidR="00C4141C" w:rsidRDefault="00C4141C" w:rsidP="00C4141C">
      <w:pPr>
        <w:spacing w:after="0" w:line="360" w:lineRule="auto"/>
        <w:jc w:val="both"/>
        <w:rPr>
          <w:rFonts w:cs="Calibri"/>
          <w:bCs/>
        </w:rPr>
      </w:pP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6DF291D5" w14:textId="77777777" w:rsidTr="00F72E69">
        <w:trPr>
          <w:trHeight w:val="297"/>
          <w:tblHeader/>
        </w:trPr>
        <w:tc>
          <w:tcPr>
            <w:tcW w:w="4252" w:type="dxa"/>
            <w:shd w:val="clear" w:color="auto" w:fill="CAEDFA"/>
            <w:noWrap/>
            <w:vAlign w:val="center"/>
            <w:hideMark/>
          </w:tcPr>
          <w:p w14:paraId="752E0345"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014061E9"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1DF8D43B"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Wartość dla podobszaru Ostrowite</w:t>
            </w:r>
          </w:p>
        </w:tc>
      </w:tr>
      <w:tr w:rsidR="00C4141C" w:rsidRPr="004E3250" w14:paraId="06A73F47" w14:textId="77777777" w:rsidTr="00F72E69">
        <w:trPr>
          <w:trHeight w:val="510"/>
        </w:trPr>
        <w:tc>
          <w:tcPr>
            <w:tcW w:w="4252" w:type="dxa"/>
            <w:noWrap/>
            <w:vAlign w:val="center"/>
          </w:tcPr>
          <w:p w14:paraId="0DD178C7" w14:textId="77777777" w:rsidR="00C4141C" w:rsidRPr="004E3250" w:rsidRDefault="00C4141C" w:rsidP="00F72E69">
            <w:pPr>
              <w:spacing w:before="120" w:after="120"/>
              <w:rPr>
                <w:rFonts w:eastAsia="Times New Roman" w:cs="Calibri"/>
                <w:color w:val="000000"/>
              </w:rPr>
            </w:pPr>
            <w:r w:rsidRPr="00456B4F">
              <w:rPr>
                <w:rFonts w:cs="Calibri"/>
              </w:rPr>
              <w:t>Dostępność komunikacyjna</w:t>
            </w:r>
          </w:p>
        </w:tc>
        <w:tc>
          <w:tcPr>
            <w:tcW w:w="2097" w:type="dxa"/>
            <w:vAlign w:val="center"/>
          </w:tcPr>
          <w:p w14:paraId="381324D0" w14:textId="77777777" w:rsidR="00C4141C" w:rsidRPr="004E3250" w:rsidRDefault="00C4141C" w:rsidP="00F72E69">
            <w:pPr>
              <w:spacing w:before="120" w:after="120"/>
              <w:jc w:val="center"/>
              <w:rPr>
                <w:rFonts w:eastAsia="Times New Roman" w:cs="Calibri"/>
                <w:color w:val="000000"/>
              </w:rPr>
            </w:pPr>
            <w:r w:rsidRPr="00456B4F">
              <w:rPr>
                <w:rFonts w:cs="Calibri"/>
              </w:rPr>
              <w:t>100%</w:t>
            </w:r>
          </w:p>
        </w:tc>
        <w:tc>
          <w:tcPr>
            <w:tcW w:w="2723" w:type="dxa"/>
            <w:noWrap/>
            <w:vAlign w:val="center"/>
          </w:tcPr>
          <w:p w14:paraId="51781415" w14:textId="77777777" w:rsidR="00C4141C" w:rsidRPr="004E3250" w:rsidRDefault="00C4141C" w:rsidP="00F72E69">
            <w:pPr>
              <w:spacing w:before="120" w:after="120"/>
              <w:jc w:val="center"/>
              <w:rPr>
                <w:rFonts w:eastAsia="Times New Roman" w:cs="Calibri"/>
                <w:color w:val="000000"/>
              </w:rPr>
            </w:pPr>
            <w:r w:rsidRPr="00456B4F">
              <w:rPr>
                <w:rFonts w:cs="Calibri"/>
              </w:rPr>
              <w:t>6,5%</w:t>
            </w:r>
          </w:p>
        </w:tc>
      </w:tr>
      <w:tr w:rsidR="00C4141C" w:rsidRPr="004E3250" w14:paraId="52D88F01" w14:textId="77777777" w:rsidTr="00F72E69">
        <w:trPr>
          <w:trHeight w:val="510"/>
        </w:trPr>
        <w:tc>
          <w:tcPr>
            <w:tcW w:w="4252" w:type="dxa"/>
            <w:noWrap/>
            <w:vAlign w:val="center"/>
          </w:tcPr>
          <w:p w14:paraId="59332B82" w14:textId="77777777" w:rsidR="00C4141C" w:rsidRPr="004E3250" w:rsidRDefault="00C4141C" w:rsidP="00F72E69">
            <w:pPr>
              <w:spacing w:before="120" w:after="120"/>
              <w:rPr>
                <w:rFonts w:cs="Calibri"/>
              </w:rPr>
            </w:pPr>
            <w:r w:rsidRPr="00456B4F">
              <w:rPr>
                <w:rFonts w:cs="Calibri"/>
              </w:rPr>
              <w:t>Udział powierzchni biologicznej czynnej w powierzchni ogółem</w:t>
            </w:r>
          </w:p>
        </w:tc>
        <w:tc>
          <w:tcPr>
            <w:tcW w:w="2097" w:type="dxa"/>
            <w:vAlign w:val="center"/>
          </w:tcPr>
          <w:p w14:paraId="1B18F438" w14:textId="77777777" w:rsidR="00C4141C" w:rsidRPr="004E3250" w:rsidRDefault="00C4141C" w:rsidP="00F72E69">
            <w:pPr>
              <w:spacing w:before="120" w:after="120"/>
              <w:jc w:val="center"/>
              <w:rPr>
                <w:rFonts w:cs="Calibri"/>
              </w:rPr>
            </w:pPr>
            <w:r w:rsidRPr="00456B4F">
              <w:rPr>
                <w:rFonts w:cs="Calibri"/>
              </w:rPr>
              <w:t>95,7%</w:t>
            </w:r>
          </w:p>
        </w:tc>
        <w:tc>
          <w:tcPr>
            <w:tcW w:w="2723" w:type="dxa"/>
            <w:noWrap/>
            <w:vAlign w:val="center"/>
          </w:tcPr>
          <w:p w14:paraId="275DC197" w14:textId="77777777" w:rsidR="00C4141C" w:rsidRPr="004E3250" w:rsidRDefault="00C4141C" w:rsidP="00F72E69">
            <w:pPr>
              <w:spacing w:before="120" w:after="120"/>
              <w:jc w:val="center"/>
              <w:rPr>
                <w:rFonts w:cs="Calibri"/>
              </w:rPr>
            </w:pPr>
            <w:r w:rsidRPr="00456B4F">
              <w:rPr>
                <w:rFonts w:cs="Calibri"/>
              </w:rPr>
              <w:t>95,3%</w:t>
            </w:r>
          </w:p>
        </w:tc>
      </w:tr>
    </w:tbl>
    <w:p w14:paraId="58F2E856" w14:textId="77777777" w:rsidR="00C4141C" w:rsidRDefault="00C4141C" w:rsidP="00C4141C">
      <w:pPr>
        <w:spacing w:after="0" w:line="360" w:lineRule="auto"/>
        <w:jc w:val="both"/>
        <w:rPr>
          <w:rFonts w:cs="Calibri"/>
          <w:bCs/>
        </w:rPr>
      </w:pPr>
    </w:p>
    <w:p w14:paraId="79C81650" w14:textId="77777777" w:rsidR="00C4141C" w:rsidRPr="0071018A" w:rsidRDefault="00C4141C" w:rsidP="00C4141C">
      <w:pPr>
        <w:spacing w:line="360" w:lineRule="auto"/>
        <w:jc w:val="both"/>
        <w:rPr>
          <w:rFonts w:cs="Calibri"/>
          <w:sz w:val="22"/>
        </w:rPr>
      </w:pPr>
      <w:r w:rsidRPr="0071018A">
        <w:rPr>
          <w:rFonts w:cs="Calibri"/>
          <w:sz w:val="22"/>
        </w:rPr>
        <w:t>Jako siedziba gminy Ostrowite oferuje aż 14 punktów usług publicznych. Zważywszy na fakt, że w całej gminie Ostrowite znajduje się ich łącznie 36 sytuacja, dotycząca tej zmiennej wygląda bardzo korzystnie. Należy jednak zwrócić uwagę, że z infrastruktury omawianego podobszaru korzysta większość mieszkańców gminy. Na terenie wyodrębnionego podoszaru zlokalizowane są takie placówki, jak jedna z dwóch szkół podstawowych w gminie. Oznacza to</w:t>
      </w:r>
      <w:r>
        <w:rPr>
          <w:rFonts w:cs="Calibri"/>
          <w:sz w:val="22"/>
        </w:rPr>
        <w:t xml:space="preserve"> zwiększone potrzeby związane z </w:t>
      </w:r>
      <w:r w:rsidRPr="0071018A">
        <w:rPr>
          <w:rFonts w:cs="Calibri"/>
          <w:sz w:val="22"/>
        </w:rPr>
        <w:t>dostępnością lokalową pomieszczeń szkolnych, co zostało jasno wyartykułowane przez mieszkańców w trakcie warsztatów. Pojemność placówki nie zaspokaja bowiem aktualnych potrzeb uczniów. Konkretnym przykładem jest stołówka szkolna – zgodnie z informacjami przekazanymi przez urząd gminy, korzysta z niej 98% wszystkich uczniów szkoły podstawowej. Pom</w:t>
      </w:r>
      <w:r>
        <w:rPr>
          <w:rFonts w:cs="Calibri"/>
          <w:sz w:val="22"/>
        </w:rPr>
        <w:t>ieszczenia takie, jak kuchnia i </w:t>
      </w:r>
      <w:r w:rsidRPr="0071018A">
        <w:rPr>
          <w:rFonts w:cs="Calibri"/>
          <w:sz w:val="22"/>
        </w:rPr>
        <w:t xml:space="preserve">stołówka szkolna mierzą się z ogromnym problemem logistycznym podczas wydawania posiłków. Istotna jest więc świadomość funkcji podobszaru i większych oczekiwań wobec niego.  </w:t>
      </w:r>
    </w:p>
    <w:p w14:paraId="0C0CEA8F" w14:textId="77777777" w:rsidR="00C4141C" w:rsidRPr="00456B4F" w:rsidRDefault="00C4141C" w:rsidP="00C4141C">
      <w:pPr>
        <w:pStyle w:val="nad"/>
      </w:pPr>
      <w:bookmarkStart w:id="30" w:name="_Toc196802456"/>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9</w:t>
      </w:r>
      <w:r>
        <w:rPr>
          <w:noProof/>
        </w:rPr>
        <w:fldChar w:fldCharType="end"/>
      </w:r>
      <w:r w:rsidRPr="00456B4F">
        <w:t xml:space="preserve"> Podobszar Ostrowite - punkty najważniejszych usług publicznych</w:t>
      </w:r>
      <w:bookmarkEnd w:id="30"/>
    </w:p>
    <w:p w14:paraId="668F2E36"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2ECF1FD9" wp14:editId="01F6DC65">
            <wp:extent cx="5760720" cy="3957955"/>
            <wp:effectExtent l="0" t="0" r="0" b="4445"/>
            <wp:docPr id="257920427" name="Obraz 4" descr="Obraz zawierający tekst, zrzut ekranu, diagram, Pla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20427" name="Obraz 4" descr="Obraz zawierający tekst, zrzut ekranu, diagram, Plan&#10;&#10;Zawartość wygenerowana przez sztuczną inteligencję może być niepoprawn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3957955"/>
                    </a:xfrm>
                    <a:prstGeom prst="rect">
                      <a:avLst/>
                    </a:prstGeom>
                    <a:noFill/>
                    <a:ln>
                      <a:noFill/>
                    </a:ln>
                  </pic:spPr>
                </pic:pic>
              </a:graphicData>
            </a:graphic>
          </wp:inline>
        </w:drawing>
      </w:r>
    </w:p>
    <w:p w14:paraId="1DECCBA6" w14:textId="77777777" w:rsidR="00C4141C" w:rsidRPr="00456B4F" w:rsidRDefault="00C4141C" w:rsidP="00C4141C">
      <w:pPr>
        <w:pStyle w:val="nad"/>
      </w:pPr>
      <w:bookmarkStart w:id="31" w:name="_Toc196802457"/>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10</w:t>
      </w:r>
      <w:r>
        <w:rPr>
          <w:noProof/>
        </w:rPr>
        <w:fldChar w:fldCharType="end"/>
      </w:r>
      <w:r w:rsidRPr="00456B4F">
        <w:t xml:space="preserve"> Kuchnia przy stołówce szkolnej - Ostrowite</w:t>
      </w:r>
      <w:bookmarkEnd w:id="31"/>
    </w:p>
    <w:p w14:paraId="204D66B7"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7EAB5C99" wp14:editId="0F0C5046">
            <wp:extent cx="5760720" cy="2656840"/>
            <wp:effectExtent l="0" t="0" r="0" b="0"/>
            <wp:docPr id="1949115375" name="Obraz 3" descr="Obraz zawierający w pomieszczeniu, Blat, ściana, zlew&#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15375" name="Obraz 3" descr="Obraz zawierający w pomieszczeniu, Blat, ściana, zlew&#10;&#10;Zawartość wygenerowana przez sztuczną inteligencję może być niepoprawn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2656840"/>
                    </a:xfrm>
                    <a:prstGeom prst="rect">
                      <a:avLst/>
                    </a:prstGeom>
                    <a:noFill/>
                    <a:ln>
                      <a:noFill/>
                    </a:ln>
                  </pic:spPr>
                </pic:pic>
              </a:graphicData>
            </a:graphic>
          </wp:inline>
        </w:drawing>
      </w:r>
    </w:p>
    <w:p w14:paraId="546A31ED" w14:textId="77777777" w:rsidR="00C4141C" w:rsidRPr="00577F96" w:rsidRDefault="00C4141C" w:rsidP="00C4141C">
      <w:pPr>
        <w:spacing w:line="360" w:lineRule="auto"/>
        <w:jc w:val="both"/>
        <w:rPr>
          <w:rFonts w:cs="Calibri"/>
          <w:sz w:val="22"/>
        </w:rPr>
      </w:pPr>
      <w:r w:rsidRPr="00577F96">
        <w:rPr>
          <w:rFonts w:cs="Calibri"/>
          <w:sz w:val="22"/>
        </w:rPr>
        <w:t xml:space="preserve">Wskaźnik dotyczący liczby terenów rekreacyjnych na 1000 mieszkańców jest, w przypadku podobszaru Ostrowite (0,32), nieco niższy od średniej gminnej (0,35). Mieszkańcy podobszaru rewitalizacji mają do dyspozycji jeden teren rekreacyjny, co przy ograniczonym dostępie do terenie zielonych sygnalizuje potrzebę zwiększenia dostępności w tym zakresie. Sami interesariusze zwrócili uwagę na niedostatek miejsc wypoczynku, przestrzeni spotkań międzypokoleniowych, a nawet elementów małej i zielonej architektury.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53EDFD46" w14:textId="77777777" w:rsidTr="00F72E69">
        <w:trPr>
          <w:trHeight w:val="297"/>
          <w:tblHeader/>
        </w:trPr>
        <w:tc>
          <w:tcPr>
            <w:tcW w:w="4252" w:type="dxa"/>
            <w:shd w:val="clear" w:color="auto" w:fill="CAEDFA"/>
            <w:noWrap/>
            <w:vAlign w:val="center"/>
            <w:hideMark/>
          </w:tcPr>
          <w:p w14:paraId="090A3AD3"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687F6F71"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7BE32421"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Wartość dla podobszaru Ostrowite</w:t>
            </w:r>
          </w:p>
        </w:tc>
      </w:tr>
      <w:tr w:rsidR="00C4141C" w:rsidRPr="004E3250" w14:paraId="4C06B688" w14:textId="77777777" w:rsidTr="00F72E69">
        <w:trPr>
          <w:trHeight w:val="510"/>
        </w:trPr>
        <w:tc>
          <w:tcPr>
            <w:tcW w:w="4252" w:type="dxa"/>
            <w:noWrap/>
          </w:tcPr>
          <w:p w14:paraId="6C1A46DC" w14:textId="77777777" w:rsidR="00C4141C" w:rsidRPr="004E3250" w:rsidRDefault="00C4141C" w:rsidP="00F72E69">
            <w:pPr>
              <w:spacing w:before="120" w:after="120"/>
              <w:rPr>
                <w:rFonts w:eastAsia="Times New Roman" w:cs="Calibri"/>
                <w:color w:val="000000"/>
              </w:rPr>
            </w:pPr>
            <w:r w:rsidRPr="00DA268C">
              <w:t>Dostępność punktów usług publicznych</w:t>
            </w:r>
          </w:p>
        </w:tc>
        <w:tc>
          <w:tcPr>
            <w:tcW w:w="2097" w:type="dxa"/>
          </w:tcPr>
          <w:p w14:paraId="471D5D5C" w14:textId="77777777" w:rsidR="00C4141C" w:rsidRPr="004E3250" w:rsidRDefault="00C4141C" w:rsidP="00F72E69">
            <w:pPr>
              <w:spacing w:before="120" w:after="120"/>
              <w:jc w:val="center"/>
              <w:rPr>
                <w:rFonts w:eastAsia="Times New Roman" w:cs="Calibri"/>
                <w:color w:val="000000"/>
              </w:rPr>
            </w:pPr>
            <w:r w:rsidRPr="00DA268C">
              <w:t>6,4</w:t>
            </w:r>
          </w:p>
        </w:tc>
        <w:tc>
          <w:tcPr>
            <w:tcW w:w="2723" w:type="dxa"/>
            <w:noWrap/>
          </w:tcPr>
          <w:p w14:paraId="4C935A94" w14:textId="77777777" w:rsidR="00C4141C" w:rsidRPr="004E3250" w:rsidRDefault="00C4141C" w:rsidP="00F72E69">
            <w:pPr>
              <w:spacing w:before="120" w:after="120"/>
              <w:jc w:val="center"/>
              <w:rPr>
                <w:rFonts w:eastAsia="Times New Roman" w:cs="Calibri"/>
                <w:color w:val="000000"/>
              </w:rPr>
            </w:pPr>
            <w:r w:rsidRPr="00DA268C">
              <w:t>13,6</w:t>
            </w:r>
          </w:p>
        </w:tc>
      </w:tr>
      <w:tr w:rsidR="00C4141C" w:rsidRPr="004E3250" w14:paraId="5F9CB51C" w14:textId="77777777" w:rsidTr="00F72E69">
        <w:trPr>
          <w:trHeight w:val="510"/>
        </w:trPr>
        <w:tc>
          <w:tcPr>
            <w:tcW w:w="4252" w:type="dxa"/>
            <w:noWrap/>
          </w:tcPr>
          <w:p w14:paraId="38956649" w14:textId="77777777" w:rsidR="00C4141C" w:rsidRPr="004E3250" w:rsidRDefault="00C4141C" w:rsidP="00F72E69">
            <w:pPr>
              <w:spacing w:before="120" w:after="120"/>
              <w:rPr>
                <w:rFonts w:cs="Calibri"/>
              </w:rPr>
            </w:pPr>
            <w:r w:rsidRPr="00DA268C">
              <w:t>Liczba terenów rekreacyjnych</w:t>
            </w:r>
            <w:r>
              <w:t xml:space="preserve"> </w:t>
            </w:r>
            <w:r w:rsidRPr="00577F96">
              <w:t>na 1000 mieszkańców</w:t>
            </w:r>
          </w:p>
        </w:tc>
        <w:tc>
          <w:tcPr>
            <w:tcW w:w="2097" w:type="dxa"/>
            <w:vAlign w:val="center"/>
          </w:tcPr>
          <w:p w14:paraId="5681C10E" w14:textId="77777777" w:rsidR="00C4141C" w:rsidRPr="004E3250" w:rsidRDefault="00C4141C" w:rsidP="00F72E69">
            <w:pPr>
              <w:spacing w:before="120" w:after="120"/>
              <w:jc w:val="center"/>
              <w:rPr>
                <w:rFonts w:cs="Calibri"/>
              </w:rPr>
            </w:pPr>
            <w:r w:rsidRPr="00456B4F">
              <w:rPr>
                <w:rFonts w:cs="Calibri"/>
              </w:rPr>
              <w:t>0,35</w:t>
            </w:r>
          </w:p>
        </w:tc>
        <w:tc>
          <w:tcPr>
            <w:tcW w:w="2723" w:type="dxa"/>
            <w:noWrap/>
            <w:vAlign w:val="center"/>
          </w:tcPr>
          <w:p w14:paraId="4AD81B50" w14:textId="77777777" w:rsidR="00C4141C" w:rsidRPr="004E3250" w:rsidRDefault="00C4141C" w:rsidP="00F72E69">
            <w:pPr>
              <w:spacing w:before="120" w:after="120"/>
              <w:jc w:val="center"/>
              <w:rPr>
                <w:rFonts w:cs="Calibri"/>
              </w:rPr>
            </w:pPr>
            <w:r w:rsidRPr="00456B4F">
              <w:rPr>
                <w:rFonts w:cs="Calibri"/>
              </w:rPr>
              <w:t>0,32</w:t>
            </w:r>
          </w:p>
        </w:tc>
      </w:tr>
    </w:tbl>
    <w:p w14:paraId="19DCE657" w14:textId="77777777" w:rsidR="00C4141C" w:rsidRPr="00456B4F" w:rsidRDefault="00C4141C" w:rsidP="00C4141C">
      <w:pPr>
        <w:spacing w:line="360" w:lineRule="auto"/>
        <w:jc w:val="both"/>
        <w:rPr>
          <w:rFonts w:cs="Calibri"/>
        </w:rPr>
      </w:pPr>
    </w:p>
    <w:p w14:paraId="4A7D520D" w14:textId="77777777" w:rsidR="00C4141C" w:rsidRPr="00456B4F" w:rsidRDefault="00C4141C" w:rsidP="00C4141C">
      <w:pPr>
        <w:spacing w:before="120" w:after="0" w:line="360" w:lineRule="auto"/>
        <w:jc w:val="both"/>
        <w:rPr>
          <w:rFonts w:cs="Calibri"/>
          <w:b/>
          <w:bCs/>
        </w:rPr>
      </w:pPr>
      <w:r w:rsidRPr="00456B4F">
        <w:rPr>
          <w:rFonts w:cs="Calibri"/>
          <w:b/>
          <w:bCs/>
        </w:rPr>
        <w:t>Sfera techniczna</w:t>
      </w:r>
    </w:p>
    <w:p w14:paraId="44C18A46" w14:textId="77777777" w:rsidR="00C4141C" w:rsidRPr="00577F96" w:rsidRDefault="00C4141C" w:rsidP="00C4141C">
      <w:pPr>
        <w:spacing w:line="360" w:lineRule="auto"/>
        <w:jc w:val="both"/>
        <w:rPr>
          <w:rFonts w:cs="Calibri"/>
          <w:sz w:val="22"/>
        </w:rPr>
      </w:pPr>
      <w:r w:rsidRPr="00577F96">
        <w:rPr>
          <w:rFonts w:cs="Calibri"/>
          <w:sz w:val="22"/>
        </w:rPr>
        <w:t xml:space="preserve">W obszarze rewitalizacji zaobserwowano bardzo korzystny poziom wyposażenia w podstawowe sieci techniczne, co stanowi znak charakterystyczny całej gminy i jest jej atutem. Korzystna sytuacja dotyczy również stanu obiektów publicznych, zarówno z zakresu termomodernizacji, jak i dostosowania do osób ze szczególnymi potrzebami. We wszystkich 14 obiektach publicznych na terenie podobszaru Ostrowite sfinalizowano działania z zakresu termomodernizacji, większość z nich spełnia również wymogi dotyczące dostosowania do osób ze szczególnymi potrzebami – pozostałe 28,6% pozbawione dostosowania stanowi wyzwanie dla władz gminy na najbliższe lata, zważywszy na starzejące się społeczeństwo oraz zdiagnozowany wysoki wskaźnik osób pobierających świadczenia ze względu na niepełnosprawność, zidentyfikowany w omawianym podobszarze. Tym bardziej, że dostępności dla osób ze szczególnymi potrzebami pozbawiona jest tak istotna placówka w skali gminy, jak szkoła podstawowa.  </w:t>
      </w:r>
    </w:p>
    <w:p w14:paraId="4FE27931" w14:textId="77777777" w:rsidR="00C4141C" w:rsidRPr="00577F96" w:rsidRDefault="00C4141C" w:rsidP="00C4141C">
      <w:pPr>
        <w:spacing w:line="360" w:lineRule="auto"/>
        <w:jc w:val="both"/>
        <w:rPr>
          <w:rFonts w:cs="Calibri"/>
          <w:sz w:val="22"/>
        </w:rPr>
      </w:pPr>
      <w:r w:rsidRPr="00577F96">
        <w:rPr>
          <w:rFonts w:cs="Calibri"/>
          <w:sz w:val="22"/>
        </w:rPr>
        <w:t xml:space="preserve">Na terenie omawianej jednostki porównawczej znajduje się 11 zabytków, brak natomiast pomników przyrody. Wprawdzie wskaźnik dotyczący liczby zabytków na kilometr kwadratowy (0,9) jest nieco wyższy od gminnego (0,8) to faktem jest, że wieś Ostrowite – ze względu na typowo rolniczą spuściznę historyczną - nie dysponuje nadmierną ilością obiektów związanych z dziedzictwem kulturowym.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33833BA9" w14:textId="77777777" w:rsidTr="00F72E69">
        <w:trPr>
          <w:trHeight w:val="297"/>
          <w:tblHeader/>
        </w:trPr>
        <w:tc>
          <w:tcPr>
            <w:tcW w:w="4252" w:type="dxa"/>
            <w:shd w:val="clear" w:color="auto" w:fill="CAEDFA"/>
            <w:noWrap/>
            <w:vAlign w:val="center"/>
            <w:hideMark/>
          </w:tcPr>
          <w:p w14:paraId="3E503DDE"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27624B29"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00EA31C0"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dla podobszaru </w:t>
            </w:r>
            <w:r w:rsidRPr="00577F96">
              <w:rPr>
                <w:rFonts w:eastAsia="Times New Roman" w:cs="Calibri"/>
                <w:color w:val="000000"/>
              </w:rPr>
              <w:t>Giewartów</w:t>
            </w:r>
          </w:p>
        </w:tc>
      </w:tr>
      <w:tr w:rsidR="00C4141C" w:rsidRPr="004E3250" w14:paraId="4CA26974" w14:textId="77777777" w:rsidTr="00F72E69">
        <w:trPr>
          <w:trHeight w:val="510"/>
        </w:trPr>
        <w:tc>
          <w:tcPr>
            <w:tcW w:w="4252" w:type="dxa"/>
            <w:noWrap/>
            <w:vAlign w:val="center"/>
          </w:tcPr>
          <w:p w14:paraId="4C94A2FA" w14:textId="77777777" w:rsidR="00C4141C" w:rsidRPr="004E3250" w:rsidRDefault="00C4141C" w:rsidP="00F72E69">
            <w:pPr>
              <w:spacing w:before="120" w:after="120"/>
              <w:rPr>
                <w:rFonts w:eastAsia="Times New Roman" w:cs="Calibri"/>
                <w:color w:val="000000"/>
              </w:rPr>
            </w:pPr>
            <w:r w:rsidRPr="00456B4F">
              <w:rPr>
                <w:rFonts w:cs="Calibri"/>
              </w:rPr>
              <w:t>Liczba zabytków na km</w:t>
            </w:r>
            <w:r w:rsidRPr="00456B4F">
              <w:rPr>
                <w:rFonts w:cs="Calibri"/>
                <w:vertAlign w:val="superscript"/>
              </w:rPr>
              <w:t>2</w:t>
            </w:r>
          </w:p>
        </w:tc>
        <w:tc>
          <w:tcPr>
            <w:tcW w:w="2097" w:type="dxa"/>
            <w:vAlign w:val="center"/>
          </w:tcPr>
          <w:p w14:paraId="7D3D3B54" w14:textId="77777777" w:rsidR="00C4141C" w:rsidRPr="004E3250" w:rsidRDefault="00C4141C" w:rsidP="00F72E69">
            <w:pPr>
              <w:spacing w:before="120" w:after="120"/>
              <w:jc w:val="center"/>
              <w:rPr>
                <w:rFonts w:eastAsia="Times New Roman" w:cs="Calibri"/>
                <w:color w:val="000000"/>
              </w:rPr>
            </w:pPr>
            <w:r w:rsidRPr="00456B4F">
              <w:rPr>
                <w:rFonts w:cs="Calibri"/>
              </w:rPr>
              <w:t>0,8</w:t>
            </w:r>
            <w:r>
              <w:rPr>
                <w:rFonts w:cs="Calibri"/>
              </w:rPr>
              <w:t>%</w:t>
            </w:r>
          </w:p>
        </w:tc>
        <w:tc>
          <w:tcPr>
            <w:tcW w:w="2723" w:type="dxa"/>
            <w:noWrap/>
            <w:vAlign w:val="center"/>
          </w:tcPr>
          <w:p w14:paraId="3119FA41" w14:textId="77777777" w:rsidR="00C4141C" w:rsidRPr="004E3250" w:rsidRDefault="00C4141C" w:rsidP="00F72E69">
            <w:pPr>
              <w:spacing w:before="120" w:after="120"/>
              <w:jc w:val="center"/>
              <w:rPr>
                <w:rFonts w:eastAsia="Times New Roman" w:cs="Calibri"/>
                <w:color w:val="000000"/>
              </w:rPr>
            </w:pPr>
            <w:r w:rsidRPr="00456B4F">
              <w:rPr>
                <w:rFonts w:cs="Calibri"/>
              </w:rPr>
              <w:t>0,9</w:t>
            </w:r>
            <w:r>
              <w:rPr>
                <w:rFonts w:cs="Calibri"/>
              </w:rPr>
              <w:t>%</w:t>
            </w:r>
          </w:p>
        </w:tc>
      </w:tr>
      <w:tr w:rsidR="00C4141C" w:rsidRPr="004E3250" w14:paraId="51DA1266" w14:textId="77777777" w:rsidTr="00F72E69">
        <w:trPr>
          <w:trHeight w:val="510"/>
        </w:trPr>
        <w:tc>
          <w:tcPr>
            <w:tcW w:w="4252" w:type="dxa"/>
            <w:noWrap/>
            <w:vAlign w:val="center"/>
          </w:tcPr>
          <w:p w14:paraId="0DB458D1" w14:textId="77777777" w:rsidR="00C4141C" w:rsidRPr="004E3250" w:rsidRDefault="00C4141C" w:rsidP="00F72E69">
            <w:pPr>
              <w:spacing w:before="120" w:after="120"/>
              <w:rPr>
                <w:rFonts w:cs="Calibri"/>
              </w:rPr>
            </w:pPr>
            <w:r w:rsidRPr="00456B4F">
              <w:rPr>
                <w:rFonts w:cs="Calibri"/>
              </w:rPr>
              <w:t>Udział obiektów publicznych wymagających termomodernizacji</w:t>
            </w:r>
          </w:p>
        </w:tc>
        <w:tc>
          <w:tcPr>
            <w:tcW w:w="2097" w:type="dxa"/>
            <w:vAlign w:val="center"/>
          </w:tcPr>
          <w:p w14:paraId="5ABFFCF3" w14:textId="77777777" w:rsidR="00C4141C" w:rsidRPr="004E3250" w:rsidRDefault="00C4141C" w:rsidP="00F72E69">
            <w:pPr>
              <w:spacing w:before="120" w:after="120"/>
              <w:jc w:val="center"/>
              <w:rPr>
                <w:rFonts w:cs="Calibri"/>
              </w:rPr>
            </w:pPr>
            <w:r w:rsidRPr="00456B4F">
              <w:rPr>
                <w:rFonts w:cs="Calibri"/>
              </w:rPr>
              <w:t>8,3%</w:t>
            </w:r>
          </w:p>
        </w:tc>
        <w:tc>
          <w:tcPr>
            <w:tcW w:w="2723" w:type="dxa"/>
            <w:noWrap/>
            <w:vAlign w:val="center"/>
          </w:tcPr>
          <w:p w14:paraId="1257EADE" w14:textId="77777777" w:rsidR="00C4141C" w:rsidRPr="004E3250" w:rsidRDefault="00C4141C" w:rsidP="00F72E69">
            <w:pPr>
              <w:spacing w:before="120" w:after="120"/>
              <w:jc w:val="center"/>
              <w:rPr>
                <w:rFonts w:cs="Calibri"/>
              </w:rPr>
            </w:pPr>
            <w:r w:rsidRPr="00456B4F">
              <w:rPr>
                <w:rFonts w:cs="Calibri"/>
              </w:rPr>
              <w:t>0%</w:t>
            </w:r>
          </w:p>
        </w:tc>
      </w:tr>
      <w:tr w:rsidR="00C4141C" w:rsidRPr="004E3250" w14:paraId="5E7CF660" w14:textId="77777777" w:rsidTr="00F72E69">
        <w:trPr>
          <w:trHeight w:val="510"/>
        </w:trPr>
        <w:tc>
          <w:tcPr>
            <w:tcW w:w="4252" w:type="dxa"/>
            <w:noWrap/>
            <w:vAlign w:val="center"/>
          </w:tcPr>
          <w:p w14:paraId="3600C565" w14:textId="77777777" w:rsidR="00C4141C" w:rsidRPr="00DA268C" w:rsidRDefault="00C4141C" w:rsidP="00F72E69">
            <w:pPr>
              <w:spacing w:before="120" w:after="120"/>
            </w:pPr>
            <w:r w:rsidRPr="00456B4F">
              <w:rPr>
                <w:rFonts w:cs="Calibri"/>
              </w:rPr>
              <w:t>Udział obiektów użyteczności publicznej wymagających dostosowania do osób ze szczególnymi potrzebami</w:t>
            </w:r>
          </w:p>
        </w:tc>
        <w:tc>
          <w:tcPr>
            <w:tcW w:w="2097" w:type="dxa"/>
            <w:vAlign w:val="center"/>
          </w:tcPr>
          <w:p w14:paraId="56A19493" w14:textId="77777777" w:rsidR="00C4141C" w:rsidRPr="00456B4F" w:rsidRDefault="00C4141C" w:rsidP="00F72E69">
            <w:pPr>
              <w:spacing w:before="120" w:after="120"/>
              <w:jc w:val="center"/>
              <w:rPr>
                <w:rFonts w:cs="Calibri"/>
              </w:rPr>
            </w:pPr>
            <w:r w:rsidRPr="00456B4F">
              <w:rPr>
                <w:rFonts w:cs="Calibri"/>
              </w:rPr>
              <w:t>52,8%</w:t>
            </w:r>
          </w:p>
        </w:tc>
        <w:tc>
          <w:tcPr>
            <w:tcW w:w="2723" w:type="dxa"/>
            <w:noWrap/>
            <w:vAlign w:val="center"/>
          </w:tcPr>
          <w:p w14:paraId="0FCD9FED" w14:textId="77777777" w:rsidR="00C4141C" w:rsidRPr="00456B4F" w:rsidRDefault="00C4141C" w:rsidP="00F72E69">
            <w:pPr>
              <w:spacing w:before="120" w:after="120"/>
              <w:jc w:val="center"/>
              <w:rPr>
                <w:rFonts w:cs="Calibri"/>
              </w:rPr>
            </w:pPr>
            <w:r w:rsidRPr="00456B4F">
              <w:rPr>
                <w:rFonts w:cs="Calibri"/>
              </w:rPr>
              <w:t>28,6%</w:t>
            </w:r>
          </w:p>
        </w:tc>
      </w:tr>
    </w:tbl>
    <w:p w14:paraId="7B04B250" w14:textId="77777777" w:rsidR="00C4141C" w:rsidRDefault="00C4141C" w:rsidP="00C4141C">
      <w:pPr>
        <w:spacing w:line="360" w:lineRule="auto"/>
        <w:jc w:val="both"/>
        <w:rPr>
          <w:rFonts w:cs="Calibri"/>
        </w:rPr>
      </w:pPr>
    </w:p>
    <w:p w14:paraId="7E39A769" w14:textId="77777777" w:rsidR="00C4141C" w:rsidRPr="00456B4F" w:rsidRDefault="00C4141C" w:rsidP="00C4141C">
      <w:pPr>
        <w:spacing w:before="120" w:after="0" w:line="360" w:lineRule="auto"/>
        <w:jc w:val="both"/>
        <w:rPr>
          <w:rFonts w:cs="Calibri"/>
          <w:b/>
          <w:bCs/>
        </w:rPr>
      </w:pPr>
      <w:r w:rsidRPr="00456B4F">
        <w:rPr>
          <w:rFonts w:cs="Calibri"/>
          <w:b/>
          <w:bCs/>
        </w:rPr>
        <w:t>Podsumowanie</w:t>
      </w:r>
    </w:p>
    <w:p w14:paraId="04D86D32" w14:textId="77777777" w:rsidR="00C4141C" w:rsidRPr="00577F96" w:rsidRDefault="00C4141C" w:rsidP="00C4141C">
      <w:pPr>
        <w:spacing w:line="360" w:lineRule="auto"/>
        <w:jc w:val="both"/>
        <w:rPr>
          <w:rFonts w:cs="Calibri"/>
          <w:sz w:val="22"/>
        </w:rPr>
      </w:pPr>
      <w:r w:rsidRPr="00577F96">
        <w:rPr>
          <w:rFonts w:cs="Calibri"/>
          <w:sz w:val="22"/>
        </w:rPr>
        <w:t xml:space="preserve">Ze względu na istotną funkcję w gminie, podobszar Ostrowite mierzy się z nieco innymi wyzwaniami i zadaniami od pozostałych podobszarów. W przypadku podstawowych interesariuszy procesu rewitalizacji, czyli mieszkańców podobszaru, warto zwrócić uwagę na niekorzystne zjawiska, z zakresu demografii i migracji. Szczęśliwie sytuacja ta nie wpływa znacząco na zarówno aktywność gospodarczą i rynek pracy oraz liczbę klientów ośrodków pomocy społecznej. Pamiętać jednak należy o wspomnianej funkcji podobszaru jako centrum gminy, mającego fundamentalny wpływ na życie wszystkich jej mieszkańców – oznacza to, że z </w:t>
      </w:r>
      <w:r>
        <w:rPr>
          <w:rFonts w:cs="Calibri"/>
          <w:sz w:val="22"/>
        </w:rPr>
        <w:t xml:space="preserve">obiektów usług publicznych znajdujących się na terenie podobszaru </w:t>
      </w:r>
      <w:r w:rsidRPr="00577F96">
        <w:rPr>
          <w:rFonts w:cs="Calibri"/>
          <w:sz w:val="22"/>
        </w:rPr>
        <w:t>korzysta większość mieszkańców gminy Ostrowite. Szczególną uwagę należy zwrócić na jedną z dwóch i zarazem największą w gminie szkołę podstawową. Uczęszcza do niej większość uczniów z terenu Gminy Ostrowite. Ten fakt stwarza spore wyzwania infrastrukturalne w zakresie dostępności lokalowej i przestrzennej. Skuteczne działania rewitalizacyjne w tym obszarze przyczynią się do lepszego funkcjonowania gminy jako całości oraz poprawy życia mieszkańców – zarówno tego podobszaru, jak i pozostałych obszarów gminy. Jakość życia interesariuszy procesu rewitalizacji podniesie</w:t>
      </w:r>
      <w:r>
        <w:rPr>
          <w:rFonts w:cs="Calibri"/>
          <w:sz w:val="22"/>
        </w:rPr>
        <w:t xml:space="preserve"> wzrost</w:t>
      </w:r>
      <w:r w:rsidRPr="00577F96">
        <w:rPr>
          <w:rFonts w:cs="Calibri"/>
          <w:sz w:val="22"/>
        </w:rPr>
        <w:t xml:space="preserve"> poziomu bezpieczeństwa oraz większ</w:t>
      </w:r>
      <w:r>
        <w:rPr>
          <w:rFonts w:cs="Calibri"/>
          <w:sz w:val="22"/>
        </w:rPr>
        <w:t>y</w:t>
      </w:r>
      <w:r w:rsidRPr="00577F96">
        <w:rPr>
          <w:rFonts w:cs="Calibri"/>
          <w:sz w:val="22"/>
        </w:rPr>
        <w:t xml:space="preserve"> dostęp do terenów zielonych i miejsc rekreacji. </w:t>
      </w:r>
    </w:p>
    <w:tbl>
      <w:tblPr>
        <w:tblStyle w:val="Tabela-Siatka"/>
        <w:tblW w:w="0" w:type="auto"/>
        <w:tblInd w:w="-25"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1"/>
        <w:gridCol w:w="4531"/>
      </w:tblGrid>
      <w:tr w:rsidR="00C4141C" w:rsidRPr="00577F96" w14:paraId="4906A20B" w14:textId="77777777" w:rsidTr="00F72E69">
        <w:trPr>
          <w:trHeight w:val="510"/>
        </w:trPr>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5FA9"/>
            <w:vAlign w:val="center"/>
          </w:tcPr>
          <w:p w14:paraId="7DE1C8FD" w14:textId="77777777" w:rsidR="00C4141C" w:rsidRPr="00577F96" w:rsidRDefault="00C4141C" w:rsidP="00F72E69">
            <w:pPr>
              <w:spacing w:before="120" w:after="120"/>
              <w:jc w:val="center"/>
              <w:rPr>
                <w:rFonts w:cs="Calibri"/>
                <w:b/>
                <w:color w:val="FFFFFF" w:themeColor="background1"/>
                <w:sz w:val="22"/>
              </w:rPr>
            </w:pPr>
            <w:r w:rsidRPr="00577F96">
              <w:rPr>
                <w:rFonts w:cs="Calibri"/>
                <w:color w:val="FFFFFF" w:themeColor="background1"/>
                <w:sz w:val="22"/>
              </w:rPr>
              <w:t xml:space="preserve">Potencjały </w:t>
            </w:r>
            <w:r w:rsidRPr="00577F96">
              <w:rPr>
                <w:rFonts w:eastAsia="Times New Roman" w:cs="Calibri"/>
                <w:color w:val="FFFFFF" w:themeColor="background1"/>
                <w:sz w:val="20"/>
                <w:szCs w:val="20"/>
              </w:rPr>
              <w:t>podobszaru Ostrowite</w:t>
            </w:r>
          </w:p>
        </w:tc>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1A27"/>
            <w:vAlign w:val="center"/>
          </w:tcPr>
          <w:p w14:paraId="59E88A18" w14:textId="77777777" w:rsidR="00C4141C" w:rsidRPr="00577F96" w:rsidRDefault="00C4141C" w:rsidP="00F72E69">
            <w:pPr>
              <w:spacing w:before="120" w:after="120"/>
              <w:jc w:val="center"/>
              <w:rPr>
                <w:rFonts w:cs="Calibri"/>
                <w:b/>
                <w:color w:val="FFFFFF" w:themeColor="background1"/>
                <w:sz w:val="22"/>
              </w:rPr>
            </w:pPr>
            <w:r w:rsidRPr="00577F96">
              <w:rPr>
                <w:rFonts w:cs="Calibri"/>
                <w:color w:val="FFFFFF" w:themeColor="background1"/>
                <w:sz w:val="22"/>
              </w:rPr>
              <w:t xml:space="preserve">Negatywne zjawiska </w:t>
            </w:r>
            <w:r w:rsidRPr="00577F96">
              <w:rPr>
                <w:rFonts w:eastAsia="Times New Roman" w:cs="Calibri"/>
                <w:color w:val="FFFFFF" w:themeColor="background1"/>
                <w:sz w:val="20"/>
                <w:szCs w:val="20"/>
              </w:rPr>
              <w:t>podobszaru Ostrowite</w:t>
            </w:r>
          </w:p>
        </w:tc>
      </w:tr>
      <w:tr w:rsidR="00C4141C" w:rsidRPr="00577F96" w14:paraId="5EE33EE4" w14:textId="77777777" w:rsidTr="00F72E69">
        <w:trPr>
          <w:trHeight w:val="624"/>
        </w:trPr>
        <w:tc>
          <w:tcPr>
            <w:tcW w:w="4531" w:type="dxa"/>
            <w:tcBorders>
              <w:top w:val="single" w:sz="4" w:space="0" w:color="FFFFFF" w:themeColor="background1"/>
            </w:tcBorders>
            <w:vAlign w:val="center"/>
          </w:tcPr>
          <w:p w14:paraId="1E836C58" w14:textId="77777777" w:rsidR="00C4141C" w:rsidRPr="00577F96" w:rsidRDefault="00C4141C" w:rsidP="00F72E69">
            <w:pPr>
              <w:spacing w:before="120" w:after="120"/>
              <w:jc w:val="center"/>
              <w:rPr>
                <w:rFonts w:cs="Calibri"/>
                <w:sz w:val="22"/>
              </w:rPr>
            </w:pPr>
            <w:r w:rsidRPr="00577F96">
              <w:rPr>
                <w:rFonts w:cs="Calibri"/>
                <w:sz w:val="22"/>
              </w:rPr>
              <w:t>Stabilna sytuacja na rynku pracy</w:t>
            </w:r>
          </w:p>
        </w:tc>
        <w:tc>
          <w:tcPr>
            <w:tcW w:w="4531" w:type="dxa"/>
            <w:tcBorders>
              <w:top w:val="single" w:sz="4" w:space="0" w:color="FFFFFF" w:themeColor="background1"/>
            </w:tcBorders>
            <w:vAlign w:val="center"/>
          </w:tcPr>
          <w:p w14:paraId="32E03879" w14:textId="77777777" w:rsidR="00C4141C" w:rsidRPr="00577F96" w:rsidRDefault="00C4141C" w:rsidP="00F72E69">
            <w:pPr>
              <w:spacing w:before="120" w:after="120"/>
              <w:jc w:val="center"/>
              <w:rPr>
                <w:rFonts w:cs="Calibri"/>
                <w:sz w:val="22"/>
              </w:rPr>
            </w:pPr>
            <w:r w:rsidRPr="00577F96">
              <w:rPr>
                <w:rFonts w:cs="Calibri"/>
                <w:sz w:val="22"/>
              </w:rPr>
              <w:t>Ujemny przyrost naturalny</w:t>
            </w:r>
          </w:p>
        </w:tc>
      </w:tr>
      <w:tr w:rsidR="00C4141C" w:rsidRPr="00577F96" w14:paraId="530DD603" w14:textId="77777777" w:rsidTr="00F72E69">
        <w:trPr>
          <w:trHeight w:val="624"/>
        </w:trPr>
        <w:tc>
          <w:tcPr>
            <w:tcW w:w="4531" w:type="dxa"/>
            <w:tcBorders>
              <w:top w:val="single" w:sz="4" w:space="0" w:color="FFFFFF" w:themeColor="background1"/>
            </w:tcBorders>
            <w:vAlign w:val="center"/>
          </w:tcPr>
          <w:p w14:paraId="4EF08EDD" w14:textId="77777777" w:rsidR="00C4141C" w:rsidRPr="00577F96" w:rsidRDefault="00C4141C" w:rsidP="00F72E69">
            <w:pPr>
              <w:spacing w:before="120" w:after="120"/>
              <w:jc w:val="center"/>
              <w:rPr>
                <w:rFonts w:cs="Calibri"/>
                <w:sz w:val="22"/>
              </w:rPr>
            </w:pPr>
            <w:r w:rsidRPr="00577F96">
              <w:rPr>
                <w:rFonts w:cs="Calibri"/>
                <w:sz w:val="22"/>
              </w:rPr>
              <w:t>Niezaprzeczalny status administracyjno-usługowego centrum gminy</w:t>
            </w:r>
          </w:p>
        </w:tc>
        <w:tc>
          <w:tcPr>
            <w:tcW w:w="4531" w:type="dxa"/>
            <w:tcBorders>
              <w:top w:val="single" w:sz="4" w:space="0" w:color="FFFFFF" w:themeColor="background1"/>
            </w:tcBorders>
            <w:vAlign w:val="center"/>
          </w:tcPr>
          <w:p w14:paraId="7DA58C8C" w14:textId="77777777" w:rsidR="00C4141C" w:rsidRPr="00577F96" w:rsidRDefault="00C4141C" w:rsidP="00F72E69">
            <w:pPr>
              <w:spacing w:before="120" w:after="120"/>
              <w:jc w:val="center"/>
              <w:rPr>
                <w:rFonts w:cs="Calibri"/>
                <w:sz w:val="22"/>
              </w:rPr>
            </w:pPr>
            <w:r w:rsidRPr="00577F96">
              <w:rPr>
                <w:rFonts w:cs="Calibri"/>
                <w:sz w:val="22"/>
              </w:rPr>
              <w:t>Starzejąca się społeczność, konieczność integracji międzypokoleniowej</w:t>
            </w:r>
          </w:p>
        </w:tc>
      </w:tr>
      <w:tr w:rsidR="00C4141C" w:rsidRPr="00577F96" w14:paraId="07C0F5F8" w14:textId="77777777" w:rsidTr="00F72E69">
        <w:trPr>
          <w:trHeight w:val="624"/>
        </w:trPr>
        <w:tc>
          <w:tcPr>
            <w:tcW w:w="4531" w:type="dxa"/>
            <w:tcBorders>
              <w:top w:val="single" w:sz="4" w:space="0" w:color="FFFFFF" w:themeColor="background1"/>
            </w:tcBorders>
            <w:vAlign w:val="center"/>
          </w:tcPr>
          <w:p w14:paraId="54D8145E" w14:textId="77777777" w:rsidR="00C4141C" w:rsidRPr="00577F96" w:rsidRDefault="00C4141C" w:rsidP="00F72E69">
            <w:pPr>
              <w:spacing w:before="120" w:after="120"/>
              <w:jc w:val="center"/>
              <w:rPr>
                <w:rFonts w:cs="Calibri"/>
                <w:sz w:val="22"/>
              </w:rPr>
            </w:pPr>
            <w:r w:rsidRPr="00577F96">
              <w:rPr>
                <w:rFonts w:cs="Calibri"/>
                <w:sz w:val="22"/>
              </w:rPr>
              <w:t>Stabilna liczba klientów opieki społecznej</w:t>
            </w:r>
          </w:p>
        </w:tc>
        <w:tc>
          <w:tcPr>
            <w:tcW w:w="4531" w:type="dxa"/>
            <w:tcBorders>
              <w:top w:val="single" w:sz="4" w:space="0" w:color="FFFFFF" w:themeColor="background1"/>
            </w:tcBorders>
            <w:vAlign w:val="center"/>
          </w:tcPr>
          <w:p w14:paraId="00924DD8" w14:textId="77777777" w:rsidR="00C4141C" w:rsidRPr="00577F96" w:rsidRDefault="00C4141C" w:rsidP="00F72E69">
            <w:pPr>
              <w:spacing w:before="120" w:after="120"/>
              <w:jc w:val="center"/>
              <w:rPr>
                <w:rFonts w:cs="Calibri"/>
                <w:sz w:val="22"/>
              </w:rPr>
            </w:pPr>
            <w:r w:rsidRPr="00577F96">
              <w:rPr>
                <w:rFonts w:cs="Calibri"/>
                <w:sz w:val="22"/>
              </w:rPr>
              <w:t>Hałas drogowy</w:t>
            </w:r>
          </w:p>
        </w:tc>
      </w:tr>
      <w:tr w:rsidR="00C4141C" w:rsidRPr="00577F96" w14:paraId="113705B4" w14:textId="77777777" w:rsidTr="00F72E69">
        <w:trPr>
          <w:trHeight w:val="624"/>
        </w:trPr>
        <w:tc>
          <w:tcPr>
            <w:tcW w:w="4531" w:type="dxa"/>
            <w:tcBorders>
              <w:top w:val="single" w:sz="4" w:space="0" w:color="FFFFFF" w:themeColor="background1"/>
            </w:tcBorders>
            <w:vAlign w:val="center"/>
          </w:tcPr>
          <w:p w14:paraId="10A8DBCD" w14:textId="77777777" w:rsidR="00C4141C" w:rsidRPr="00577F96" w:rsidRDefault="00C4141C" w:rsidP="00F72E69">
            <w:pPr>
              <w:spacing w:before="120" w:after="120"/>
              <w:jc w:val="center"/>
              <w:rPr>
                <w:rFonts w:cs="Calibri"/>
                <w:sz w:val="22"/>
              </w:rPr>
            </w:pPr>
            <w:r w:rsidRPr="00577F96">
              <w:rPr>
                <w:rFonts w:cs="Calibri"/>
                <w:sz w:val="22"/>
              </w:rPr>
              <w:t>Liczba obiektów publicznych</w:t>
            </w:r>
          </w:p>
        </w:tc>
        <w:tc>
          <w:tcPr>
            <w:tcW w:w="4531" w:type="dxa"/>
            <w:tcBorders>
              <w:top w:val="single" w:sz="4" w:space="0" w:color="FFFFFF" w:themeColor="background1"/>
            </w:tcBorders>
            <w:vAlign w:val="center"/>
          </w:tcPr>
          <w:p w14:paraId="39050900" w14:textId="77777777" w:rsidR="00C4141C" w:rsidRPr="00577F96" w:rsidRDefault="00C4141C" w:rsidP="00F72E69">
            <w:pPr>
              <w:spacing w:before="120" w:after="120"/>
              <w:jc w:val="center"/>
              <w:rPr>
                <w:rFonts w:cs="Calibri"/>
                <w:sz w:val="22"/>
              </w:rPr>
            </w:pPr>
            <w:r w:rsidRPr="00577F96">
              <w:rPr>
                <w:rFonts w:cs="Calibri"/>
                <w:sz w:val="22"/>
              </w:rPr>
              <w:t>Brak wystarczającej liczby terenów rekreacyjnych i zielonych</w:t>
            </w:r>
          </w:p>
        </w:tc>
      </w:tr>
      <w:tr w:rsidR="00C4141C" w:rsidRPr="00577F96" w14:paraId="71E77CD3" w14:textId="77777777" w:rsidTr="00F72E69">
        <w:trPr>
          <w:trHeight w:val="624"/>
        </w:trPr>
        <w:tc>
          <w:tcPr>
            <w:tcW w:w="4531" w:type="dxa"/>
            <w:tcBorders>
              <w:top w:val="single" w:sz="4" w:space="0" w:color="FFFFFF" w:themeColor="background1"/>
            </w:tcBorders>
            <w:vAlign w:val="center"/>
          </w:tcPr>
          <w:p w14:paraId="06E28B22" w14:textId="77777777" w:rsidR="00C4141C" w:rsidRPr="00577F96" w:rsidRDefault="00C4141C" w:rsidP="00F72E69">
            <w:pPr>
              <w:spacing w:before="120" w:after="120"/>
              <w:jc w:val="center"/>
              <w:rPr>
                <w:rFonts w:cs="Calibri"/>
                <w:sz w:val="22"/>
              </w:rPr>
            </w:pPr>
            <w:r w:rsidRPr="00577F96">
              <w:rPr>
                <w:rFonts w:cs="Calibri"/>
                <w:sz w:val="22"/>
              </w:rPr>
              <w:t>Dobry stan techniczny większości obiektów publicznych</w:t>
            </w:r>
          </w:p>
        </w:tc>
        <w:tc>
          <w:tcPr>
            <w:tcW w:w="4531" w:type="dxa"/>
            <w:tcBorders>
              <w:top w:val="single" w:sz="4" w:space="0" w:color="FFFFFF" w:themeColor="background1"/>
              <w:bottom w:val="single" w:sz="4" w:space="0" w:color="808080" w:themeColor="background1" w:themeShade="80"/>
            </w:tcBorders>
            <w:vAlign w:val="center"/>
          </w:tcPr>
          <w:p w14:paraId="3C00486E" w14:textId="77777777" w:rsidR="00C4141C" w:rsidRPr="00577F96" w:rsidRDefault="00C4141C" w:rsidP="00F72E69">
            <w:pPr>
              <w:spacing w:before="120" w:after="120"/>
              <w:jc w:val="center"/>
              <w:rPr>
                <w:rFonts w:cs="Calibri"/>
                <w:sz w:val="22"/>
              </w:rPr>
            </w:pPr>
            <w:r w:rsidRPr="00577F96">
              <w:rPr>
                <w:rFonts w:cs="Calibri"/>
                <w:sz w:val="22"/>
              </w:rPr>
              <w:t>Konieczność modernizacji i rozbudowy placówki szkolnej w celu zwiększenia dostępności</w:t>
            </w:r>
          </w:p>
        </w:tc>
      </w:tr>
    </w:tbl>
    <w:p w14:paraId="58AC94D3" w14:textId="77777777" w:rsidR="00C4141C" w:rsidRPr="00456B4F" w:rsidRDefault="00C4141C" w:rsidP="00C4141C">
      <w:pPr>
        <w:spacing w:line="360" w:lineRule="auto"/>
        <w:jc w:val="both"/>
        <w:rPr>
          <w:rFonts w:cs="Calibri"/>
          <w:b/>
          <w:bCs/>
        </w:rPr>
      </w:pPr>
    </w:p>
    <w:p w14:paraId="6FD64B53" w14:textId="77777777" w:rsidR="00C4141C" w:rsidRPr="00D97A22" w:rsidRDefault="00C4141C" w:rsidP="00C4141C">
      <w:pPr>
        <w:pStyle w:val="Nagwek2"/>
      </w:pPr>
      <w:bookmarkStart w:id="32" w:name="_Toc198208856"/>
      <w:r>
        <w:t xml:space="preserve">5.2 </w:t>
      </w:r>
      <w:r w:rsidRPr="00D97A22">
        <w:t>Podobszar Giewartów</w:t>
      </w:r>
      <w:bookmarkEnd w:id="32"/>
    </w:p>
    <w:p w14:paraId="0B14A5D8" w14:textId="77777777" w:rsidR="00C4141C" w:rsidRPr="00577F96" w:rsidRDefault="00C4141C" w:rsidP="00C4141C">
      <w:pPr>
        <w:spacing w:line="360" w:lineRule="auto"/>
        <w:jc w:val="both"/>
        <w:rPr>
          <w:rFonts w:cs="Calibri"/>
          <w:sz w:val="22"/>
        </w:rPr>
      </w:pPr>
      <w:r w:rsidRPr="00577F96">
        <w:rPr>
          <w:rFonts w:cs="Calibri"/>
          <w:sz w:val="22"/>
        </w:rPr>
        <w:t>Zgodnie z odkryciem polskiego archeologa Józefa Kostrzewskiego na obecnym obszarze wsi znajdowała się niegdyś osada wczesnośredniowieczna. Jednakże pierwsze istniejąca wzmianka o wsi Giewartów – zwanej niegdyś Giewardowem – ukazała się w 1296 roku. Spokojna miejscowość położona nad Jeziorem Powidzkim przez długi czas stanowiła własność szlachecką. W okresie zaborów granica między Prusami i Rosją przebiegała przez Jezioro Powidzkie i właśnie w Giewartowie znajdował się posterunek graniczny.</w:t>
      </w:r>
      <w:r w:rsidRPr="00577F96">
        <w:rPr>
          <w:rFonts w:cs="Calibri"/>
          <w:color w:val="665A55"/>
          <w:sz w:val="22"/>
          <w:shd w:val="clear" w:color="auto" w:fill="FFFFFF"/>
        </w:rPr>
        <w:t xml:space="preserve"> </w:t>
      </w:r>
      <w:r w:rsidRPr="00577F96">
        <w:rPr>
          <w:rFonts w:cs="Calibri"/>
          <w:sz w:val="22"/>
        </w:rPr>
        <w:t xml:space="preserve"> W okresie międzywojennym miał charakter niewielkiego folwarku, należącego do Zoroastra Morzyckiego, dyrektora Wielkopolskiej Izby Rolniczej. </w:t>
      </w:r>
    </w:p>
    <w:p w14:paraId="322AF828" w14:textId="789596AC" w:rsidR="00C4141C" w:rsidRPr="00577F96" w:rsidRDefault="00C4141C" w:rsidP="00C4141C">
      <w:pPr>
        <w:spacing w:line="360" w:lineRule="auto"/>
        <w:jc w:val="both"/>
        <w:rPr>
          <w:rFonts w:cs="Calibri"/>
          <w:sz w:val="22"/>
        </w:rPr>
      </w:pPr>
      <w:r w:rsidRPr="00577F96">
        <w:rPr>
          <w:rFonts w:cs="Calibri"/>
          <w:sz w:val="22"/>
        </w:rPr>
        <w:t xml:space="preserve">Obecnie Giewartów, ze względu na swoje doskonałe położenie wzdłuż jeziora i </w:t>
      </w:r>
      <w:r w:rsidR="003E182B" w:rsidRPr="00577F96">
        <w:rPr>
          <w:rFonts w:cs="Calibri"/>
          <w:sz w:val="22"/>
        </w:rPr>
        <w:t>niepodważalny</w:t>
      </w:r>
      <w:r w:rsidRPr="00577F96">
        <w:rPr>
          <w:rFonts w:cs="Calibri"/>
          <w:sz w:val="22"/>
        </w:rPr>
        <w:t xml:space="preserve"> potencjał krajobrazowy, stanowi coraz bardziej atrakcyjny cel turystyczny dla amatorów sportów wodnych, kąpieli oraz turystyki pieszej i rowerowej. Na jego terenie znajduje się dziewiętnastowieczny zespół pałacowo-parkowy. We wsi zlokalizowana jest ponadto Szkoła Podstawowa im. Kornela Makuszyńskiego – jedna z dwóch szkół nauczania podstawowego w gminie Ostrowite.  </w:t>
      </w:r>
    </w:p>
    <w:p w14:paraId="357EE236" w14:textId="18775BD3" w:rsidR="00C4141C" w:rsidRPr="00577F96" w:rsidRDefault="00C4141C" w:rsidP="00C4141C">
      <w:pPr>
        <w:spacing w:line="360" w:lineRule="auto"/>
        <w:jc w:val="both"/>
        <w:rPr>
          <w:rFonts w:cs="Calibri"/>
          <w:sz w:val="22"/>
        </w:rPr>
      </w:pPr>
      <w:r w:rsidRPr="00577F96">
        <w:rPr>
          <w:rFonts w:cs="Calibri"/>
          <w:sz w:val="22"/>
        </w:rPr>
        <w:t>Podobszar rewitalizacji Giewartów został wyodrębniony z jednostki porównawczej IV, obejmującej miejscowości Giewartów i Giewartów Holendry. Znalazła się w nim większa, zamieszkała część Giewartowa przylegająca do Jeziora Powidzkiego. Obszar rewitalizacji</w:t>
      </w:r>
      <w:r>
        <w:rPr>
          <w:rFonts w:cs="Calibri"/>
          <w:sz w:val="22"/>
        </w:rPr>
        <w:t xml:space="preserve"> obejmuje tak istotne obiekty i </w:t>
      </w:r>
      <w:r w:rsidRPr="00577F96">
        <w:rPr>
          <w:rFonts w:cs="Calibri"/>
          <w:sz w:val="22"/>
        </w:rPr>
        <w:t>placówki, jak Szkoła Podstawowa im. Kornela Makuszyńskiego w Giewartowie, cmentarz wraz z kaplicą św.</w:t>
      </w:r>
      <w:r w:rsidR="003E182B">
        <w:rPr>
          <w:rFonts w:cs="Calibri"/>
          <w:sz w:val="22"/>
        </w:rPr>
        <w:t xml:space="preserve"> </w:t>
      </w:r>
      <w:r w:rsidRPr="00577F96">
        <w:rPr>
          <w:rFonts w:cs="Calibri"/>
          <w:sz w:val="22"/>
        </w:rPr>
        <w:t>Rocha, kościół pod wezwaniem Podwyższenia Krzyża Świętego</w:t>
      </w:r>
      <w:r>
        <w:rPr>
          <w:rFonts w:cs="Calibri"/>
          <w:sz w:val="22"/>
        </w:rPr>
        <w:t>, a przede wszystkim Pałac w </w:t>
      </w:r>
      <w:r w:rsidRPr="00577F96">
        <w:rPr>
          <w:rFonts w:cs="Calibri"/>
          <w:sz w:val="22"/>
        </w:rPr>
        <w:t xml:space="preserve">Giewartowie wraz z otaczającym go parkiem. </w:t>
      </w:r>
    </w:p>
    <w:p w14:paraId="5FB8F6A0" w14:textId="77777777" w:rsidR="00C4141C" w:rsidRPr="00456B4F" w:rsidRDefault="00C4141C" w:rsidP="00C4141C">
      <w:pPr>
        <w:spacing w:line="360" w:lineRule="auto"/>
        <w:jc w:val="both"/>
        <w:rPr>
          <w:rFonts w:cs="Calibri"/>
        </w:rPr>
      </w:pPr>
    </w:p>
    <w:tbl>
      <w:tblPr>
        <w:tblStyle w:val="Tabela-Siatka"/>
        <w:tblW w:w="0" w:type="auto"/>
        <w:tblInd w:w="-5" w:type="dxa"/>
        <w:tblBorders>
          <w:top w:val="none" w:sz="0" w:space="0" w:color="auto"/>
          <w:left w:val="none" w:sz="0" w:space="0" w:color="auto"/>
          <w:bottom w:val="none" w:sz="0" w:space="0" w:color="auto"/>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757"/>
        <w:gridCol w:w="1748"/>
      </w:tblGrid>
      <w:tr w:rsidR="00C4141C" w:rsidRPr="00456B4F" w14:paraId="1E4DC485" w14:textId="77777777" w:rsidTr="00F72E69">
        <w:tc>
          <w:tcPr>
            <w:tcW w:w="4757" w:type="dxa"/>
            <w:shd w:val="clear" w:color="auto" w:fill="CAEDFA"/>
          </w:tcPr>
          <w:p w14:paraId="55DA3D21" w14:textId="77777777" w:rsidR="00C4141C" w:rsidRPr="00577F96" w:rsidRDefault="00C4141C" w:rsidP="00F72E69">
            <w:pPr>
              <w:spacing w:before="120" w:after="120"/>
              <w:jc w:val="both"/>
              <w:rPr>
                <w:rFonts w:cs="Calibri"/>
                <w:sz w:val="22"/>
                <w:lang w:eastAsia="zh-CN"/>
              </w:rPr>
            </w:pPr>
            <w:r w:rsidRPr="00577F96">
              <w:rPr>
                <w:rFonts w:cs="Calibri"/>
                <w:sz w:val="22"/>
                <w:lang w:eastAsia="zh-CN"/>
              </w:rPr>
              <w:t>liczba mieszkańców:</w:t>
            </w:r>
          </w:p>
        </w:tc>
        <w:tc>
          <w:tcPr>
            <w:tcW w:w="1748" w:type="dxa"/>
          </w:tcPr>
          <w:p w14:paraId="3067EF22" w14:textId="77777777" w:rsidR="00C4141C" w:rsidRPr="00577F96" w:rsidRDefault="00C4141C" w:rsidP="00F72E69">
            <w:pPr>
              <w:spacing w:before="120" w:after="120"/>
              <w:jc w:val="both"/>
              <w:rPr>
                <w:rFonts w:cs="Calibri"/>
                <w:sz w:val="22"/>
                <w:lang w:eastAsia="zh-CN"/>
              </w:rPr>
            </w:pPr>
            <w:r w:rsidRPr="00577F96">
              <w:rPr>
                <w:rFonts w:eastAsia="Times New Roman" w:cs="Calibri"/>
                <w:sz w:val="22"/>
                <w:lang w:eastAsia="pl-PL"/>
              </w:rPr>
              <w:t>185</w:t>
            </w:r>
          </w:p>
        </w:tc>
      </w:tr>
      <w:tr w:rsidR="00C4141C" w:rsidRPr="00456B4F" w14:paraId="65748BBB" w14:textId="77777777" w:rsidTr="00F72E69">
        <w:tc>
          <w:tcPr>
            <w:tcW w:w="4757" w:type="dxa"/>
            <w:shd w:val="clear" w:color="auto" w:fill="CAEDFA"/>
          </w:tcPr>
          <w:p w14:paraId="2878DBA3" w14:textId="77777777" w:rsidR="00C4141C" w:rsidRPr="00577F96" w:rsidRDefault="00C4141C" w:rsidP="00F72E69">
            <w:pPr>
              <w:spacing w:before="120" w:after="120"/>
              <w:jc w:val="both"/>
              <w:rPr>
                <w:rFonts w:cs="Calibri"/>
                <w:sz w:val="22"/>
                <w:lang w:eastAsia="zh-CN"/>
              </w:rPr>
            </w:pPr>
            <w:r w:rsidRPr="00577F96">
              <w:rPr>
                <w:rFonts w:cs="Calibri"/>
                <w:sz w:val="22"/>
                <w:lang w:eastAsia="zh-CN"/>
              </w:rPr>
              <w:t>udział mieszkańców w populacji gminy:</w:t>
            </w:r>
          </w:p>
        </w:tc>
        <w:tc>
          <w:tcPr>
            <w:tcW w:w="1748" w:type="dxa"/>
          </w:tcPr>
          <w:p w14:paraId="3F8ED455" w14:textId="77777777" w:rsidR="00C4141C" w:rsidRPr="00577F96" w:rsidRDefault="00C4141C" w:rsidP="00F72E69">
            <w:pPr>
              <w:spacing w:before="120" w:after="120"/>
              <w:jc w:val="both"/>
              <w:rPr>
                <w:rFonts w:cs="Calibri"/>
                <w:sz w:val="22"/>
                <w:lang w:eastAsia="zh-CN"/>
              </w:rPr>
            </w:pPr>
            <w:r w:rsidRPr="00577F96">
              <w:rPr>
                <w:rFonts w:cs="Calibri"/>
                <w:sz w:val="22"/>
                <w:lang w:eastAsia="zh-CN"/>
              </w:rPr>
              <w:t>3,7%</w:t>
            </w:r>
          </w:p>
        </w:tc>
      </w:tr>
      <w:tr w:rsidR="00C4141C" w:rsidRPr="00456B4F" w14:paraId="7C5D58A3" w14:textId="77777777" w:rsidTr="00F72E69">
        <w:tc>
          <w:tcPr>
            <w:tcW w:w="4757" w:type="dxa"/>
            <w:shd w:val="clear" w:color="auto" w:fill="CAEDFA"/>
          </w:tcPr>
          <w:p w14:paraId="43217062" w14:textId="77777777" w:rsidR="00C4141C" w:rsidRPr="00577F96" w:rsidRDefault="00C4141C" w:rsidP="00F72E69">
            <w:pPr>
              <w:spacing w:before="120" w:after="120"/>
              <w:jc w:val="both"/>
              <w:rPr>
                <w:rFonts w:cs="Calibri"/>
                <w:sz w:val="22"/>
                <w:lang w:eastAsia="zh-CN"/>
              </w:rPr>
            </w:pPr>
            <w:r w:rsidRPr="00577F96">
              <w:rPr>
                <w:rFonts w:cs="Calibri"/>
                <w:sz w:val="22"/>
                <w:lang w:eastAsia="zh-CN"/>
              </w:rPr>
              <w:t>powierzchnia [ha]:</w:t>
            </w:r>
          </w:p>
        </w:tc>
        <w:tc>
          <w:tcPr>
            <w:tcW w:w="1748" w:type="dxa"/>
          </w:tcPr>
          <w:p w14:paraId="74E12535" w14:textId="77777777" w:rsidR="00C4141C" w:rsidRPr="00577F96" w:rsidRDefault="00C4141C" w:rsidP="00F72E69">
            <w:pPr>
              <w:spacing w:before="120" w:after="120"/>
              <w:jc w:val="both"/>
              <w:rPr>
                <w:rFonts w:cs="Calibri"/>
                <w:sz w:val="22"/>
                <w:lang w:eastAsia="zh-CN"/>
              </w:rPr>
            </w:pPr>
            <w:r w:rsidRPr="00577F96">
              <w:rPr>
                <w:rFonts w:eastAsia="Times New Roman" w:cs="Calibri"/>
                <w:sz w:val="22"/>
                <w:lang w:eastAsia="pl-PL"/>
              </w:rPr>
              <w:t>27</w:t>
            </w:r>
          </w:p>
        </w:tc>
      </w:tr>
      <w:tr w:rsidR="00C4141C" w:rsidRPr="00456B4F" w14:paraId="2B506532" w14:textId="77777777" w:rsidTr="00F72E69">
        <w:tc>
          <w:tcPr>
            <w:tcW w:w="4757" w:type="dxa"/>
            <w:shd w:val="clear" w:color="auto" w:fill="CAEDFA"/>
          </w:tcPr>
          <w:p w14:paraId="241E651F" w14:textId="77777777" w:rsidR="00C4141C" w:rsidRPr="00577F96" w:rsidRDefault="00C4141C" w:rsidP="00F72E69">
            <w:pPr>
              <w:spacing w:before="120" w:after="120"/>
              <w:jc w:val="both"/>
              <w:rPr>
                <w:rFonts w:cs="Calibri"/>
                <w:sz w:val="22"/>
                <w:lang w:eastAsia="zh-CN"/>
              </w:rPr>
            </w:pPr>
            <w:r w:rsidRPr="00577F96">
              <w:rPr>
                <w:rFonts w:cs="Calibri"/>
                <w:sz w:val="22"/>
                <w:lang w:eastAsia="zh-CN"/>
              </w:rPr>
              <w:t>udział w powierzchni gminy:</w:t>
            </w:r>
          </w:p>
        </w:tc>
        <w:tc>
          <w:tcPr>
            <w:tcW w:w="1748" w:type="dxa"/>
          </w:tcPr>
          <w:p w14:paraId="3D1A0C23" w14:textId="77777777" w:rsidR="00C4141C" w:rsidRPr="00577F96" w:rsidRDefault="00C4141C" w:rsidP="00F72E69">
            <w:pPr>
              <w:spacing w:before="120" w:after="120"/>
              <w:jc w:val="both"/>
              <w:rPr>
                <w:rFonts w:cs="Calibri"/>
                <w:sz w:val="22"/>
                <w:lang w:eastAsia="zh-CN"/>
              </w:rPr>
            </w:pPr>
            <w:r w:rsidRPr="00577F96">
              <w:rPr>
                <w:rFonts w:eastAsia="Times New Roman" w:cs="Calibri"/>
                <w:sz w:val="22"/>
                <w:lang w:eastAsia="pl-PL"/>
              </w:rPr>
              <w:t>0,3%</w:t>
            </w:r>
          </w:p>
        </w:tc>
      </w:tr>
    </w:tbl>
    <w:p w14:paraId="4646F7C5" w14:textId="77777777" w:rsidR="00C4141C" w:rsidRPr="00456B4F" w:rsidRDefault="00C4141C" w:rsidP="00C4141C">
      <w:pPr>
        <w:pStyle w:val="nad"/>
      </w:pPr>
      <w:bookmarkStart w:id="33" w:name="_Toc196802458"/>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11</w:t>
      </w:r>
      <w:r>
        <w:rPr>
          <w:noProof/>
        </w:rPr>
        <w:fldChar w:fldCharType="end"/>
      </w:r>
      <w:r w:rsidRPr="00456B4F">
        <w:t xml:space="preserve"> Mapa podobszaru Rewitalizacji Giewartów</w:t>
      </w:r>
      <w:bookmarkEnd w:id="33"/>
    </w:p>
    <w:p w14:paraId="2B9C1AC8"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6670361D" wp14:editId="0C3C5789">
            <wp:extent cx="5756616" cy="4772025"/>
            <wp:effectExtent l="0" t="0" r="0" b="0"/>
            <wp:docPr id="1626138479" name="Obraz 25" descr="Obraz zawierający tekst, mapa, diagram, Pla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138479" name="Obraz 25" descr="Obraz zawierający tekst, mapa, diagram, Plan&#10;&#10;Opis wygenerowany automatycznie"/>
                    <pic:cNvPicPr/>
                  </pic:nvPicPr>
                  <pic:blipFill rotWithShape="1">
                    <a:blip r:embed="rId35" cstate="print">
                      <a:extLst>
                        <a:ext uri="{28A0092B-C50C-407E-A947-70E740481C1C}">
                          <a14:useLocalDpi xmlns:a14="http://schemas.microsoft.com/office/drawing/2010/main" val="0"/>
                        </a:ext>
                      </a:extLst>
                    </a:blip>
                    <a:srcRect t="3025" b="2243"/>
                    <a:stretch/>
                  </pic:blipFill>
                  <pic:spPr bwMode="auto">
                    <a:xfrm>
                      <a:off x="0" y="0"/>
                      <a:ext cx="5757672" cy="4772901"/>
                    </a:xfrm>
                    <a:prstGeom prst="rect">
                      <a:avLst/>
                    </a:prstGeom>
                    <a:ln>
                      <a:noFill/>
                    </a:ln>
                    <a:extLst>
                      <a:ext uri="{53640926-AAD7-44D8-BBD7-CCE9431645EC}">
                        <a14:shadowObscured xmlns:a14="http://schemas.microsoft.com/office/drawing/2010/main"/>
                      </a:ext>
                    </a:extLst>
                  </pic:spPr>
                </pic:pic>
              </a:graphicData>
            </a:graphic>
          </wp:inline>
        </w:drawing>
      </w:r>
    </w:p>
    <w:p w14:paraId="1EBC38CF" w14:textId="77777777" w:rsidR="00C4141C" w:rsidRPr="00456B4F" w:rsidRDefault="00C4141C" w:rsidP="00C4141C">
      <w:pPr>
        <w:spacing w:before="120" w:after="0" w:line="360" w:lineRule="auto"/>
        <w:jc w:val="both"/>
        <w:rPr>
          <w:rFonts w:cs="Calibri"/>
          <w:b/>
          <w:bCs/>
        </w:rPr>
      </w:pPr>
      <w:r w:rsidRPr="00456B4F">
        <w:rPr>
          <w:rFonts w:cs="Calibri"/>
          <w:b/>
          <w:bCs/>
        </w:rPr>
        <w:t>Sfera społeczna</w:t>
      </w:r>
    </w:p>
    <w:p w14:paraId="35DC21FC" w14:textId="77777777" w:rsidR="00C4141C" w:rsidRPr="00577F96" w:rsidRDefault="00C4141C" w:rsidP="00C4141C">
      <w:pPr>
        <w:spacing w:line="360" w:lineRule="auto"/>
        <w:jc w:val="both"/>
        <w:rPr>
          <w:rFonts w:cs="Calibri"/>
          <w:sz w:val="22"/>
        </w:rPr>
      </w:pPr>
      <w:r w:rsidRPr="00577F96">
        <w:rPr>
          <w:rFonts w:cs="Calibri"/>
          <w:sz w:val="22"/>
        </w:rPr>
        <w:t xml:space="preserve">Podobszar Giewartów posiada – jak na stosunkowo niewielką liczbę zamieszkujących go mieszkańców – bardzo zróżnicowaną tkankę społeczną. Mowa tu o zarówno rdzennych mieszkańcach posiadających gospodarstwa rolne, osobach prowadzących usługi turystyczne (agroturystyki), jak i nowoprzybyłych osadnikach, których przyciągnęły nad Jezioro Powidzkie wyjątkowe walory krajobrazowe tego miejsca. Występujące tu gospodarstwa rolne są zazwyczaj niewielkie, co wskazuje na to, że nie stanowią głównego źródła dochodu ich właścicieli. Na terenie wsi coraz większe znaczenie odgrywa turystyka. Giewartów pełni ponadto funkcję pomocniczego centrum gminy, obsługującego zachodnią jej część – co zdeterminowane jest przez posiadanie kluczowej infrastruktury: szkoły podstawowej, przedszkola, Klubu Seniora, placówki pocztowej, z których korzysta pokaźna grupa </w:t>
      </w:r>
      <w:r>
        <w:rPr>
          <w:rFonts w:cs="Calibri"/>
          <w:sz w:val="22"/>
        </w:rPr>
        <w:t>mieszkańców z okolicznych wsi i </w:t>
      </w:r>
      <w:r w:rsidRPr="00577F96">
        <w:rPr>
          <w:rFonts w:cs="Calibri"/>
          <w:sz w:val="22"/>
        </w:rPr>
        <w:t xml:space="preserve">miejscowości. </w:t>
      </w:r>
    </w:p>
    <w:p w14:paraId="591090A5" w14:textId="77777777" w:rsidR="00C4141C" w:rsidRDefault="00C4141C" w:rsidP="00C4141C">
      <w:pPr>
        <w:spacing w:line="360" w:lineRule="auto"/>
        <w:jc w:val="both"/>
        <w:rPr>
          <w:rFonts w:cs="Calibri"/>
        </w:rPr>
      </w:pPr>
      <w:r w:rsidRPr="00577F96">
        <w:rPr>
          <w:rFonts w:cs="Calibri"/>
          <w:sz w:val="22"/>
        </w:rPr>
        <w:t>To zjawisko zostało już odnotowane w Studium Uwarunkowań i Kierunków Zagospodarowania Przestrzennego Gminy Ostrowite z 2021 roku</w:t>
      </w:r>
      <w:r>
        <w:rPr>
          <w:rFonts w:cs="Calibri"/>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4141C" w:rsidRPr="004E3250" w14:paraId="24F415D2" w14:textId="77777777" w:rsidTr="00F72E69">
        <w:tc>
          <w:tcPr>
            <w:tcW w:w="9062" w:type="dxa"/>
            <w:shd w:val="clear" w:color="auto" w:fill="D7EEF9"/>
          </w:tcPr>
          <w:p w14:paraId="6B89EA72" w14:textId="77777777" w:rsidR="00C4141C" w:rsidRPr="004E3250" w:rsidRDefault="00C4141C" w:rsidP="00F72E69">
            <w:pPr>
              <w:spacing w:before="120" w:after="120"/>
              <w:jc w:val="both"/>
              <w:rPr>
                <w:rFonts w:cs="Calibri"/>
                <w:sz w:val="22"/>
              </w:rPr>
            </w:pPr>
            <w:r w:rsidRPr="00577F96">
              <w:rPr>
                <w:rFonts w:cs="Calibri"/>
                <w:sz w:val="22"/>
              </w:rPr>
              <w:t>Ośrodkiem usług lokalnych pozostanie Ostrowite, natomiast rolę ośrodka usługowego dla zachodniej części gminy pełnić będzie Giewartów (…).</w:t>
            </w:r>
          </w:p>
        </w:tc>
      </w:tr>
    </w:tbl>
    <w:p w14:paraId="42F5DD40" w14:textId="77777777" w:rsidR="00C4141C" w:rsidRPr="00577F96" w:rsidRDefault="00C4141C" w:rsidP="00C4141C">
      <w:pPr>
        <w:spacing w:before="120" w:line="360" w:lineRule="auto"/>
        <w:jc w:val="both"/>
        <w:rPr>
          <w:rFonts w:cs="Calibri"/>
          <w:sz w:val="22"/>
        </w:rPr>
      </w:pPr>
      <w:r w:rsidRPr="00577F96">
        <w:rPr>
          <w:rFonts w:cs="Calibri"/>
          <w:sz w:val="22"/>
        </w:rPr>
        <w:t xml:space="preserve">Z przeprowadzonej analizy danych zastanych wynika niezbicie, że Podobszar Giewartów charakteryzuje starzejące się społeczeństwo. Potwierdzeniem jest również opinia uczestników  warsztatów stwierdzających, że w podobszarze żyje </w:t>
      </w:r>
      <w:r w:rsidRPr="00577F96">
        <w:rPr>
          <w:rFonts w:cs="Calibri"/>
          <w:i/>
          <w:iCs/>
          <w:sz w:val="22"/>
        </w:rPr>
        <w:t>coraz więcej seniorów, a coraz mniej dzieci</w:t>
      </w:r>
      <w:r w:rsidRPr="00577F96">
        <w:rPr>
          <w:rFonts w:cs="Calibri"/>
          <w:sz w:val="22"/>
        </w:rPr>
        <w:t xml:space="preserve">. </w:t>
      </w:r>
    </w:p>
    <w:p w14:paraId="6D35B06C" w14:textId="77777777" w:rsidR="00C4141C" w:rsidRDefault="00C4141C" w:rsidP="00C4141C">
      <w:pPr>
        <w:spacing w:line="360" w:lineRule="auto"/>
        <w:jc w:val="both"/>
        <w:rPr>
          <w:rFonts w:cs="Calibri"/>
          <w:sz w:val="22"/>
        </w:rPr>
      </w:pPr>
      <w:r w:rsidRPr="00577F96">
        <w:rPr>
          <w:rFonts w:cs="Calibri"/>
          <w:sz w:val="22"/>
        </w:rPr>
        <w:t>Stan kryzysowy zidentyfikowany został na bazie wskaźnika, określającego obciążenie demograficzne – niekorzystne rezultaty odnotowano również w obszarze ruchów migracyjnych. Obciążenie demograficzne to zmienna, obrazująca stosunek liczby osób w wieku nieprodukcyjnym do liczby osób w wieku produkcyjnym. W przypadku Giewartowa obciążenie to wynosi 74,9% i jest znacznie wyższe (zarazem mniej korzystne) od rezultatów gminnych (64,2%). Stosunkowo duża liczba osób w wieku nieprodukcyjnym do liczby osób w wieku produkcyjnym stanowi pochodną kryzysu demograficznego. Deficyty te nie są jednak kompensowane przez napływ nowych mieszkańców. Uwzględniając liczby</w:t>
      </w:r>
      <w:r>
        <w:rPr>
          <w:rFonts w:cs="Calibri"/>
          <w:sz w:val="22"/>
        </w:rPr>
        <w:t>,</w:t>
      </w:r>
      <w:r w:rsidRPr="00577F96">
        <w:rPr>
          <w:rFonts w:cs="Calibri"/>
          <w:sz w:val="22"/>
        </w:rPr>
        <w:t xml:space="preserve"> bezwzględne saldo migracji w podobszarze Giewartów ma wprawdzie wynik dodatni (15 zameldowań i 5 wymeldowań), to jednak na płaszczyźnie całej gminy – atrakcyjnej osiedleńczo – jest to rezultat niekorzystny. Wyniki te oznaczają rosnące zapotrzebowanie na zarówno usługi skierowane do seniorów, jak i zwiększenie opieki medycznej – ograniczony dostęp do lekarza jest bolączką, na którą zwracało uwagę wielu rozmówców nie tylko Giewartowa, lecz całej gminy Ostrowite.</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74AA5FC3" w14:textId="77777777" w:rsidTr="00F72E69">
        <w:trPr>
          <w:trHeight w:val="297"/>
          <w:tblHeader/>
        </w:trPr>
        <w:tc>
          <w:tcPr>
            <w:tcW w:w="4252" w:type="dxa"/>
            <w:shd w:val="clear" w:color="auto" w:fill="CAEDFA"/>
            <w:noWrap/>
            <w:vAlign w:val="center"/>
            <w:hideMark/>
          </w:tcPr>
          <w:p w14:paraId="3FBE06B6"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7814481C"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3D1F4BC3"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dla podobszaru </w:t>
            </w:r>
            <w:r w:rsidRPr="00577F96">
              <w:rPr>
                <w:rFonts w:eastAsia="Times New Roman" w:cs="Calibri"/>
                <w:color w:val="000000"/>
              </w:rPr>
              <w:t>Giewartów</w:t>
            </w:r>
          </w:p>
        </w:tc>
      </w:tr>
      <w:tr w:rsidR="00C4141C" w:rsidRPr="004E3250" w14:paraId="7DA8FCE7" w14:textId="77777777" w:rsidTr="00F72E69">
        <w:trPr>
          <w:trHeight w:val="510"/>
        </w:trPr>
        <w:tc>
          <w:tcPr>
            <w:tcW w:w="4252" w:type="dxa"/>
            <w:noWrap/>
          </w:tcPr>
          <w:p w14:paraId="4728B992" w14:textId="77777777" w:rsidR="00C4141C" w:rsidRPr="004E3250" w:rsidRDefault="00C4141C" w:rsidP="00F72E69">
            <w:pPr>
              <w:spacing w:before="120" w:after="120"/>
              <w:rPr>
                <w:rFonts w:eastAsia="Times New Roman" w:cs="Calibri"/>
                <w:color w:val="000000"/>
              </w:rPr>
            </w:pPr>
            <w:r w:rsidRPr="00D76C98">
              <w:t>Obciążenie demograficzne</w:t>
            </w:r>
          </w:p>
        </w:tc>
        <w:tc>
          <w:tcPr>
            <w:tcW w:w="2097" w:type="dxa"/>
          </w:tcPr>
          <w:p w14:paraId="0063E817" w14:textId="77777777" w:rsidR="00C4141C" w:rsidRPr="004E3250" w:rsidRDefault="00C4141C" w:rsidP="00F72E69">
            <w:pPr>
              <w:spacing w:before="120" w:after="120"/>
              <w:jc w:val="center"/>
              <w:rPr>
                <w:rFonts w:eastAsia="Times New Roman" w:cs="Calibri"/>
                <w:color w:val="000000"/>
              </w:rPr>
            </w:pPr>
            <w:r w:rsidRPr="00D76C98">
              <w:t>64,2%</w:t>
            </w:r>
          </w:p>
        </w:tc>
        <w:tc>
          <w:tcPr>
            <w:tcW w:w="2723" w:type="dxa"/>
            <w:noWrap/>
          </w:tcPr>
          <w:p w14:paraId="13CB69DD" w14:textId="77777777" w:rsidR="00C4141C" w:rsidRPr="004E3250" w:rsidRDefault="00C4141C" w:rsidP="00F72E69">
            <w:pPr>
              <w:spacing w:before="120" w:after="120"/>
              <w:jc w:val="center"/>
              <w:rPr>
                <w:rFonts w:eastAsia="Times New Roman" w:cs="Calibri"/>
                <w:color w:val="000000"/>
              </w:rPr>
            </w:pPr>
            <w:r w:rsidRPr="00D76C98">
              <w:t>74,9%</w:t>
            </w:r>
          </w:p>
        </w:tc>
      </w:tr>
      <w:tr w:rsidR="00C4141C" w:rsidRPr="004E3250" w14:paraId="36344C66" w14:textId="77777777" w:rsidTr="00F72E69">
        <w:trPr>
          <w:trHeight w:val="510"/>
        </w:trPr>
        <w:tc>
          <w:tcPr>
            <w:tcW w:w="4252" w:type="dxa"/>
            <w:noWrap/>
          </w:tcPr>
          <w:p w14:paraId="56FB2C46" w14:textId="77777777" w:rsidR="00C4141C" w:rsidRPr="004E3250" w:rsidRDefault="00C4141C" w:rsidP="00F72E69">
            <w:pPr>
              <w:spacing w:before="120" w:after="120"/>
              <w:rPr>
                <w:rFonts w:cs="Calibri"/>
              </w:rPr>
            </w:pPr>
            <w:r w:rsidRPr="00D76C98">
              <w:t>Saldo migracji na 1000 mieszkańców</w:t>
            </w:r>
          </w:p>
        </w:tc>
        <w:tc>
          <w:tcPr>
            <w:tcW w:w="2097" w:type="dxa"/>
          </w:tcPr>
          <w:p w14:paraId="7CDE5D4E" w14:textId="77777777" w:rsidR="00C4141C" w:rsidRPr="004E3250" w:rsidRDefault="00C4141C" w:rsidP="00F72E69">
            <w:pPr>
              <w:spacing w:before="120" w:after="120"/>
              <w:jc w:val="center"/>
              <w:rPr>
                <w:rFonts w:cs="Calibri"/>
              </w:rPr>
            </w:pPr>
            <w:r w:rsidRPr="00D76C98">
              <w:t>19,1%</w:t>
            </w:r>
          </w:p>
        </w:tc>
        <w:tc>
          <w:tcPr>
            <w:tcW w:w="2723" w:type="dxa"/>
            <w:noWrap/>
          </w:tcPr>
          <w:p w14:paraId="79AE7E68" w14:textId="77777777" w:rsidR="00C4141C" w:rsidRPr="004E3250" w:rsidRDefault="00C4141C" w:rsidP="00F72E69">
            <w:pPr>
              <w:spacing w:before="120" w:after="120"/>
              <w:jc w:val="center"/>
              <w:rPr>
                <w:rFonts w:cs="Calibri"/>
              </w:rPr>
            </w:pPr>
            <w:r w:rsidRPr="00D76C98">
              <w:t>15,9%</w:t>
            </w:r>
          </w:p>
        </w:tc>
      </w:tr>
    </w:tbl>
    <w:p w14:paraId="0F63BF32" w14:textId="77777777" w:rsidR="00C4141C" w:rsidRPr="00577F96" w:rsidRDefault="00C4141C" w:rsidP="00C4141C">
      <w:pPr>
        <w:spacing w:before="120" w:line="360" w:lineRule="auto"/>
        <w:jc w:val="both"/>
        <w:rPr>
          <w:rFonts w:cs="Calibri"/>
          <w:sz w:val="22"/>
        </w:rPr>
      </w:pPr>
      <w:r w:rsidRPr="00577F96">
        <w:rPr>
          <w:rFonts w:cs="Calibri"/>
          <w:sz w:val="22"/>
        </w:rPr>
        <w:t>Konkluzję tę potwierdzają kolejne wyniki badań w sferze społecznej, będące konsekwencją opisanego wyżej zjawiska. Mowa o danych, określających liczbę mieszkańców korzystających z różnych form opieki społecznej. Jedynie w przypadku wskaźnika, określającego liczbę osób pobierających świadczenia ze względu na niepełnosprawność na 1000 mieszkańców, rezultat przyporządkowany podobszarowi Giewartów jest bardziej korzystny od wyniku całej Gminy Ostrowite. Tymczasem zarówno obliczona liczba udzielonych świadczeń ogółem na 1000 mieszkańców, jak i liczba klientów ośrodków pomocy społecznej na 1000 mieszkańców znacznie przewyższa średnią gminną i wskazuje na sytuację kryzysową w tym obszarze. Wpływ na ten fakt ma zapewne starzejąca się społeczność mieszkańców podobszaru, stopniowe przeobrażanie się jego funkcji z rolniczej na turystyczną oraz deficyt adekwatnych miejsc pracy. Potwierdzeniem ostatniej tezy są też niekorzystne rezultaty wskaźników, dotyczących zjawiska bezrobocia. Udział osób bezrobotnych w liczbie osób w wieku produkcyjnym w podobszarze Giewartów wynosi aż 7%, podczas gdy w całej Gminie Ostrowite odnotowano rezultat 4,6%. Istotną informacją jest również liczba osób bezrobotnych w omawianym podobszarze. Wynosi ona 25, co stanowi aż 39,8% osób na 1000 mieszkańców i jest znacznie wyższa od średniej dla gminy Ostrowite (27,8%). Rezultaty wskaźników sugerują nie tylko konieczność zwiększenia usł</w:t>
      </w:r>
      <w:r>
        <w:rPr>
          <w:rFonts w:cs="Calibri"/>
          <w:sz w:val="22"/>
        </w:rPr>
        <w:t>ug społecznych i opiekuńczych w </w:t>
      </w:r>
      <w:r w:rsidRPr="00577F96">
        <w:rPr>
          <w:rFonts w:cs="Calibri"/>
          <w:sz w:val="22"/>
        </w:rPr>
        <w:t>omawianym podobszarze ze względu na starzejącą się społeczność, ale i odpowiednie wykorzystanie potencjałów rozwojowych miejscowości z naciskiem na jej zrównoważony rozwój.</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3434B3A2" w14:textId="77777777" w:rsidTr="00F72E69">
        <w:trPr>
          <w:trHeight w:val="297"/>
          <w:tblHeader/>
        </w:trPr>
        <w:tc>
          <w:tcPr>
            <w:tcW w:w="4252" w:type="dxa"/>
            <w:shd w:val="clear" w:color="auto" w:fill="CAEDFA"/>
            <w:noWrap/>
            <w:vAlign w:val="center"/>
            <w:hideMark/>
          </w:tcPr>
          <w:p w14:paraId="00AAA85A"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2E09273D"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30331EE3"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dla podobszaru </w:t>
            </w:r>
            <w:r w:rsidRPr="00577F96">
              <w:rPr>
                <w:rFonts w:eastAsia="Times New Roman" w:cs="Calibri"/>
                <w:color w:val="000000"/>
              </w:rPr>
              <w:t>Giewartów</w:t>
            </w:r>
          </w:p>
        </w:tc>
      </w:tr>
      <w:tr w:rsidR="00C4141C" w:rsidRPr="004E3250" w14:paraId="385A34B6" w14:textId="77777777" w:rsidTr="00F72E69">
        <w:trPr>
          <w:trHeight w:val="510"/>
        </w:trPr>
        <w:tc>
          <w:tcPr>
            <w:tcW w:w="4252" w:type="dxa"/>
            <w:noWrap/>
            <w:vAlign w:val="center"/>
          </w:tcPr>
          <w:p w14:paraId="64DC22C8" w14:textId="77777777" w:rsidR="00C4141C" w:rsidRPr="004E3250" w:rsidRDefault="00C4141C" w:rsidP="00F72E69">
            <w:pPr>
              <w:spacing w:before="120" w:after="120"/>
              <w:rPr>
                <w:rFonts w:eastAsia="Times New Roman" w:cs="Calibri"/>
                <w:color w:val="000000"/>
              </w:rPr>
            </w:pPr>
            <w:r w:rsidRPr="00456B4F">
              <w:rPr>
                <w:rFonts w:cs="Calibri"/>
              </w:rPr>
              <w:t>Liczba osób pobierających świadczenia ze względu na niepełnosprawność na 1000 mieszkańców</w:t>
            </w:r>
          </w:p>
        </w:tc>
        <w:tc>
          <w:tcPr>
            <w:tcW w:w="2097" w:type="dxa"/>
            <w:vAlign w:val="center"/>
          </w:tcPr>
          <w:p w14:paraId="6C2F3B71" w14:textId="77777777" w:rsidR="00C4141C" w:rsidRPr="004E3250" w:rsidRDefault="00C4141C" w:rsidP="00F72E69">
            <w:pPr>
              <w:spacing w:before="120" w:after="120"/>
              <w:jc w:val="center"/>
              <w:rPr>
                <w:rFonts w:eastAsia="Times New Roman" w:cs="Calibri"/>
                <w:color w:val="000000"/>
              </w:rPr>
            </w:pPr>
            <w:r w:rsidRPr="00456B4F">
              <w:rPr>
                <w:rFonts w:cs="Calibri"/>
              </w:rPr>
              <w:t>39,7</w:t>
            </w:r>
          </w:p>
        </w:tc>
        <w:tc>
          <w:tcPr>
            <w:tcW w:w="2723" w:type="dxa"/>
            <w:noWrap/>
            <w:vAlign w:val="center"/>
          </w:tcPr>
          <w:p w14:paraId="6B084C0B" w14:textId="77777777" w:rsidR="00C4141C" w:rsidRPr="004E3250" w:rsidRDefault="00C4141C" w:rsidP="00F72E69">
            <w:pPr>
              <w:spacing w:before="120" w:after="120"/>
              <w:jc w:val="center"/>
              <w:rPr>
                <w:rFonts w:eastAsia="Times New Roman" w:cs="Calibri"/>
                <w:color w:val="000000"/>
              </w:rPr>
            </w:pPr>
            <w:r w:rsidRPr="00456B4F">
              <w:rPr>
                <w:rFonts w:cs="Calibri"/>
              </w:rPr>
              <w:t>25,4</w:t>
            </w:r>
          </w:p>
        </w:tc>
      </w:tr>
      <w:tr w:rsidR="00C4141C" w:rsidRPr="004E3250" w14:paraId="74C180DB" w14:textId="77777777" w:rsidTr="00F72E69">
        <w:trPr>
          <w:trHeight w:val="510"/>
        </w:trPr>
        <w:tc>
          <w:tcPr>
            <w:tcW w:w="4252" w:type="dxa"/>
            <w:noWrap/>
            <w:vAlign w:val="center"/>
          </w:tcPr>
          <w:p w14:paraId="77A5078D" w14:textId="77777777" w:rsidR="00C4141C" w:rsidRPr="004E3250" w:rsidRDefault="00C4141C" w:rsidP="00F72E69">
            <w:pPr>
              <w:spacing w:before="120" w:after="120"/>
              <w:rPr>
                <w:rFonts w:cs="Calibri"/>
              </w:rPr>
            </w:pPr>
            <w:r w:rsidRPr="00456B4F">
              <w:rPr>
                <w:rFonts w:cs="Calibri"/>
              </w:rPr>
              <w:t>Liczba udzielonych świadczeń ogółem na 1000 mieszkańców</w:t>
            </w:r>
          </w:p>
        </w:tc>
        <w:tc>
          <w:tcPr>
            <w:tcW w:w="2097" w:type="dxa"/>
            <w:vAlign w:val="center"/>
          </w:tcPr>
          <w:p w14:paraId="111F9979" w14:textId="77777777" w:rsidR="00C4141C" w:rsidRPr="004E3250" w:rsidRDefault="00C4141C" w:rsidP="00F72E69">
            <w:pPr>
              <w:spacing w:before="120" w:after="120"/>
              <w:jc w:val="center"/>
              <w:rPr>
                <w:rFonts w:cs="Calibri"/>
              </w:rPr>
            </w:pPr>
            <w:r w:rsidRPr="00456B4F">
              <w:rPr>
                <w:rFonts w:cs="Calibri"/>
              </w:rPr>
              <w:t>3199,68</w:t>
            </w:r>
          </w:p>
        </w:tc>
        <w:tc>
          <w:tcPr>
            <w:tcW w:w="2723" w:type="dxa"/>
            <w:noWrap/>
            <w:vAlign w:val="center"/>
          </w:tcPr>
          <w:p w14:paraId="044F6425" w14:textId="77777777" w:rsidR="00C4141C" w:rsidRPr="004E3250" w:rsidRDefault="00C4141C" w:rsidP="00F72E69">
            <w:pPr>
              <w:spacing w:before="120" w:after="120"/>
              <w:jc w:val="center"/>
              <w:rPr>
                <w:rFonts w:cs="Calibri"/>
              </w:rPr>
            </w:pPr>
            <w:r w:rsidRPr="00456B4F">
              <w:rPr>
                <w:rFonts w:cs="Calibri"/>
              </w:rPr>
              <w:t>3789,81</w:t>
            </w:r>
          </w:p>
        </w:tc>
      </w:tr>
      <w:tr w:rsidR="00C4141C" w:rsidRPr="004E3250" w14:paraId="60357784" w14:textId="77777777" w:rsidTr="00F72E69">
        <w:trPr>
          <w:trHeight w:val="510"/>
        </w:trPr>
        <w:tc>
          <w:tcPr>
            <w:tcW w:w="4252" w:type="dxa"/>
            <w:noWrap/>
            <w:vAlign w:val="center"/>
          </w:tcPr>
          <w:p w14:paraId="3E795236" w14:textId="77777777" w:rsidR="00C4141C" w:rsidRPr="00D76C98" w:rsidRDefault="00C4141C" w:rsidP="00F72E69">
            <w:pPr>
              <w:spacing w:before="120" w:after="120"/>
            </w:pPr>
            <w:r w:rsidRPr="00456B4F">
              <w:rPr>
                <w:rFonts w:cs="Calibri"/>
              </w:rPr>
              <w:t>Liczba klientów ośrodków pomocy społecznej na 1000 mieszkańców</w:t>
            </w:r>
          </w:p>
        </w:tc>
        <w:tc>
          <w:tcPr>
            <w:tcW w:w="2097" w:type="dxa"/>
            <w:vAlign w:val="center"/>
          </w:tcPr>
          <w:p w14:paraId="4F53B6CF" w14:textId="77777777" w:rsidR="00C4141C" w:rsidRPr="00D76C98" w:rsidRDefault="00C4141C" w:rsidP="00F72E69">
            <w:pPr>
              <w:spacing w:before="120" w:after="120"/>
              <w:jc w:val="center"/>
            </w:pPr>
            <w:r w:rsidRPr="00456B4F">
              <w:rPr>
                <w:rFonts w:cs="Calibri"/>
              </w:rPr>
              <w:t>55,93</w:t>
            </w:r>
          </w:p>
        </w:tc>
        <w:tc>
          <w:tcPr>
            <w:tcW w:w="2723" w:type="dxa"/>
            <w:noWrap/>
            <w:vAlign w:val="center"/>
          </w:tcPr>
          <w:p w14:paraId="59991131" w14:textId="77777777" w:rsidR="00C4141C" w:rsidRPr="00D76C98" w:rsidRDefault="00C4141C" w:rsidP="00F72E69">
            <w:pPr>
              <w:spacing w:before="120" w:after="120"/>
              <w:jc w:val="center"/>
            </w:pPr>
            <w:r w:rsidRPr="00456B4F">
              <w:rPr>
                <w:rFonts w:cs="Calibri"/>
              </w:rPr>
              <w:t>63,69</w:t>
            </w:r>
          </w:p>
        </w:tc>
      </w:tr>
      <w:tr w:rsidR="00C4141C" w:rsidRPr="004E3250" w14:paraId="4414BCF7" w14:textId="77777777" w:rsidTr="00F72E69">
        <w:trPr>
          <w:trHeight w:val="510"/>
        </w:trPr>
        <w:tc>
          <w:tcPr>
            <w:tcW w:w="4252" w:type="dxa"/>
            <w:noWrap/>
            <w:vAlign w:val="center"/>
          </w:tcPr>
          <w:p w14:paraId="7E36E04F" w14:textId="77777777" w:rsidR="00C4141C" w:rsidRPr="00D76C98" w:rsidRDefault="00C4141C" w:rsidP="00F72E69">
            <w:pPr>
              <w:spacing w:before="120" w:after="120"/>
            </w:pPr>
            <w:r w:rsidRPr="00456B4F">
              <w:rPr>
                <w:rFonts w:cs="Calibri"/>
              </w:rPr>
              <w:t>Udział osób bezrobotnych w liczbie osób w wieku produkcyjnym</w:t>
            </w:r>
          </w:p>
        </w:tc>
        <w:tc>
          <w:tcPr>
            <w:tcW w:w="2097" w:type="dxa"/>
            <w:vAlign w:val="center"/>
          </w:tcPr>
          <w:p w14:paraId="1A484358" w14:textId="77777777" w:rsidR="00C4141C" w:rsidRPr="00D76C98" w:rsidRDefault="00C4141C" w:rsidP="00F72E69">
            <w:pPr>
              <w:spacing w:before="120" w:after="120"/>
              <w:jc w:val="center"/>
            </w:pPr>
            <w:r w:rsidRPr="00456B4F">
              <w:rPr>
                <w:rFonts w:cs="Calibri"/>
              </w:rPr>
              <w:t>4,6%</w:t>
            </w:r>
          </w:p>
        </w:tc>
        <w:tc>
          <w:tcPr>
            <w:tcW w:w="2723" w:type="dxa"/>
            <w:noWrap/>
            <w:vAlign w:val="center"/>
          </w:tcPr>
          <w:p w14:paraId="614C3832" w14:textId="77777777" w:rsidR="00C4141C" w:rsidRPr="00D76C98" w:rsidRDefault="00C4141C" w:rsidP="00F72E69">
            <w:pPr>
              <w:spacing w:before="120" w:after="120"/>
              <w:jc w:val="center"/>
            </w:pPr>
            <w:r w:rsidRPr="00456B4F">
              <w:rPr>
                <w:rFonts w:cs="Calibri"/>
              </w:rPr>
              <w:t>7,0%</w:t>
            </w:r>
          </w:p>
        </w:tc>
      </w:tr>
      <w:tr w:rsidR="00C4141C" w:rsidRPr="004E3250" w14:paraId="1B59F16E" w14:textId="77777777" w:rsidTr="00F72E69">
        <w:trPr>
          <w:trHeight w:val="510"/>
        </w:trPr>
        <w:tc>
          <w:tcPr>
            <w:tcW w:w="4252" w:type="dxa"/>
            <w:noWrap/>
          </w:tcPr>
          <w:p w14:paraId="6AA231A9" w14:textId="77777777" w:rsidR="00C4141C" w:rsidRPr="00D76C98" w:rsidRDefault="00C4141C" w:rsidP="00F72E69">
            <w:pPr>
              <w:spacing w:before="120" w:after="120"/>
            </w:pPr>
            <w:r w:rsidRPr="00456B4F">
              <w:rPr>
                <w:rFonts w:cs="Calibri"/>
              </w:rPr>
              <w:t>Liczba osób bezrobotnych na 1000 mieszkańców</w:t>
            </w:r>
          </w:p>
        </w:tc>
        <w:tc>
          <w:tcPr>
            <w:tcW w:w="2097" w:type="dxa"/>
          </w:tcPr>
          <w:p w14:paraId="6B5809BE" w14:textId="77777777" w:rsidR="00C4141C" w:rsidRPr="00D76C98" w:rsidRDefault="00C4141C" w:rsidP="00F72E69">
            <w:pPr>
              <w:spacing w:before="120" w:after="120"/>
              <w:jc w:val="center"/>
            </w:pPr>
            <w:r w:rsidRPr="00456B4F">
              <w:rPr>
                <w:rFonts w:cs="Calibri"/>
              </w:rPr>
              <w:t>27,8%</w:t>
            </w:r>
          </w:p>
        </w:tc>
        <w:tc>
          <w:tcPr>
            <w:tcW w:w="2723" w:type="dxa"/>
            <w:noWrap/>
          </w:tcPr>
          <w:p w14:paraId="2B7AA6B3" w14:textId="77777777" w:rsidR="00C4141C" w:rsidRPr="00D76C98" w:rsidRDefault="00C4141C" w:rsidP="00F72E69">
            <w:pPr>
              <w:spacing w:before="120" w:after="120"/>
              <w:jc w:val="center"/>
            </w:pPr>
            <w:r w:rsidRPr="00456B4F">
              <w:rPr>
                <w:rFonts w:cs="Calibri"/>
              </w:rPr>
              <w:t>39,8%</w:t>
            </w:r>
          </w:p>
        </w:tc>
      </w:tr>
    </w:tbl>
    <w:p w14:paraId="648FB89D" w14:textId="77777777" w:rsidR="00C4141C" w:rsidRPr="00577F96" w:rsidRDefault="00C4141C" w:rsidP="00C4141C">
      <w:pPr>
        <w:spacing w:before="240" w:line="360" w:lineRule="auto"/>
        <w:jc w:val="both"/>
        <w:rPr>
          <w:rFonts w:cs="Calibri"/>
          <w:sz w:val="22"/>
        </w:rPr>
      </w:pPr>
      <w:r w:rsidRPr="00577F96">
        <w:rPr>
          <w:rFonts w:cs="Calibri"/>
          <w:sz w:val="22"/>
        </w:rPr>
        <w:t>Stan kryzysowy zaobserwowano również na odcinku doty</w:t>
      </w:r>
      <w:r>
        <w:rPr>
          <w:rFonts w:cs="Calibri"/>
          <w:sz w:val="22"/>
        </w:rPr>
        <w:t>czącym aktywności społecznej. W </w:t>
      </w:r>
      <w:r w:rsidRPr="00577F96">
        <w:rPr>
          <w:rFonts w:cs="Calibri"/>
          <w:sz w:val="22"/>
        </w:rPr>
        <w:t xml:space="preserve">podobszarze zidentyfikowano zaledwie 1 organizację pozarządową, co sygnalizuje niski poziom aktywności społecznej mieszkańców. Co więcej, wymieniona organizacja pozarządowa (Kółko Rolnicze) zlokalizowana jest w miejscowości Giewartów-Holendry, będącej częścią jednostki porównawczej znajdującej się poza wyznaczonym obszarem rewitalizacji. Warto również zwrócić uwagę, że przedmiotem omówienia jest miejscowość, aspirująca do statusu drugiego pomocniczego centrum całej gminy Ostrowite. Przyczyną takiego stanu rzeczy jest coraz niższy poziom integracji społecznej przy zmieniającej się stopniowo strukturze społecznej. Wynika to z rosnącego napływu nowych mieszkańców z zewnątrz, których nad Jezioro Powidzkie przyciąga wyjątkowa atrakcyjność przyrodniczo-krajobrazowa terenu. Niski poziom aktywności społecznej potwierdzają również dane, dotyczące mieszkańców korzystających z biblioteki oraz zapisanych do klubów sportowych – w obu tych przypadkach liczba ta wynosi zero.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02790E10" w14:textId="77777777" w:rsidTr="00F72E69">
        <w:trPr>
          <w:trHeight w:val="297"/>
          <w:tblHeader/>
        </w:trPr>
        <w:tc>
          <w:tcPr>
            <w:tcW w:w="4252" w:type="dxa"/>
            <w:shd w:val="clear" w:color="auto" w:fill="CAEDFA"/>
            <w:noWrap/>
            <w:vAlign w:val="center"/>
            <w:hideMark/>
          </w:tcPr>
          <w:p w14:paraId="78AA4CF4"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38571863"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004F6F9A"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dla podobszaru </w:t>
            </w:r>
            <w:r w:rsidRPr="00577F96">
              <w:rPr>
                <w:rFonts w:eastAsia="Times New Roman" w:cs="Calibri"/>
                <w:color w:val="000000"/>
              </w:rPr>
              <w:t>Giewartów</w:t>
            </w:r>
          </w:p>
        </w:tc>
      </w:tr>
      <w:tr w:rsidR="00C4141C" w:rsidRPr="004E3250" w14:paraId="603F7674" w14:textId="77777777" w:rsidTr="00F72E69">
        <w:trPr>
          <w:trHeight w:val="510"/>
        </w:trPr>
        <w:tc>
          <w:tcPr>
            <w:tcW w:w="4252" w:type="dxa"/>
            <w:noWrap/>
          </w:tcPr>
          <w:p w14:paraId="791D283E" w14:textId="77777777" w:rsidR="00C4141C" w:rsidRPr="004E3250" w:rsidRDefault="00C4141C" w:rsidP="00F72E69">
            <w:pPr>
              <w:spacing w:before="120" w:after="120"/>
              <w:rPr>
                <w:rFonts w:eastAsia="Times New Roman" w:cs="Calibri"/>
                <w:color w:val="000000"/>
              </w:rPr>
            </w:pPr>
            <w:r w:rsidRPr="00CD4757">
              <w:t>Liczba organizacji pozarządowych na 1000 mieszkańców</w:t>
            </w:r>
          </w:p>
        </w:tc>
        <w:tc>
          <w:tcPr>
            <w:tcW w:w="2097" w:type="dxa"/>
            <w:vAlign w:val="center"/>
          </w:tcPr>
          <w:p w14:paraId="6E9DD615" w14:textId="77777777" w:rsidR="00C4141C" w:rsidRPr="00577F96" w:rsidRDefault="00C4141C" w:rsidP="00F72E69">
            <w:pPr>
              <w:spacing w:before="120" w:after="120"/>
              <w:jc w:val="center"/>
              <w:rPr>
                <w:rFonts w:eastAsiaTheme="minorHAnsi" w:cs="Calibri"/>
                <w:sz w:val="24"/>
                <w:szCs w:val="24"/>
              </w:rPr>
            </w:pPr>
            <w:r w:rsidRPr="00577F96">
              <w:rPr>
                <w:rFonts w:cs="Calibri"/>
              </w:rPr>
              <w:t>4,0</w:t>
            </w:r>
          </w:p>
        </w:tc>
        <w:tc>
          <w:tcPr>
            <w:tcW w:w="2723" w:type="dxa"/>
            <w:noWrap/>
            <w:vAlign w:val="center"/>
          </w:tcPr>
          <w:p w14:paraId="382AE27C" w14:textId="77777777" w:rsidR="00C4141C" w:rsidRPr="00577F96" w:rsidRDefault="00C4141C" w:rsidP="00F72E69">
            <w:pPr>
              <w:spacing w:before="120" w:after="120"/>
              <w:jc w:val="center"/>
              <w:rPr>
                <w:rFonts w:eastAsiaTheme="minorHAnsi" w:cs="Calibri"/>
                <w:sz w:val="24"/>
                <w:szCs w:val="24"/>
              </w:rPr>
            </w:pPr>
            <w:r w:rsidRPr="00577F96">
              <w:rPr>
                <w:rFonts w:cs="Calibri"/>
              </w:rPr>
              <w:t>1,5</w:t>
            </w:r>
          </w:p>
        </w:tc>
      </w:tr>
    </w:tbl>
    <w:p w14:paraId="7DB01DF3" w14:textId="77777777" w:rsidR="00C4141C" w:rsidRDefault="00C4141C" w:rsidP="00C4141C">
      <w:pPr>
        <w:spacing w:before="240" w:line="360" w:lineRule="auto"/>
        <w:jc w:val="both"/>
        <w:rPr>
          <w:rFonts w:cs="Calibri"/>
        </w:rPr>
      </w:pPr>
      <w:r w:rsidRPr="00577F96">
        <w:rPr>
          <w:rFonts w:cs="Calibri"/>
          <w:sz w:val="22"/>
          <w:szCs w:val="22"/>
        </w:rPr>
        <w:t>Nieco korzystniejszym wyróżnikiem podobszaru rewitalizacji Giewartów jest z pewnością aspekt bezpieczeństwa jego mieszkańców. Zjawisko przestępczości w śladowym stopniu obejmuje spokojną Gminę Ostrowite. Nawet na jej tle wyniki zmiennej dotyczącej liczby ofiar przemocy na 1000 mieszkańców są w podobszarze Giewartów korzystne. Gorszą sytuację odnotowano w kwestii bezpieczeństwa drogowego. Na 24 zdarzenia drogowe w Gminie Ostrowite aż 25% miało miejsce na terenie podobszaru Giewartów. Z pewnością wpływ na taki stan rzeczy ma zwiększone natężenie ruchu drogowego ze względu na zarówno funkcje administracyjne tej miejscowości (szkoła podstawowa, przedszkole, placówka pocztowa), jak i napływ wczasowiczów głównie w okresie letnim, korzystających z uroków Jeziora Powidzkiego. Negatywny rezultat tej zmiennej sugeruje nacisk na zrównoważony rozwój w kierunku inwestycji w infrastrukturę drogową i okołodrogową przy zakładanym stopniowym wzroście ruchu samochodowego w tym obszarze</w:t>
      </w:r>
      <w:r w:rsidRPr="00456B4F">
        <w:rPr>
          <w:rFonts w:cs="Calibri"/>
        </w:rPr>
        <w:t xml:space="preserve">.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2A008211" w14:textId="77777777" w:rsidTr="00F72E69">
        <w:trPr>
          <w:trHeight w:val="297"/>
          <w:tblHeader/>
        </w:trPr>
        <w:tc>
          <w:tcPr>
            <w:tcW w:w="4252" w:type="dxa"/>
            <w:shd w:val="clear" w:color="auto" w:fill="CAEDFA"/>
            <w:noWrap/>
            <w:vAlign w:val="center"/>
            <w:hideMark/>
          </w:tcPr>
          <w:p w14:paraId="6879DD00"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26202E3B"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3B9A501F"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dla podobszaru </w:t>
            </w:r>
            <w:r w:rsidRPr="00577F96">
              <w:rPr>
                <w:rFonts w:eastAsia="Times New Roman" w:cs="Calibri"/>
                <w:color w:val="000000"/>
              </w:rPr>
              <w:t>Giewartów</w:t>
            </w:r>
          </w:p>
        </w:tc>
      </w:tr>
      <w:tr w:rsidR="00C4141C" w:rsidRPr="004E3250" w14:paraId="034D1698" w14:textId="77777777" w:rsidTr="00F72E69">
        <w:trPr>
          <w:trHeight w:val="510"/>
        </w:trPr>
        <w:tc>
          <w:tcPr>
            <w:tcW w:w="4252" w:type="dxa"/>
            <w:noWrap/>
            <w:vAlign w:val="center"/>
          </w:tcPr>
          <w:p w14:paraId="708A809E" w14:textId="77777777" w:rsidR="00C4141C" w:rsidRPr="00577F96" w:rsidRDefault="00C4141C" w:rsidP="00F72E69">
            <w:pPr>
              <w:spacing w:before="120" w:after="120"/>
              <w:rPr>
                <w:rFonts w:eastAsia="Times New Roman" w:cs="Calibri"/>
                <w:color w:val="000000"/>
                <w:sz w:val="22"/>
                <w:szCs w:val="22"/>
              </w:rPr>
            </w:pPr>
            <w:r w:rsidRPr="00577F96">
              <w:rPr>
                <w:rFonts w:cs="Calibri"/>
                <w:sz w:val="22"/>
                <w:szCs w:val="22"/>
              </w:rPr>
              <w:t>Liczba zdarzeń drogowych na 1000 mieszkańców</w:t>
            </w:r>
          </w:p>
        </w:tc>
        <w:tc>
          <w:tcPr>
            <w:tcW w:w="2097" w:type="dxa"/>
            <w:vAlign w:val="center"/>
          </w:tcPr>
          <w:p w14:paraId="0C752151" w14:textId="77777777" w:rsidR="00C4141C" w:rsidRPr="00577F96" w:rsidRDefault="00C4141C" w:rsidP="00F72E69">
            <w:pPr>
              <w:spacing w:before="120" w:after="120"/>
              <w:jc w:val="center"/>
              <w:rPr>
                <w:rFonts w:eastAsia="Times New Roman" w:cs="Calibri"/>
                <w:color w:val="000000"/>
                <w:sz w:val="22"/>
                <w:szCs w:val="22"/>
              </w:rPr>
            </w:pPr>
            <w:r w:rsidRPr="00577F96">
              <w:rPr>
                <w:rFonts w:cs="Calibri"/>
                <w:sz w:val="22"/>
                <w:szCs w:val="22"/>
              </w:rPr>
              <w:t>4,8</w:t>
            </w:r>
          </w:p>
        </w:tc>
        <w:tc>
          <w:tcPr>
            <w:tcW w:w="2723" w:type="dxa"/>
            <w:noWrap/>
            <w:vAlign w:val="center"/>
          </w:tcPr>
          <w:p w14:paraId="048BD3E8" w14:textId="77777777" w:rsidR="00C4141C" w:rsidRPr="00577F96" w:rsidRDefault="00C4141C" w:rsidP="00F72E69">
            <w:pPr>
              <w:spacing w:before="120" w:after="120"/>
              <w:jc w:val="center"/>
              <w:rPr>
                <w:rFonts w:eastAsia="Times New Roman" w:cs="Calibri"/>
                <w:color w:val="000000"/>
                <w:sz w:val="22"/>
                <w:szCs w:val="22"/>
              </w:rPr>
            </w:pPr>
            <w:r w:rsidRPr="00577F96">
              <w:rPr>
                <w:rFonts w:cs="Calibri"/>
                <w:sz w:val="22"/>
                <w:szCs w:val="22"/>
              </w:rPr>
              <w:t>9,5</w:t>
            </w:r>
          </w:p>
        </w:tc>
      </w:tr>
      <w:tr w:rsidR="00C4141C" w:rsidRPr="004E3250" w14:paraId="73E13E27" w14:textId="77777777" w:rsidTr="00F72E69">
        <w:trPr>
          <w:trHeight w:val="510"/>
        </w:trPr>
        <w:tc>
          <w:tcPr>
            <w:tcW w:w="4252" w:type="dxa"/>
            <w:noWrap/>
            <w:vAlign w:val="center"/>
          </w:tcPr>
          <w:p w14:paraId="3F68783F" w14:textId="77777777" w:rsidR="00C4141C" w:rsidRPr="00577F96" w:rsidRDefault="00C4141C" w:rsidP="00F72E69">
            <w:pPr>
              <w:spacing w:before="120" w:after="120"/>
              <w:rPr>
                <w:rFonts w:cs="Calibri"/>
                <w:sz w:val="22"/>
                <w:szCs w:val="22"/>
              </w:rPr>
            </w:pPr>
            <w:r w:rsidRPr="00577F96">
              <w:rPr>
                <w:rFonts w:cs="Calibri"/>
                <w:sz w:val="22"/>
                <w:szCs w:val="22"/>
              </w:rPr>
              <w:t>Liczby ofiar przemocy na 1000 mieszkańców</w:t>
            </w:r>
          </w:p>
        </w:tc>
        <w:tc>
          <w:tcPr>
            <w:tcW w:w="2097" w:type="dxa"/>
            <w:vAlign w:val="center"/>
          </w:tcPr>
          <w:p w14:paraId="25D9D71E" w14:textId="77777777" w:rsidR="00C4141C" w:rsidRPr="00577F96" w:rsidRDefault="00C4141C" w:rsidP="00F72E69">
            <w:pPr>
              <w:spacing w:before="120" w:after="120"/>
              <w:jc w:val="center"/>
              <w:rPr>
                <w:rFonts w:cs="Calibri"/>
                <w:sz w:val="22"/>
                <w:szCs w:val="22"/>
              </w:rPr>
            </w:pPr>
            <w:r w:rsidRPr="00577F96">
              <w:rPr>
                <w:rFonts w:cs="Calibri"/>
                <w:sz w:val="22"/>
                <w:szCs w:val="22"/>
              </w:rPr>
              <w:t>1,8</w:t>
            </w:r>
          </w:p>
        </w:tc>
        <w:tc>
          <w:tcPr>
            <w:tcW w:w="2723" w:type="dxa"/>
            <w:noWrap/>
            <w:vAlign w:val="center"/>
          </w:tcPr>
          <w:p w14:paraId="311E564B" w14:textId="77777777" w:rsidR="00C4141C" w:rsidRPr="00577F96" w:rsidRDefault="00C4141C" w:rsidP="00F72E69">
            <w:pPr>
              <w:spacing w:before="120" w:after="120"/>
              <w:jc w:val="center"/>
              <w:rPr>
                <w:rFonts w:cs="Calibri"/>
                <w:sz w:val="22"/>
                <w:szCs w:val="22"/>
              </w:rPr>
            </w:pPr>
            <w:r w:rsidRPr="00577F96">
              <w:rPr>
                <w:rFonts w:cs="Calibri"/>
                <w:sz w:val="22"/>
                <w:szCs w:val="22"/>
              </w:rPr>
              <w:t>0,00</w:t>
            </w:r>
          </w:p>
        </w:tc>
      </w:tr>
    </w:tbl>
    <w:p w14:paraId="231A663D" w14:textId="77777777" w:rsidR="00C4141C" w:rsidRDefault="00C4141C" w:rsidP="00C4141C">
      <w:pPr>
        <w:spacing w:before="240" w:line="360" w:lineRule="auto"/>
        <w:jc w:val="both"/>
        <w:rPr>
          <w:rFonts w:cs="Calibri"/>
          <w:sz w:val="22"/>
        </w:rPr>
      </w:pPr>
      <w:r w:rsidRPr="00577F96">
        <w:rPr>
          <w:rFonts w:cs="Calibri"/>
          <w:sz w:val="22"/>
        </w:rPr>
        <w:t>Całkiem korzystnie, w porównaniu do średniej gminnej, prezentują się dane dotyczące przyrostu naturalnego mieszkańców. Starzenie się mieszkańców oraz postępujący kryzys demograficzny jest zjawiskiem, dotykającym większość miejsc w Polsce i gmina Ostrowite nie stanowi w tym przypadku wyjątku potwierdzającego regułę. Natomiast w omawianej jednostce porównawczej odnotowano wartość zerową oznaczającą równą liczbę urodzeń oraz zgonów (5). Chociaż trudno w tym przypadku mówić o korzystnym wyniku, to jednak jest on znacznie korzystniejs</w:t>
      </w:r>
      <w:r>
        <w:rPr>
          <w:rFonts w:cs="Calibri"/>
          <w:sz w:val="22"/>
        </w:rPr>
        <w:t>zy od tych, zidentyfikowanych w </w:t>
      </w:r>
      <w:r w:rsidRPr="00577F96">
        <w:rPr>
          <w:rFonts w:cs="Calibri"/>
          <w:sz w:val="22"/>
        </w:rPr>
        <w:t xml:space="preserve">innych badanych jednostkach porównawczych.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002BE901" w14:textId="77777777" w:rsidTr="00F72E69">
        <w:trPr>
          <w:trHeight w:val="297"/>
          <w:tblHeader/>
        </w:trPr>
        <w:tc>
          <w:tcPr>
            <w:tcW w:w="4252" w:type="dxa"/>
            <w:shd w:val="clear" w:color="auto" w:fill="CAEDFA"/>
            <w:noWrap/>
            <w:vAlign w:val="center"/>
            <w:hideMark/>
          </w:tcPr>
          <w:p w14:paraId="46D1069B"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5BF736FB"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Wartość referencyjna dla gminy Ostrowite</w:t>
            </w:r>
          </w:p>
        </w:tc>
        <w:tc>
          <w:tcPr>
            <w:tcW w:w="2723" w:type="dxa"/>
            <w:shd w:val="clear" w:color="auto" w:fill="CAEDFA"/>
            <w:vAlign w:val="center"/>
          </w:tcPr>
          <w:p w14:paraId="360530BF"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dla podobszaru </w:t>
            </w:r>
            <w:r w:rsidRPr="00577F96">
              <w:rPr>
                <w:rFonts w:eastAsia="Times New Roman" w:cs="Calibri"/>
                <w:color w:val="000000"/>
              </w:rPr>
              <w:t>Giewartów</w:t>
            </w:r>
          </w:p>
        </w:tc>
      </w:tr>
      <w:tr w:rsidR="00C4141C" w:rsidRPr="004E3250" w14:paraId="11896E1D" w14:textId="77777777" w:rsidTr="00F72E69">
        <w:trPr>
          <w:trHeight w:val="510"/>
        </w:trPr>
        <w:tc>
          <w:tcPr>
            <w:tcW w:w="4252" w:type="dxa"/>
            <w:noWrap/>
            <w:vAlign w:val="center"/>
          </w:tcPr>
          <w:p w14:paraId="2F968822" w14:textId="77777777" w:rsidR="00C4141C" w:rsidRPr="00577F96" w:rsidRDefault="00C4141C" w:rsidP="00F72E69">
            <w:pPr>
              <w:spacing w:before="120" w:after="120"/>
              <w:rPr>
                <w:rFonts w:eastAsia="Times New Roman" w:cs="Calibri"/>
                <w:color w:val="000000"/>
                <w:szCs w:val="22"/>
              </w:rPr>
            </w:pPr>
            <w:r w:rsidRPr="00577F96">
              <w:rPr>
                <w:rFonts w:cs="Calibri"/>
                <w:szCs w:val="24"/>
              </w:rPr>
              <w:t>Przyrost naturalny na 1000 mieszkańców</w:t>
            </w:r>
          </w:p>
        </w:tc>
        <w:tc>
          <w:tcPr>
            <w:tcW w:w="2097" w:type="dxa"/>
            <w:vAlign w:val="center"/>
          </w:tcPr>
          <w:p w14:paraId="3CF13FBE" w14:textId="77777777" w:rsidR="00C4141C" w:rsidRPr="00577F96" w:rsidRDefault="00C4141C" w:rsidP="00F72E69">
            <w:pPr>
              <w:spacing w:before="120" w:after="120"/>
              <w:jc w:val="center"/>
              <w:rPr>
                <w:rFonts w:eastAsia="Times New Roman" w:cs="Calibri"/>
                <w:color w:val="000000"/>
                <w:szCs w:val="22"/>
              </w:rPr>
            </w:pPr>
            <w:r w:rsidRPr="00577F96">
              <w:rPr>
                <w:rFonts w:cs="Calibri"/>
                <w:szCs w:val="24"/>
              </w:rPr>
              <w:t>-2,41</w:t>
            </w:r>
          </w:p>
        </w:tc>
        <w:tc>
          <w:tcPr>
            <w:tcW w:w="2723" w:type="dxa"/>
            <w:noWrap/>
            <w:vAlign w:val="center"/>
          </w:tcPr>
          <w:p w14:paraId="0E273784" w14:textId="77777777" w:rsidR="00C4141C" w:rsidRPr="00577F96" w:rsidRDefault="00C4141C" w:rsidP="00F72E69">
            <w:pPr>
              <w:spacing w:before="120" w:after="120"/>
              <w:jc w:val="center"/>
              <w:rPr>
                <w:rFonts w:eastAsia="Times New Roman" w:cs="Calibri"/>
                <w:color w:val="000000"/>
                <w:szCs w:val="22"/>
              </w:rPr>
            </w:pPr>
            <w:r w:rsidRPr="00577F96">
              <w:rPr>
                <w:rFonts w:cs="Calibri"/>
                <w:szCs w:val="24"/>
              </w:rPr>
              <w:t>0,00</w:t>
            </w:r>
          </w:p>
        </w:tc>
      </w:tr>
    </w:tbl>
    <w:p w14:paraId="605219FC" w14:textId="77777777" w:rsidR="00C4141C" w:rsidRPr="00456B4F" w:rsidRDefault="00C4141C" w:rsidP="00C4141C">
      <w:pPr>
        <w:spacing w:line="360" w:lineRule="auto"/>
        <w:jc w:val="both"/>
        <w:rPr>
          <w:rFonts w:cs="Calibri"/>
          <w:b/>
          <w:bCs/>
        </w:rPr>
      </w:pPr>
    </w:p>
    <w:p w14:paraId="48BBD561" w14:textId="77777777" w:rsidR="00C4141C" w:rsidRPr="00456B4F" w:rsidRDefault="00C4141C" w:rsidP="00C4141C">
      <w:pPr>
        <w:spacing w:before="120" w:after="0" w:line="360" w:lineRule="auto"/>
        <w:jc w:val="both"/>
        <w:rPr>
          <w:rFonts w:cs="Calibri"/>
          <w:b/>
          <w:bCs/>
        </w:rPr>
      </w:pPr>
      <w:r w:rsidRPr="00456B4F">
        <w:rPr>
          <w:rFonts w:cs="Calibri"/>
          <w:b/>
          <w:bCs/>
        </w:rPr>
        <w:t>Sfera gospodarcza</w:t>
      </w:r>
    </w:p>
    <w:p w14:paraId="68F5B53D" w14:textId="77777777" w:rsidR="00C4141C" w:rsidRPr="00577F96" w:rsidRDefault="00C4141C" w:rsidP="00C4141C">
      <w:pPr>
        <w:spacing w:line="360" w:lineRule="auto"/>
        <w:jc w:val="both"/>
        <w:rPr>
          <w:rFonts w:cs="Calibri"/>
          <w:sz w:val="22"/>
          <w:lang w:eastAsia="zh-CN"/>
        </w:rPr>
      </w:pPr>
      <w:r w:rsidRPr="00577F96">
        <w:rPr>
          <w:rFonts w:cs="Calibri"/>
          <w:sz w:val="22"/>
        </w:rPr>
        <w:t>Z perspektywy całościowej Gminy Ostrowite zaobserwowana sytuacja w sferze gospodarczej, odnosząca się stricte do podobszaru Giewartów, prezentuje się korzystnie. Należy nadmienić, że podobszar ten pełni funkcję centrum usługowego, obsługującego mieszkańców zachodniej i północno-zachodniej części gminy</w:t>
      </w:r>
      <w:r>
        <w:rPr>
          <w:rFonts w:cs="Calibri"/>
          <w:sz w:val="22"/>
        </w:rPr>
        <w:t>,</w:t>
      </w:r>
      <w:r w:rsidRPr="00577F96">
        <w:rPr>
          <w:rFonts w:cs="Calibri"/>
          <w:sz w:val="22"/>
        </w:rPr>
        <w:t xml:space="preserve"> ale i jednego z najważniejszych ośrodków turystycznych nad Jeziorem Powidzkim. Oczywistym jest więc, że właśnie w Giewartowie znajdują się aż 24 zarejestrowane podmioty gospodarcze. Oznacza to zarówno najwyższą liczbę podmiotów gospodarczych ze wszystkich wyznaczonych podobszarów w gminie, jak również najwyższy wsk</w:t>
      </w:r>
      <w:r>
        <w:rPr>
          <w:rFonts w:cs="Calibri"/>
          <w:sz w:val="22"/>
        </w:rPr>
        <w:t>aźnik występujących podmiotów w </w:t>
      </w:r>
      <w:r w:rsidRPr="00577F96">
        <w:rPr>
          <w:rFonts w:cs="Calibri"/>
          <w:sz w:val="22"/>
        </w:rPr>
        <w:t xml:space="preserve">przeliczeniu na 1000 mieszkańców. </w:t>
      </w:r>
      <w:r w:rsidRPr="00577F96">
        <w:rPr>
          <w:rFonts w:cs="Calibri"/>
          <w:sz w:val="22"/>
          <w:lang w:eastAsia="zh-CN"/>
        </w:rPr>
        <w:t xml:space="preserve">Wartość tego wskaźnika (38,2) jest znacznie wyższy od gminnego, który wynosi 22,9. Bez wątpienia sytuacja ta jest również konsekwencją zwiększającej się atrakcyjności przyrodniczo-turystycznej obszaru. Świadczy o tym zdecydowanie najwyższa w gminie liczba </w:t>
      </w:r>
      <w:r w:rsidRPr="00577F96">
        <w:rPr>
          <w:rFonts w:cs="Calibri"/>
          <w:bCs/>
          <w:sz w:val="22"/>
        </w:rPr>
        <w:t>gospodarstw agroturystycznych. Zgodnie z informacjami zamieszczonymi w Raporcie o stanie Gminy Ostrowite za 2023 rok na obszarze gminy zarejestrowanych było 17 g</w:t>
      </w:r>
      <w:r>
        <w:rPr>
          <w:rFonts w:cs="Calibri"/>
          <w:bCs/>
          <w:sz w:val="22"/>
        </w:rPr>
        <w:t>ospodarstw agroturystycznych (w </w:t>
      </w:r>
      <w:r w:rsidRPr="00577F96">
        <w:rPr>
          <w:rFonts w:cs="Calibri"/>
          <w:bCs/>
          <w:sz w:val="22"/>
        </w:rPr>
        <w:t xml:space="preserve">tym jedno zawieszone), z czego aż ponad połowa znajdowała się właśnie na terenie Giewartowa. </w:t>
      </w:r>
      <w:r>
        <w:rPr>
          <w:rFonts w:cs="Calibri"/>
          <w:sz w:val="22"/>
          <w:lang w:eastAsia="zh-CN"/>
        </w:rPr>
        <w:t>W </w:t>
      </w:r>
      <w:r w:rsidRPr="00577F96">
        <w:rPr>
          <w:rFonts w:cs="Calibri"/>
          <w:sz w:val="22"/>
          <w:lang w:eastAsia="zh-CN"/>
        </w:rPr>
        <w:t>zakresie różnicy między zarejestrowanymi i wyrejestrowanymi podmiotami gospodarczymi podobszar charakteryzuje nieco korzystniejsza sytuacja, niż w całej gminie Ostrowite, gdzie na 10 zarejestrowanych przypada 16 wyrejestrowanych podmiotów gospodarczych. Wskaźnik dla podobszaru Giewartów przyjmuje wartość zerową - oznacza to, iż na podobszarze odnotowan</w:t>
      </w:r>
      <w:r>
        <w:rPr>
          <w:rFonts w:cs="Calibri"/>
          <w:sz w:val="22"/>
          <w:lang w:eastAsia="zh-CN"/>
        </w:rPr>
        <w:t>o</w:t>
      </w:r>
      <w:r w:rsidRPr="00577F96">
        <w:rPr>
          <w:rFonts w:cs="Calibri"/>
          <w:sz w:val="22"/>
          <w:lang w:eastAsia="zh-CN"/>
        </w:rPr>
        <w:t xml:space="preserve"> tę samą liczbę zarejestrowanych, jak i wyrejestrowanych podmiotów. W przyp</w:t>
      </w:r>
      <w:r>
        <w:rPr>
          <w:rFonts w:cs="Calibri"/>
          <w:sz w:val="22"/>
          <w:lang w:eastAsia="zh-CN"/>
        </w:rPr>
        <w:t>adku zjawisk, zaobserwowanych w </w:t>
      </w:r>
      <w:r w:rsidRPr="00577F96">
        <w:rPr>
          <w:rFonts w:cs="Calibri"/>
          <w:sz w:val="22"/>
          <w:lang w:eastAsia="zh-CN"/>
        </w:rPr>
        <w:t xml:space="preserve">sferze gospodarczej, fundamentalną kwestią jest więc optymalne wykorzystanie potencjałów oraz zapewnienie zrównoważonego rozwoju. Poprawa wskaźników w tej </w:t>
      </w:r>
      <w:r>
        <w:rPr>
          <w:rFonts w:cs="Calibri"/>
          <w:sz w:val="22"/>
          <w:lang w:eastAsia="zh-CN"/>
        </w:rPr>
        <w:t>sferze jest ściśle powiązana ze </w:t>
      </w:r>
      <w:r w:rsidRPr="00577F96">
        <w:rPr>
          <w:rFonts w:cs="Calibri"/>
          <w:sz w:val="22"/>
          <w:lang w:eastAsia="zh-CN"/>
        </w:rPr>
        <w:t>skutecznym wyprowadzaniem obszaru ze stanu kryzysowego w innych sferach.</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7EF6DBF6" w14:textId="77777777" w:rsidTr="00F72E69">
        <w:trPr>
          <w:trHeight w:val="297"/>
          <w:tblHeader/>
        </w:trPr>
        <w:tc>
          <w:tcPr>
            <w:tcW w:w="4252" w:type="dxa"/>
            <w:shd w:val="clear" w:color="auto" w:fill="CAEDFA"/>
            <w:noWrap/>
            <w:vAlign w:val="center"/>
            <w:hideMark/>
          </w:tcPr>
          <w:p w14:paraId="3536DE8C"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15045E3B"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639FA7D7"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dla podobszaru </w:t>
            </w:r>
            <w:r w:rsidRPr="00577F96">
              <w:rPr>
                <w:rFonts w:eastAsia="Times New Roman" w:cs="Calibri"/>
                <w:color w:val="000000"/>
              </w:rPr>
              <w:t>Giewartów</w:t>
            </w:r>
          </w:p>
        </w:tc>
      </w:tr>
      <w:tr w:rsidR="00C4141C" w:rsidRPr="004E3250" w14:paraId="0D263909" w14:textId="77777777" w:rsidTr="00F72E69">
        <w:trPr>
          <w:trHeight w:val="510"/>
        </w:trPr>
        <w:tc>
          <w:tcPr>
            <w:tcW w:w="4252" w:type="dxa"/>
            <w:noWrap/>
            <w:vAlign w:val="center"/>
          </w:tcPr>
          <w:p w14:paraId="5F616C0B" w14:textId="77777777" w:rsidR="00C4141C" w:rsidRPr="00577F96" w:rsidRDefault="00C4141C" w:rsidP="00F72E69">
            <w:pPr>
              <w:spacing w:before="120" w:after="120"/>
              <w:rPr>
                <w:rFonts w:eastAsia="Times New Roman" w:cs="Calibri"/>
                <w:color w:val="000000"/>
                <w:szCs w:val="22"/>
              </w:rPr>
            </w:pPr>
            <w:r w:rsidRPr="00577F96">
              <w:rPr>
                <w:rFonts w:eastAsia="Times New Roman" w:cs="Calibri"/>
                <w:color w:val="000000"/>
                <w:szCs w:val="24"/>
              </w:rPr>
              <w:t>Liczba podmiotów gospodarczych na 1000 mieszkańców</w:t>
            </w:r>
          </w:p>
        </w:tc>
        <w:tc>
          <w:tcPr>
            <w:tcW w:w="2097" w:type="dxa"/>
            <w:vAlign w:val="center"/>
          </w:tcPr>
          <w:p w14:paraId="377ACF9E" w14:textId="77777777" w:rsidR="00C4141C" w:rsidRPr="00577F96" w:rsidRDefault="00C4141C" w:rsidP="00F72E69">
            <w:pPr>
              <w:spacing w:before="120" w:after="120"/>
              <w:jc w:val="center"/>
              <w:rPr>
                <w:rFonts w:eastAsia="Times New Roman" w:cs="Calibri"/>
                <w:color w:val="000000"/>
                <w:szCs w:val="22"/>
              </w:rPr>
            </w:pPr>
            <w:r w:rsidRPr="00577F96">
              <w:rPr>
                <w:rFonts w:cs="Calibri"/>
                <w:szCs w:val="24"/>
                <w:lang w:eastAsia="zh-CN"/>
              </w:rPr>
              <w:t>22,9</w:t>
            </w:r>
          </w:p>
        </w:tc>
        <w:tc>
          <w:tcPr>
            <w:tcW w:w="2723" w:type="dxa"/>
            <w:noWrap/>
            <w:vAlign w:val="center"/>
          </w:tcPr>
          <w:p w14:paraId="7D7BB045" w14:textId="77777777" w:rsidR="00C4141C" w:rsidRPr="00577F96" w:rsidRDefault="00C4141C" w:rsidP="00F72E69">
            <w:pPr>
              <w:spacing w:before="120" w:after="120"/>
              <w:jc w:val="center"/>
              <w:rPr>
                <w:rFonts w:eastAsia="Times New Roman" w:cs="Calibri"/>
                <w:color w:val="000000"/>
                <w:szCs w:val="22"/>
              </w:rPr>
            </w:pPr>
            <w:r w:rsidRPr="00577F96">
              <w:rPr>
                <w:rFonts w:cs="Calibri"/>
                <w:szCs w:val="24"/>
              </w:rPr>
              <w:t>38,2</w:t>
            </w:r>
          </w:p>
        </w:tc>
      </w:tr>
      <w:tr w:rsidR="00C4141C" w:rsidRPr="004E3250" w14:paraId="5E4DB91F" w14:textId="77777777" w:rsidTr="00F72E69">
        <w:trPr>
          <w:trHeight w:val="510"/>
        </w:trPr>
        <w:tc>
          <w:tcPr>
            <w:tcW w:w="4252" w:type="dxa"/>
            <w:noWrap/>
            <w:vAlign w:val="center"/>
          </w:tcPr>
          <w:p w14:paraId="0E66CC63" w14:textId="77777777" w:rsidR="00C4141C" w:rsidRPr="00577F96" w:rsidRDefault="00C4141C" w:rsidP="00F72E69">
            <w:pPr>
              <w:spacing w:before="120" w:after="120"/>
              <w:rPr>
                <w:rFonts w:cs="Calibri"/>
                <w:szCs w:val="22"/>
              </w:rPr>
            </w:pPr>
            <w:r w:rsidRPr="00577F96">
              <w:rPr>
                <w:rFonts w:eastAsia="Times New Roman" w:cs="Calibri"/>
                <w:color w:val="000000"/>
                <w:szCs w:val="24"/>
              </w:rPr>
              <w:t>Różnica pomiędzy nowozarejstrowanymi a wyrejestrowanymi podmiotami gospodarczymi na 1000 mieszkańców</w:t>
            </w:r>
          </w:p>
        </w:tc>
        <w:tc>
          <w:tcPr>
            <w:tcW w:w="2097" w:type="dxa"/>
            <w:vAlign w:val="center"/>
          </w:tcPr>
          <w:p w14:paraId="18BBBBB2" w14:textId="77777777" w:rsidR="00C4141C" w:rsidRPr="00577F96" w:rsidRDefault="00C4141C" w:rsidP="00F72E69">
            <w:pPr>
              <w:spacing w:before="120" w:after="120"/>
              <w:jc w:val="center"/>
              <w:rPr>
                <w:rFonts w:cs="Calibri"/>
                <w:szCs w:val="22"/>
              </w:rPr>
            </w:pPr>
            <w:r w:rsidRPr="00577F96">
              <w:rPr>
                <w:rFonts w:cs="Calibri"/>
                <w:szCs w:val="24"/>
              </w:rPr>
              <w:t>-1,2</w:t>
            </w:r>
          </w:p>
        </w:tc>
        <w:tc>
          <w:tcPr>
            <w:tcW w:w="2723" w:type="dxa"/>
            <w:noWrap/>
            <w:vAlign w:val="center"/>
          </w:tcPr>
          <w:p w14:paraId="751C6B4F" w14:textId="77777777" w:rsidR="00C4141C" w:rsidRPr="00577F96" w:rsidRDefault="00C4141C" w:rsidP="00F72E69">
            <w:pPr>
              <w:spacing w:before="120" w:after="120"/>
              <w:jc w:val="center"/>
              <w:rPr>
                <w:rFonts w:cs="Calibri"/>
                <w:szCs w:val="22"/>
              </w:rPr>
            </w:pPr>
            <w:r w:rsidRPr="00577F96">
              <w:rPr>
                <w:rFonts w:cs="Calibri"/>
                <w:szCs w:val="24"/>
              </w:rPr>
              <w:t>0,0</w:t>
            </w:r>
          </w:p>
        </w:tc>
      </w:tr>
    </w:tbl>
    <w:p w14:paraId="66C3CB2D" w14:textId="77777777" w:rsidR="00C4141C" w:rsidRDefault="00C4141C" w:rsidP="00C4141C">
      <w:pPr>
        <w:spacing w:line="360" w:lineRule="auto"/>
        <w:jc w:val="both"/>
        <w:rPr>
          <w:rFonts w:cs="Calibri"/>
          <w:lang w:eastAsia="zh-CN"/>
        </w:rPr>
      </w:pPr>
    </w:p>
    <w:p w14:paraId="0056734A" w14:textId="77777777" w:rsidR="00C4141C" w:rsidRPr="00456B4F" w:rsidRDefault="00C4141C" w:rsidP="00C4141C">
      <w:pPr>
        <w:spacing w:before="120" w:after="0" w:line="360" w:lineRule="auto"/>
        <w:jc w:val="both"/>
        <w:rPr>
          <w:rFonts w:cs="Calibri"/>
          <w:b/>
          <w:bCs/>
        </w:rPr>
      </w:pPr>
      <w:r w:rsidRPr="00456B4F">
        <w:rPr>
          <w:rFonts w:cs="Calibri"/>
          <w:b/>
          <w:bCs/>
        </w:rPr>
        <w:t>Sfera Środowiskowa</w:t>
      </w:r>
    </w:p>
    <w:p w14:paraId="0F918D9E" w14:textId="77777777" w:rsidR="00C4141C" w:rsidRPr="00577F96" w:rsidRDefault="00C4141C" w:rsidP="00C4141C">
      <w:pPr>
        <w:spacing w:line="360" w:lineRule="auto"/>
        <w:jc w:val="both"/>
        <w:rPr>
          <w:rFonts w:cs="Calibri"/>
          <w:sz w:val="22"/>
          <w:lang w:eastAsia="zh-CN"/>
        </w:rPr>
      </w:pPr>
      <w:r w:rsidRPr="00577F96">
        <w:rPr>
          <w:rFonts w:cs="Calibri"/>
          <w:sz w:val="22"/>
          <w:lang w:eastAsia="zh-CN"/>
        </w:rPr>
        <w:t xml:space="preserve">Wyróżnikiem i największym atutem Giewartowa jest jego wysoka atrakcyjność przyrodniczo-krajobrazowa. Miejscowość położona jest nad Jeziorem Powidzkim i wraz z miejscowościami Kosewo oraz Salamonowo tworzą ciągnący się wzdłuż linii brzegowej akwenu pas, stanowiący hub turystyczny całej gminy. Wieś uzyskała status miejscowości o korzystnych właściwościach klimatycznych i walorach krajobrazowych, zatem zwiększa się liczba zarówno wczasowiczów, jak i użytkowników infrastruktury turystyczno-rekreacyjnej. </w:t>
      </w:r>
    </w:p>
    <w:p w14:paraId="5DF28E8F" w14:textId="77777777" w:rsidR="00C4141C" w:rsidRPr="00577F96" w:rsidRDefault="00C4141C" w:rsidP="00C4141C">
      <w:pPr>
        <w:spacing w:line="360" w:lineRule="auto"/>
        <w:jc w:val="both"/>
        <w:rPr>
          <w:rFonts w:cs="Calibri"/>
          <w:sz w:val="22"/>
          <w:lang w:eastAsia="zh-CN"/>
        </w:rPr>
      </w:pPr>
      <w:r w:rsidRPr="00577F96">
        <w:rPr>
          <w:rFonts w:cs="Calibri"/>
          <w:sz w:val="22"/>
          <w:lang w:eastAsia="zh-CN"/>
        </w:rPr>
        <w:t>Przeanalizowane wskaźniki, dotyczące sfery środowiskowej</w:t>
      </w:r>
      <w:r>
        <w:rPr>
          <w:rFonts w:cs="Calibri"/>
          <w:sz w:val="22"/>
          <w:lang w:eastAsia="zh-CN"/>
        </w:rPr>
        <w:t>,</w:t>
      </w:r>
      <w:r w:rsidRPr="00577F96">
        <w:rPr>
          <w:rFonts w:cs="Calibri"/>
          <w:sz w:val="22"/>
          <w:lang w:eastAsia="zh-CN"/>
        </w:rPr>
        <w:t xml:space="preserve"> potwierdzają w całej rozciągłości korzystną sytuację Giewartowa w tym obszarze. Na jego terenie nie zidentyfikowano ani jednego budynku mieszkalnego, znajdującego się w strefie zagrożenia hałasem drogowym. Wskaźniki dotyczące masy zidentyfikowanych wyrobów azbestowych pozostałych do unieszkodliwienia na 1 mieszkańca są zdecydowanie najbardziej korzystne w porównaniu do innych analizowanych podobszarów gminy – rezultat wskaźnika wynosi 664,6. Dość korzystna sytuacja dotyczy ponadto udziału gospodarstw domowych ogrzewanych kotłami na paliwo stałe – w przypadku zarówno Giewartowa, jak i całej południowo-zachodniej części gminy jest on znacznie niższy od pozostałych terenów Gminy Ostrowite. Wynosi on jednak wciąż 30,6%, co oznacza wciąż przestrzeń do poprawy. </w:t>
      </w:r>
    </w:p>
    <w:p w14:paraId="3D53F9F1" w14:textId="77777777" w:rsidR="00C4141C" w:rsidRDefault="00C4141C" w:rsidP="00C4141C">
      <w:pPr>
        <w:spacing w:line="360" w:lineRule="auto"/>
        <w:jc w:val="both"/>
        <w:rPr>
          <w:rFonts w:cs="Calibri"/>
          <w:sz w:val="22"/>
          <w:lang w:eastAsia="zh-CN"/>
        </w:rPr>
      </w:pPr>
      <w:r w:rsidRPr="00577F96">
        <w:rPr>
          <w:rFonts w:cs="Calibri"/>
          <w:sz w:val="22"/>
          <w:lang w:eastAsia="zh-CN"/>
        </w:rPr>
        <w:t xml:space="preserve">Reasumując – istotnym celem winno być zachowanie korzystnych wskaźników dotyczących sfery środowiskowej mając na uwagę fakt, że stanowi ona największy potencjał rozwojowy podobszaru. Wyzwaniem będzie zatem utrzymanie zaistniałej, korzystnej sytuacji przy stopniowo zwiększającym się zainteresowaniu obszarem ze strony turystów, wczasowiczów oraz letników. W Raporcie o stanie Gminy Ostrowite z 2023 roku odnotowano duże zainteresowanie podłączeniem się do gminnej sieci wodociągowej właścicieli działek letniskowych – wykorzystanie potencjału rozwojowego wiązać się więc będzie z wyzwaniami natury infrastrukturalnej w najbliższych latach.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19AFD791" w14:textId="77777777" w:rsidTr="00F72E69">
        <w:trPr>
          <w:trHeight w:val="297"/>
          <w:tblHeader/>
        </w:trPr>
        <w:tc>
          <w:tcPr>
            <w:tcW w:w="4252" w:type="dxa"/>
            <w:shd w:val="clear" w:color="auto" w:fill="CAEDFA"/>
            <w:noWrap/>
            <w:vAlign w:val="center"/>
            <w:hideMark/>
          </w:tcPr>
          <w:p w14:paraId="59A8777A" w14:textId="77777777" w:rsidR="00C4141C" w:rsidRPr="004E3250" w:rsidRDefault="00C4141C" w:rsidP="00F72E69">
            <w:pPr>
              <w:spacing w:before="120" w:after="120"/>
              <w:jc w:val="both"/>
              <w:rPr>
                <w:rFonts w:eastAsia="Times New Roman" w:cs="Calibri"/>
              </w:rPr>
            </w:pPr>
          </w:p>
        </w:tc>
        <w:tc>
          <w:tcPr>
            <w:tcW w:w="2097" w:type="dxa"/>
            <w:shd w:val="clear" w:color="auto" w:fill="CAEDFA"/>
            <w:vAlign w:val="center"/>
          </w:tcPr>
          <w:p w14:paraId="2EFC76DC"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2668B336" w14:textId="77777777" w:rsidR="00C4141C" w:rsidRPr="004E3250" w:rsidRDefault="00C4141C" w:rsidP="00F72E69">
            <w:pPr>
              <w:spacing w:before="120" w:after="120"/>
              <w:jc w:val="center"/>
              <w:rPr>
                <w:rFonts w:eastAsia="Times New Roman" w:cs="Calibri"/>
                <w:color w:val="000000"/>
              </w:rPr>
            </w:pPr>
            <w:r w:rsidRPr="004E3250">
              <w:rPr>
                <w:rFonts w:eastAsia="Times New Roman" w:cs="Calibri"/>
                <w:color w:val="000000"/>
              </w:rPr>
              <w:t xml:space="preserve">Wartość dla podobszaru </w:t>
            </w:r>
            <w:r w:rsidRPr="00577F96">
              <w:rPr>
                <w:rFonts w:eastAsia="Times New Roman" w:cs="Calibri"/>
                <w:color w:val="000000"/>
              </w:rPr>
              <w:t>Giewartów</w:t>
            </w:r>
          </w:p>
        </w:tc>
      </w:tr>
      <w:tr w:rsidR="00C4141C" w:rsidRPr="004E3250" w14:paraId="4943E64E" w14:textId="77777777" w:rsidTr="00F72E69">
        <w:trPr>
          <w:trHeight w:val="510"/>
        </w:trPr>
        <w:tc>
          <w:tcPr>
            <w:tcW w:w="4252" w:type="dxa"/>
            <w:noWrap/>
            <w:vAlign w:val="center"/>
          </w:tcPr>
          <w:p w14:paraId="09ED8AF4" w14:textId="77777777" w:rsidR="00C4141C" w:rsidRPr="00577F96" w:rsidRDefault="00C4141C" w:rsidP="00F72E69">
            <w:pPr>
              <w:spacing w:before="120" w:after="120"/>
              <w:rPr>
                <w:rFonts w:eastAsia="Times New Roman" w:cs="Calibri"/>
                <w:color w:val="000000"/>
                <w:szCs w:val="22"/>
              </w:rPr>
            </w:pPr>
            <w:r w:rsidRPr="00456B4F">
              <w:rPr>
                <w:rFonts w:cs="Calibri"/>
              </w:rPr>
              <w:t>Udział budynków mieszkalnych znajdujących się w strefie zagrożenia hałasem drogowym</w:t>
            </w:r>
          </w:p>
        </w:tc>
        <w:tc>
          <w:tcPr>
            <w:tcW w:w="2097" w:type="dxa"/>
            <w:vAlign w:val="center"/>
          </w:tcPr>
          <w:p w14:paraId="78F86BBC" w14:textId="77777777" w:rsidR="00C4141C" w:rsidRPr="00577F96" w:rsidRDefault="00C4141C" w:rsidP="00F72E69">
            <w:pPr>
              <w:spacing w:before="120" w:after="120"/>
              <w:jc w:val="center"/>
              <w:rPr>
                <w:rFonts w:eastAsia="Times New Roman" w:cs="Calibri"/>
                <w:color w:val="000000"/>
                <w:szCs w:val="22"/>
              </w:rPr>
            </w:pPr>
            <w:r w:rsidRPr="00456B4F">
              <w:rPr>
                <w:rFonts w:cs="Calibri"/>
              </w:rPr>
              <w:t>3,2%</w:t>
            </w:r>
          </w:p>
        </w:tc>
        <w:tc>
          <w:tcPr>
            <w:tcW w:w="2723" w:type="dxa"/>
            <w:noWrap/>
            <w:vAlign w:val="center"/>
          </w:tcPr>
          <w:p w14:paraId="6D49F4DE" w14:textId="77777777" w:rsidR="00C4141C" w:rsidRPr="00577F96" w:rsidRDefault="00C4141C" w:rsidP="00F72E69">
            <w:pPr>
              <w:spacing w:before="120" w:after="120"/>
              <w:jc w:val="center"/>
              <w:rPr>
                <w:rFonts w:eastAsia="Times New Roman" w:cs="Calibri"/>
                <w:color w:val="000000"/>
                <w:szCs w:val="22"/>
              </w:rPr>
            </w:pPr>
            <w:r w:rsidRPr="00456B4F">
              <w:rPr>
                <w:rFonts w:cs="Calibri"/>
              </w:rPr>
              <w:t>0,0%</w:t>
            </w:r>
          </w:p>
        </w:tc>
      </w:tr>
      <w:tr w:rsidR="00C4141C" w:rsidRPr="004E3250" w14:paraId="5DA4D454" w14:textId="77777777" w:rsidTr="00F72E69">
        <w:trPr>
          <w:trHeight w:val="510"/>
        </w:trPr>
        <w:tc>
          <w:tcPr>
            <w:tcW w:w="4252" w:type="dxa"/>
            <w:noWrap/>
            <w:vAlign w:val="center"/>
          </w:tcPr>
          <w:p w14:paraId="4CE70957" w14:textId="77777777" w:rsidR="00C4141C" w:rsidRPr="00577F96" w:rsidRDefault="00C4141C" w:rsidP="00F72E69">
            <w:pPr>
              <w:spacing w:before="120" w:after="120"/>
              <w:rPr>
                <w:rFonts w:cs="Calibri"/>
                <w:szCs w:val="22"/>
              </w:rPr>
            </w:pPr>
            <w:r w:rsidRPr="00456B4F">
              <w:rPr>
                <w:rFonts w:cs="Calibri"/>
              </w:rPr>
              <w:t>Masa zidentyfikowanych wyrobów azbestowych pozostałych do unieszkodliwienia na 1 mieszkańca</w:t>
            </w:r>
          </w:p>
        </w:tc>
        <w:tc>
          <w:tcPr>
            <w:tcW w:w="2097" w:type="dxa"/>
            <w:vAlign w:val="center"/>
          </w:tcPr>
          <w:p w14:paraId="565E21A0" w14:textId="77777777" w:rsidR="00C4141C" w:rsidRPr="00577F96" w:rsidRDefault="00C4141C" w:rsidP="00F72E69">
            <w:pPr>
              <w:spacing w:before="120" w:after="120"/>
              <w:jc w:val="center"/>
              <w:rPr>
                <w:rFonts w:cs="Calibri"/>
                <w:szCs w:val="22"/>
              </w:rPr>
            </w:pPr>
            <w:r w:rsidRPr="00456B4F">
              <w:rPr>
                <w:rFonts w:cs="Calibri"/>
              </w:rPr>
              <w:t>862,2</w:t>
            </w:r>
          </w:p>
        </w:tc>
        <w:tc>
          <w:tcPr>
            <w:tcW w:w="2723" w:type="dxa"/>
            <w:noWrap/>
            <w:vAlign w:val="center"/>
          </w:tcPr>
          <w:p w14:paraId="743CDADA" w14:textId="77777777" w:rsidR="00C4141C" w:rsidRPr="00577F96" w:rsidRDefault="00C4141C" w:rsidP="00F72E69">
            <w:pPr>
              <w:spacing w:before="120" w:after="120"/>
              <w:jc w:val="center"/>
              <w:rPr>
                <w:rFonts w:cs="Calibri"/>
                <w:szCs w:val="22"/>
              </w:rPr>
            </w:pPr>
            <w:r w:rsidRPr="00456B4F">
              <w:rPr>
                <w:rFonts w:cs="Calibri"/>
              </w:rPr>
              <w:t>664,6</w:t>
            </w:r>
          </w:p>
        </w:tc>
      </w:tr>
      <w:tr w:rsidR="00C4141C" w:rsidRPr="004E3250" w14:paraId="3D53EDBB" w14:textId="77777777" w:rsidTr="00F72E69">
        <w:trPr>
          <w:trHeight w:val="510"/>
        </w:trPr>
        <w:tc>
          <w:tcPr>
            <w:tcW w:w="4252" w:type="dxa"/>
            <w:noWrap/>
            <w:vAlign w:val="center"/>
          </w:tcPr>
          <w:p w14:paraId="17729387" w14:textId="77777777" w:rsidR="00C4141C" w:rsidRPr="00577F96" w:rsidRDefault="00C4141C" w:rsidP="00F72E69">
            <w:pPr>
              <w:spacing w:before="120" w:after="120"/>
              <w:rPr>
                <w:rFonts w:eastAsia="Times New Roman" w:cs="Calibri"/>
                <w:color w:val="000000"/>
              </w:rPr>
            </w:pPr>
            <w:r w:rsidRPr="00456B4F">
              <w:rPr>
                <w:rFonts w:cs="Calibri"/>
              </w:rPr>
              <w:t>Udział gospodarstw domowych ogrzewanych kotłami na paliwo stałe</w:t>
            </w:r>
          </w:p>
        </w:tc>
        <w:tc>
          <w:tcPr>
            <w:tcW w:w="2097" w:type="dxa"/>
            <w:vAlign w:val="center"/>
          </w:tcPr>
          <w:p w14:paraId="219262EF" w14:textId="77777777" w:rsidR="00C4141C" w:rsidRPr="00577F96" w:rsidRDefault="00C4141C" w:rsidP="00F72E69">
            <w:pPr>
              <w:spacing w:before="120" w:after="120"/>
              <w:jc w:val="center"/>
              <w:rPr>
                <w:rFonts w:cs="Calibri"/>
              </w:rPr>
            </w:pPr>
            <w:r w:rsidRPr="00456B4F">
              <w:rPr>
                <w:rFonts w:cs="Calibri"/>
              </w:rPr>
              <w:t>39,1</w:t>
            </w:r>
          </w:p>
        </w:tc>
        <w:tc>
          <w:tcPr>
            <w:tcW w:w="2723" w:type="dxa"/>
            <w:noWrap/>
            <w:vAlign w:val="center"/>
          </w:tcPr>
          <w:p w14:paraId="07EA29D8" w14:textId="77777777" w:rsidR="00C4141C" w:rsidRPr="00577F96" w:rsidRDefault="00C4141C" w:rsidP="00F72E69">
            <w:pPr>
              <w:spacing w:before="120" w:after="120"/>
              <w:jc w:val="center"/>
              <w:rPr>
                <w:rFonts w:cs="Calibri"/>
              </w:rPr>
            </w:pPr>
            <w:r w:rsidRPr="00456B4F">
              <w:rPr>
                <w:rFonts w:cs="Calibri"/>
              </w:rPr>
              <w:t>30,6%</w:t>
            </w:r>
          </w:p>
        </w:tc>
      </w:tr>
    </w:tbl>
    <w:p w14:paraId="57D3E37E" w14:textId="77777777" w:rsidR="00C4141C" w:rsidRDefault="00C4141C" w:rsidP="00C4141C">
      <w:pPr>
        <w:spacing w:before="120" w:after="0" w:line="360" w:lineRule="auto"/>
        <w:jc w:val="both"/>
        <w:rPr>
          <w:rFonts w:cs="Calibri"/>
          <w:b/>
          <w:bCs/>
        </w:rPr>
      </w:pPr>
    </w:p>
    <w:p w14:paraId="76CB3A54" w14:textId="77777777" w:rsidR="00C4141C" w:rsidRPr="00456B4F" w:rsidRDefault="00C4141C" w:rsidP="00C4141C">
      <w:pPr>
        <w:spacing w:before="120" w:after="0" w:line="360" w:lineRule="auto"/>
        <w:jc w:val="both"/>
        <w:rPr>
          <w:rFonts w:cs="Calibri"/>
          <w:b/>
          <w:bCs/>
        </w:rPr>
      </w:pPr>
      <w:r w:rsidRPr="00456B4F">
        <w:rPr>
          <w:rFonts w:cs="Calibri"/>
          <w:b/>
          <w:bCs/>
        </w:rPr>
        <w:t>Sfera przestrzenno-funkcjonalna</w:t>
      </w:r>
    </w:p>
    <w:p w14:paraId="6D899562" w14:textId="0D417E84" w:rsidR="00C4141C" w:rsidRPr="00577F96" w:rsidRDefault="00C4141C" w:rsidP="00C4141C">
      <w:pPr>
        <w:spacing w:line="360" w:lineRule="auto"/>
        <w:jc w:val="both"/>
        <w:rPr>
          <w:rFonts w:cs="Calibri"/>
          <w:sz w:val="22"/>
        </w:rPr>
      </w:pPr>
      <w:r w:rsidRPr="00577F96">
        <w:rPr>
          <w:rFonts w:cs="Calibri"/>
          <w:sz w:val="22"/>
        </w:rPr>
        <w:t xml:space="preserve">Pejzaż Giewartowa zdominowany jest przez zabudowę mieszkaniową jednorodzinną z dodatkiem bardzo charakterystycznej dla gminy Ostrowite zabudowy zagrodowej. Struktura przestrzenna tej okolicy </w:t>
      </w:r>
      <w:r w:rsidR="003E182B" w:rsidRPr="00577F96">
        <w:rPr>
          <w:rFonts w:cs="Calibri"/>
          <w:sz w:val="22"/>
        </w:rPr>
        <w:t>ukształtowana</w:t>
      </w:r>
      <w:r w:rsidRPr="00577F96">
        <w:rPr>
          <w:rFonts w:cs="Calibri"/>
          <w:sz w:val="22"/>
        </w:rPr>
        <w:t xml:space="preserve"> jest wzdłuż rozchodzących się wachlarzowo z ronda w Giewartowie dróg powiatowych, spinających strefę rekreacyjną z innymi miejscowościami o charakterze bardziej rolniczym. Uzupełnieniem tego pejzażu, dość charakterystycznym właśnie dla Giewartowa, są tereny zabudowy rekreacji indywidualnej. Stanowią one zwarte zespoły, umiejscowione w pobliżu najatrakcyjniejszych turystycznie punktów. Warto zatem zwrócić uwagę na najkorzystniejszy wynik ze wszystkich zmiennych, badanych w sferze przestrzenno-funkcjonalnej, dotyczący liczby terenów rekreacyjnych na 1000 mieszkańców. Takich terenów na terenie Gminy Ostrowite znajduje się łącznie 11, z czego aż trzy należą do podobszaru Giewartów. Najbardziej korzystny wskaźnik w tym obszarze jest potwierdzeniem dużej atrakcyjności turystycznej oraz rekreacyjnej Giewartowa.</w:t>
      </w:r>
    </w:p>
    <w:p w14:paraId="5234CDF5" w14:textId="77777777" w:rsidR="00C4141C" w:rsidRPr="00456B4F" w:rsidRDefault="00C4141C" w:rsidP="00C4141C">
      <w:pPr>
        <w:pStyle w:val="nad"/>
      </w:pPr>
      <w:bookmarkStart w:id="34" w:name="_Toc196802459"/>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12</w:t>
      </w:r>
      <w:r>
        <w:rPr>
          <w:noProof/>
        </w:rPr>
        <w:fldChar w:fldCharType="end"/>
      </w:r>
      <w:r w:rsidRPr="00456B4F">
        <w:t xml:space="preserve"> Podobszar Giewartów - struktura przestrzenna</w:t>
      </w:r>
      <w:bookmarkEnd w:id="34"/>
    </w:p>
    <w:p w14:paraId="4ECE057F"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115F3AC7" wp14:editId="69D0D9B1">
            <wp:extent cx="5328000" cy="6661468"/>
            <wp:effectExtent l="0" t="0" r="6350" b="6350"/>
            <wp:docPr id="1138691930" name="Obraz 1" descr="Obraz zawierający tekst, diagram, map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91930" name="Obraz 1" descr="Obraz zawierający tekst, diagram, mapa&#10;&#10;Zawartość wygenerowana przez sztuczną inteligencję może być niepoprawn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28000" cy="6661468"/>
                    </a:xfrm>
                    <a:prstGeom prst="rect">
                      <a:avLst/>
                    </a:prstGeom>
                    <a:noFill/>
                    <a:ln>
                      <a:noFill/>
                    </a:ln>
                  </pic:spPr>
                </pic:pic>
              </a:graphicData>
            </a:graphic>
          </wp:inline>
        </w:drawing>
      </w:r>
    </w:p>
    <w:p w14:paraId="50B5BCA4" w14:textId="77777777" w:rsidR="00C4141C" w:rsidRDefault="00C4141C" w:rsidP="00C4141C">
      <w:pPr>
        <w:spacing w:line="360" w:lineRule="auto"/>
        <w:jc w:val="both"/>
        <w:rPr>
          <w:rFonts w:cs="Calibri"/>
          <w:sz w:val="22"/>
        </w:rPr>
      </w:pPr>
      <w:r w:rsidRPr="00577F96">
        <w:rPr>
          <w:rFonts w:cs="Calibri"/>
          <w:sz w:val="22"/>
        </w:rPr>
        <w:t>Funkcje Giewartowa w planach mieszkaniowych gminy zostały dość czytelnie określone w Studium Uwarunkowań i Kierunków Zagospodarowania Przestrzennego Gminy Ostrowite z 2021 roku, w którym czytamy: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4141C" w:rsidRPr="004E3250" w14:paraId="55A2010F" w14:textId="77777777" w:rsidTr="00F72E69">
        <w:tc>
          <w:tcPr>
            <w:tcW w:w="9062" w:type="dxa"/>
            <w:shd w:val="clear" w:color="auto" w:fill="D7EEF9"/>
          </w:tcPr>
          <w:p w14:paraId="6712C1CF" w14:textId="77777777" w:rsidR="00C4141C" w:rsidRPr="004E3250" w:rsidRDefault="00C4141C" w:rsidP="00F72E69">
            <w:pPr>
              <w:spacing w:before="120" w:after="120"/>
              <w:jc w:val="both"/>
              <w:rPr>
                <w:rFonts w:cs="Calibri"/>
                <w:sz w:val="22"/>
              </w:rPr>
            </w:pPr>
            <w:r w:rsidRPr="00577F96">
              <w:rPr>
                <w:rFonts w:cs="Calibri"/>
                <w:sz w:val="22"/>
              </w:rPr>
              <w:t>Rozwój funkcji mieszkaniowej uzależniony jest od wzrostu stopnia wyposażenia infrastrukturalnego oraz od zwiększenia rynku pracy nie tylko na obszarze gminy, ale także w sąsiednich miastach. Celem rozwoju mieszkalnictwa jest przede wszystkim zwiększenie atrakcyjności zamieszkania w gminie poprzez podniesienie standardu, ograniczenie rozproszenia budownictwa poprzez intensyfikację wykorzystania terenów mieszkaniowych w ramach istniejącej substancji mieszkaniowej oraz wyznaczanie nowych terenów jako uzupełnienie zabudowy rozproszonej, a także zapewnienie odpowiedniego wyposażenia w usługi. Funkcje te powinny być rozmieszczone na terenie całej gminy, ze szczególną koncentracją w Ostrowitem i Giewartowie ze względu na rangę ośrodków i role jaką pełnią w systemie osadniczym gminy.</w:t>
            </w:r>
          </w:p>
        </w:tc>
      </w:tr>
    </w:tbl>
    <w:p w14:paraId="430F74A4" w14:textId="77777777" w:rsidR="00C4141C" w:rsidRPr="00577F96" w:rsidRDefault="00C4141C" w:rsidP="00C4141C">
      <w:pPr>
        <w:spacing w:before="120" w:line="360" w:lineRule="auto"/>
        <w:jc w:val="both"/>
        <w:rPr>
          <w:rFonts w:cs="Calibri"/>
          <w:sz w:val="22"/>
        </w:rPr>
      </w:pPr>
      <w:r w:rsidRPr="00577F96">
        <w:rPr>
          <w:rFonts w:cs="Calibri"/>
          <w:sz w:val="22"/>
        </w:rPr>
        <w:t xml:space="preserve">Bez wątpienia Giewartów pełni i pełnić będzie ważną rolę w systemie osadniczym gminy, jednakże wyniki analizy, dotyczącej wskaźników ze sfery przestrzenno-funkcjonalnej wykazały na stan kryzysowy w omawianym aspekcie. </w:t>
      </w:r>
    </w:p>
    <w:p w14:paraId="42FA8966" w14:textId="77777777" w:rsidR="00C4141C" w:rsidRPr="00577F96" w:rsidRDefault="00C4141C" w:rsidP="00C4141C">
      <w:pPr>
        <w:spacing w:line="360" w:lineRule="auto"/>
        <w:jc w:val="both"/>
        <w:rPr>
          <w:rFonts w:cs="Calibri"/>
          <w:sz w:val="22"/>
        </w:rPr>
      </w:pPr>
      <w:r w:rsidRPr="00577F96">
        <w:rPr>
          <w:rFonts w:cs="Calibri"/>
          <w:sz w:val="22"/>
        </w:rPr>
        <w:t xml:space="preserve">Na terenie gminy Ostrowite znajduje się 36 punktów usług publicznych, </w:t>
      </w:r>
      <w:r>
        <w:rPr>
          <w:rFonts w:cs="Calibri"/>
          <w:sz w:val="22"/>
        </w:rPr>
        <w:t>8 z nich zlokalizowanych jest w </w:t>
      </w:r>
      <w:r w:rsidRPr="00577F96">
        <w:rPr>
          <w:rFonts w:cs="Calibri"/>
          <w:sz w:val="22"/>
        </w:rPr>
        <w:t>podobszarze Giewartów. W zestawieniu wskaźnikowym jest to w</w:t>
      </w:r>
      <w:r>
        <w:rPr>
          <w:rFonts w:cs="Calibri"/>
          <w:sz w:val="22"/>
        </w:rPr>
        <w:t>ynik korzystny, porównując go z </w:t>
      </w:r>
      <w:r w:rsidRPr="00577F96">
        <w:rPr>
          <w:rFonts w:cs="Calibri"/>
          <w:sz w:val="22"/>
        </w:rPr>
        <w:t>innymi analizowanymi podobszarami gminy – wynosi bowiem 9,6, natomiast wartość referencyjna dla całej gminy to 6,4 punkty usług publicznych. Warto jednak wziąć pod uwagę rolę usługowego centrum pomocniczego, jaką odgrywa Giewartów w gminie aby zrozumieć, że ze wspomnianych punktów korzystają również mieszkańcy ościennych miejscowości. Podobnie rzecz się ma w przypadku dostępności komunikacyjnej, mierzonej w liczbie przystanków komunikacji publicznej w gminie. Faktem jest, że na mapie Gminy Ostrowite liczba ta rozkłada się dość równomiernie w różnych jednostkach porównawczych – wyjątek stanowi podobszar IX (w którego skład w</w:t>
      </w:r>
      <w:r>
        <w:rPr>
          <w:rFonts w:cs="Calibri"/>
          <w:sz w:val="22"/>
        </w:rPr>
        <w:t>chodzi Grabina, Stara Olszyna i </w:t>
      </w:r>
      <w:r w:rsidRPr="00577F96">
        <w:rPr>
          <w:rFonts w:cs="Calibri"/>
          <w:sz w:val="22"/>
        </w:rPr>
        <w:t>Szyszłowo) gdzie, ze względu na rozciągające się przez jego teren drogi krajowe 263 i 262, znajduje się aż 11 przystanków. Wskaźnik Giewartowa jest porównywalny z rezultatami innych podobszarów. Aspekt dostępności komunikacyjnej podobszaru (3 przystanki komunikacji publicznej) jest istotny przy uwzględnieniu zwiększającego się nasycenia wczasowiczów, odwiedzających Giewartów oraz większego znaczenia miejscowości na mapie gminy. Należy więc pochylić się nad specyfiką podobszaru i jego funkcją w gminie w ocenie omówionych powyżej zmiennych. Wyni</w:t>
      </w:r>
      <w:r>
        <w:rPr>
          <w:rFonts w:cs="Calibri"/>
          <w:sz w:val="22"/>
        </w:rPr>
        <w:t>ki dostępności komunikacyjnej i </w:t>
      </w:r>
      <w:r w:rsidRPr="00577F96">
        <w:rPr>
          <w:rFonts w:cs="Calibri"/>
          <w:sz w:val="22"/>
        </w:rPr>
        <w:t xml:space="preserve">dostępności punktów usług publicznych wskazują na sytuację względnie korzystną na tle całej gminy – jest to jednak jedna z najważniejszych miejscowości w gminie i z jej placówek korzystają mieszkańcy miejscowości ościennych, w których takich punktów brakuje. Problem stanowią przede wszystkim ich deficyty infrastrukturalne, co omówione zostanie w podrozdziale dotyczącym sfery technicznej. </w:t>
      </w:r>
    </w:p>
    <w:p w14:paraId="2075F562" w14:textId="77777777" w:rsidR="00C4141C" w:rsidRDefault="00C4141C" w:rsidP="00C4141C">
      <w:pPr>
        <w:spacing w:line="360" w:lineRule="auto"/>
        <w:jc w:val="both"/>
        <w:rPr>
          <w:rFonts w:cs="Calibri"/>
          <w:sz w:val="22"/>
        </w:rPr>
      </w:pPr>
      <w:r w:rsidRPr="00577F96">
        <w:rPr>
          <w:rFonts w:cs="Calibri"/>
          <w:sz w:val="22"/>
        </w:rPr>
        <w:t>Stan kryzysowy został zidentyfikowany poprzez najniższy wskaźnik udziału powierzchni biologicznej czynnej w powierzchni ogółem ze wszystkich analizowanych podobszarów. Zmienna określa procentową wielkość terenów biologicznie czynnych (TBC) w stosunku do całkowitej powierzchni obszaru. Wysoki udział powierzchni biologicznie czynnej pełni ważną rolę zarówno w kwestii stanu środowiska naturalnego, jak i jakości życia mieszkańców, atrakcyjności gminy pod względem osiedleńczym i rekreacyjnym. Niska wartość (92,8% w Giewartowie przy wartości 95,7% w całej gminie) jest zapewne konsekwencją intensywnego zagospodarowania terenu – atrakcyjnego zarówno osiedleńczo, jak i rekreacyjnie. Jednakże zbyt niski udział powierzchni biologicznej czynnej może generować problemy zarówno natury środowiskowej, jak również zmniejszyć atrakcyjność przyrodniczo-krajoznawczą, tak istotną w rozwijaniu potencjału Giewartowa.</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211B3214" w14:textId="77777777" w:rsidTr="00F72E69">
        <w:trPr>
          <w:trHeight w:val="297"/>
          <w:tblHeader/>
        </w:trPr>
        <w:tc>
          <w:tcPr>
            <w:tcW w:w="4252" w:type="dxa"/>
            <w:shd w:val="clear" w:color="auto" w:fill="CAEDFA"/>
            <w:noWrap/>
            <w:vAlign w:val="center"/>
            <w:hideMark/>
          </w:tcPr>
          <w:p w14:paraId="68537695" w14:textId="77777777" w:rsidR="00C4141C" w:rsidRPr="004E3250" w:rsidRDefault="00C4141C" w:rsidP="00F72E69">
            <w:pPr>
              <w:spacing w:before="80" w:after="80"/>
              <w:jc w:val="both"/>
              <w:rPr>
                <w:rFonts w:eastAsia="Times New Roman" w:cs="Calibri"/>
              </w:rPr>
            </w:pPr>
          </w:p>
        </w:tc>
        <w:tc>
          <w:tcPr>
            <w:tcW w:w="2097" w:type="dxa"/>
            <w:shd w:val="clear" w:color="auto" w:fill="CAEDFA"/>
            <w:vAlign w:val="center"/>
          </w:tcPr>
          <w:p w14:paraId="64F924FE"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450D0F92"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dla podobszaru </w:t>
            </w:r>
            <w:r w:rsidRPr="00577F96">
              <w:rPr>
                <w:rFonts w:eastAsia="Times New Roman" w:cs="Calibri"/>
                <w:color w:val="000000"/>
              </w:rPr>
              <w:t>Giewartów</w:t>
            </w:r>
          </w:p>
        </w:tc>
      </w:tr>
      <w:tr w:rsidR="00C4141C" w:rsidRPr="004E3250" w14:paraId="4EC9670D" w14:textId="77777777" w:rsidTr="00F72E69">
        <w:trPr>
          <w:trHeight w:val="510"/>
        </w:trPr>
        <w:tc>
          <w:tcPr>
            <w:tcW w:w="4252" w:type="dxa"/>
            <w:noWrap/>
            <w:vAlign w:val="center"/>
          </w:tcPr>
          <w:p w14:paraId="2B5CDB2B" w14:textId="77777777" w:rsidR="00C4141C" w:rsidRPr="00577F96" w:rsidRDefault="00C4141C" w:rsidP="00F72E69">
            <w:pPr>
              <w:spacing w:before="80" w:after="80"/>
              <w:rPr>
                <w:rFonts w:eastAsia="Times New Roman" w:cs="Calibri"/>
                <w:color w:val="000000"/>
                <w:szCs w:val="22"/>
              </w:rPr>
            </w:pPr>
            <w:r w:rsidRPr="00456B4F">
              <w:rPr>
                <w:rFonts w:cs="Calibri"/>
                <w:bCs/>
              </w:rPr>
              <w:t>Dostępność punktów usług publicznych</w:t>
            </w:r>
          </w:p>
        </w:tc>
        <w:tc>
          <w:tcPr>
            <w:tcW w:w="2097" w:type="dxa"/>
            <w:vAlign w:val="center"/>
          </w:tcPr>
          <w:p w14:paraId="2450D96A" w14:textId="77777777" w:rsidR="00C4141C" w:rsidRPr="00577F96" w:rsidRDefault="00C4141C" w:rsidP="00F72E69">
            <w:pPr>
              <w:spacing w:before="80" w:after="80"/>
              <w:jc w:val="center"/>
              <w:rPr>
                <w:rFonts w:eastAsia="Times New Roman" w:cs="Calibri"/>
                <w:color w:val="000000"/>
                <w:szCs w:val="22"/>
              </w:rPr>
            </w:pPr>
            <w:r w:rsidRPr="00456B4F">
              <w:rPr>
                <w:rFonts w:cs="Calibri"/>
              </w:rPr>
              <w:t>6,4</w:t>
            </w:r>
          </w:p>
        </w:tc>
        <w:tc>
          <w:tcPr>
            <w:tcW w:w="2723" w:type="dxa"/>
            <w:noWrap/>
            <w:vAlign w:val="center"/>
          </w:tcPr>
          <w:p w14:paraId="4CB17459" w14:textId="77777777" w:rsidR="00C4141C" w:rsidRPr="00577F96" w:rsidRDefault="00C4141C" w:rsidP="00F72E69">
            <w:pPr>
              <w:spacing w:before="80" w:after="80"/>
              <w:jc w:val="center"/>
              <w:rPr>
                <w:rFonts w:eastAsia="Times New Roman" w:cs="Calibri"/>
                <w:color w:val="000000"/>
                <w:szCs w:val="22"/>
              </w:rPr>
            </w:pPr>
            <w:r w:rsidRPr="00456B4F">
              <w:rPr>
                <w:rFonts w:cs="Calibri"/>
              </w:rPr>
              <w:t>9,6</w:t>
            </w:r>
          </w:p>
        </w:tc>
      </w:tr>
      <w:tr w:rsidR="00C4141C" w:rsidRPr="004E3250" w14:paraId="3563BB9C" w14:textId="77777777" w:rsidTr="00F72E69">
        <w:trPr>
          <w:trHeight w:val="510"/>
        </w:trPr>
        <w:tc>
          <w:tcPr>
            <w:tcW w:w="4252" w:type="dxa"/>
            <w:noWrap/>
            <w:vAlign w:val="center"/>
          </w:tcPr>
          <w:p w14:paraId="1F834D12" w14:textId="77777777" w:rsidR="00C4141C" w:rsidRPr="00577F96" w:rsidRDefault="00C4141C" w:rsidP="00F72E69">
            <w:pPr>
              <w:pStyle w:val="Bezodstpw"/>
              <w:spacing w:before="80" w:after="80"/>
              <w:rPr>
                <w:rFonts w:cs="Calibri"/>
              </w:rPr>
            </w:pPr>
            <w:r w:rsidRPr="00456B4F">
              <w:rPr>
                <w:rFonts w:cs="Calibri"/>
              </w:rPr>
              <w:t>Liczba terenów rekreacyjnych</w:t>
            </w:r>
            <w:r>
              <w:rPr>
                <w:rFonts w:cs="Calibri"/>
              </w:rPr>
              <w:br/>
            </w:r>
            <w:r w:rsidRPr="00456B4F">
              <w:rPr>
                <w:rFonts w:cs="Calibri"/>
              </w:rPr>
              <w:t>na 1000 mieszkańców</w:t>
            </w:r>
          </w:p>
        </w:tc>
        <w:tc>
          <w:tcPr>
            <w:tcW w:w="2097" w:type="dxa"/>
            <w:vAlign w:val="center"/>
          </w:tcPr>
          <w:p w14:paraId="0B305BDF" w14:textId="77777777" w:rsidR="00C4141C" w:rsidRPr="00577F96" w:rsidRDefault="00C4141C" w:rsidP="00F72E69">
            <w:pPr>
              <w:spacing w:before="80" w:after="80"/>
              <w:jc w:val="center"/>
              <w:rPr>
                <w:rFonts w:cs="Calibri"/>
                <w:szCs w:val="22"/>
              </w:rPr>
            </w:pPr>
            <w:r w:rsidRPr="00456B4F">
              <w:rPr>
                <w:rFonts w:cs="Calibri"/>
              </w:rPr>
              <w:t>0,35</w:t>
            </w:r>
          </w:p>
        </w:tc>
        <w:tc>
          <w:tcPr>
            <w:tcW w:w="2723" w:type="dxa"/>
            <w:noWrap/>
            <w:vAlign w:val="center"/>
          </w:tcPr>
          <w:p w14:paraId="5941338E" w14:textId="77777777" w:rsidR="00C4141C" w:rsidRPr="00577F96" w:rsidRDefault="00C4141C" w:rsidP="00F72E69">
            <w:pPr>
              <w:spacing w:before="80" w:after="80"/>
              <w:jc w:val="center"/>
              <w:rPr>
                <w:rFonts w:cs="Calibri"/>
                <w:szCs w:val="22"/>
              </w:rPr>
            </w:pPr>
            <w:r w:rsidRPr="00456B4F">
              <w:rPr>
                <w:rFonts w:cs="Calibri"/>
              </w:rPr>
              <w:t>1,11</w:t>
            </w:r>
          </w:p>
        </w:tc>
      </w:tr>
      <w:tr w:rsidR="00C4141C" w:rsidRPr="004E3250" w14:paraId="6C6C0926" w14:textId="77777777" w:rsidTr="00F72E69">
        <w:trPr>
          <w:trHeight w:val="510"/>
        </w:trPr>
        <w:tc>
          <w:tcPr>
            <w:tcW w:w="4252" w:type="dxa"/>
            <w:noWrap/>
            <w:vAlign w:val="center"/>
          </w:tcPr>
          <w:p w14:paraId="4E210E29" w14:textId="77777777" w:rsidR="00C4141C" w:rsidRPr="00577F96" w:rsidRDefault="00C4141C" w:rsidP="00F72E69">
            <w:pPr>
              <w:spacing w:before="80" w:after="80"/>
              <w:rPr>
                <w:rFonts w:eastAsia="Times New Roman" w:cs="Calibri"/>
                <w:color w:val="000000"/>
              </w:rPr>
            </w:pPr>
            <w:r w:rsidRPr="00456B4F">
              <w:rPr>
                <w:rFonts w:cs="Calibri"/>
              </w:rPr>
              <w:t>Dostępność komunikacyjna</w:t>
            </w:r>
          </w:p>
        </w:tc>
        <w:tc>
          <w:tcPr>
            <w:tcW w:w="2097" w:type="dxa"/>
            <w:vAlign w:val="center"/>
          </w:tcPr>
          <w:p w14:paraId="65292777" w14:textId="77777777" w:rsidR="00C4141C" w:rsidRPr="00577F96" w:rsidRDefault="00C4141C" w:rsidP="00F72E69">
            <w:pPr>
              <w:spacing w:before="80" w:after="80"/>
              <w:jc w:val="center"/>
              <w:rPr>
                <w:rFonts w:cs="Calibri"/>
              </w:rPr>
            </w:pPr>
            <w:r w:rsidRPr="00456B4F">
              <w:rPr>
                <w:rFonts w:cs="Calibri"/>
              </w:rPr>
              <w:t>100%</w:t>
            </w:r>
          </w:p>
        </w:tc>
        <w:tc>
          <w:tcPr>
            <w:tcW w:w="2723" w:type="dxa"/>
            <w:noWrap/>
            <w:vAlign w:val="center"/>
          </w:tcPr>
          <w:p w14:paraId="76DBE1A2" w14:textId="77777777" w:rsidR="00C4141C" w:rsidRPr="00577F96" w:rsidRDefault="00C4141C" w:rsidP="00F72E69">
            <w:pPr>
              <w:spacing w:before="80" w:after="80"/>
              <w:jc w:val="center"/>
              <w:rPr>
                <w:rFonts w:cs="Calibri"/>
              </w:rPr>
            </w:pPr>
            <w:r w:rsidRPr="00456B4F">
              <w:rPr>
                <w:rFonts w:cs="Calibri"/>
              </w:rPr>
              <w:t>9,7%</w:t>
            </w:r>
          </w:p>
        </w:tc>
      </w:tr>
      <w:tr w:rsidR="00C4141C" w:rsidRPr="004E3250" w14:paraId="27312F51" w14:textId="77777777" w:rsidTr="00F72E69">
        <w:trPr>
          <w:trHeight w:val="510"/>
        </w:trPr>
        <w:tc>
          <w:tcPr>
            <w:tcW w:w="4252" w:type="dxa"/>
            <w:noWrap/>
            <w:vAlign w:val="center"/>
          </w:tcPr>
          <w:p w14:paraId="07A7D60B" w14:textId="77777777" w:rsidR="00C4141C" w:rsidRPr="00456B4F" w:rsidRDefault="00C4141C" w:rsidP="00F72E69">
            <w:pPr>
              <w:spacing w:before="80" w:after="80"/>
              <w:rPr>
                <w:rFonts w:cs="Calibri"/>
              </w:rPr>
            </w:pPr>
            <w:r w:rsidRPr="00456B4F">
              <w:rPr>
                <w:rFonts w:cs="Calibri"/>
              </w:rPr>
              <w:t>Udział powierzchni biologicznej czynnej w powierzchni ogółem</w:t>
            </w:r>
          </w:p>
        </w:tc>
        <w:tc>
          <w:tcPr>
            <w:tcW w:w="2097" w:type="dxa"/>
            <w:vAlign w:val="center"/>
          </w:tcPr>
          <w:p w14:paraId="4CCB1260" w14:textId="77777777" w:rsidR="00C4141C" w:rsidRPr="00456B4F" w:rsidRDefault="00C4141C" w:rsidP="00F72E69">
            <w:pPr>
              <w:spacing w:before="80" w:after="80"/>
              <w:jc w:val="center"/>
              <w:rPr>
                <w:rFonts w:cs="Calibri"/>
              </w:rPr>
            </w:pPr>
            <w:r w:rsidRPr="00456B4F">
              <w:rPr>
                <w:rFonts w:cs="Calibri"/>
              </w:rPr>
              <w:t>95,7%</w:t>
            </w:r>
          </w:p>
        </w:tc>
        <w:tc>
          <w:tcPr>
            <w:tcW w:w="2723" w:type="dxa"/>
            <w:noWrap/>
            <w:vAlign w:val="center"/>
          </w:tcPr>
          <w:p w14:paraId="258CD76D" w14:textId="77777777" w:rsidR="00C4141C" w:rsidRPr="00456B4F" w:rsidRDefault="00C4141C" w:rsidP="00F72E69">
            <w:pPr>
              <w:spacing w:before="80" w:after="80"/>
              <w:jc w:val="center"/>
              <w:rPr>
                <w:rFonts w:cs="Calibri"/>
              </w:rPr>
            </w:pPr>
            <w:r w:rsidRPr="00456B4F">
              <w:rPr>
                <w:rFonts w:cs="Calibri"/>
              </w:rPr>
              <w:t>92,8%</w:t>
            </w:r>
          </w:p>
        </w:tc>
      </w:tr>
    </w:tbl>
    <w:p w14:paraId="24F0EB2D" w14:textId="77777777" w:rsidR="00C4141C" w:rsidRDefault="00C4141C" w:rsidP="00C4141C">
      <w:pPr>
        <w:spacing w:line="360" w:lineRule="auto"/>
        <w:jc w:val="both"/>
        <w:rPr>
          <w:rFonts w:cs="Calibri"/>
          <w:sz w:val="22"/>
        </w:rPr>
      </w:pPr>
    </w:p>
    <w:p w14:paraId="497AF264" w14:textId="77777777" w:rsidR="00C4141C" w:rsidRPr="00456B4F" w:rsidRDefault="00C4141C" w:rsidP="00C4141C">
      <w:pPr>
        <w:spacing w:before="120" w:after="0" w:line="360" w:lineRule="auto"/>
        <w:jc w:val="both"/>
        <w:rPr>
          <w:rFonts w:cs="Calibri"/>
          <w:b/>
          <w:bCs/>
        </w:rPr>
      </w:pPr>
      <w:r w:rsidRPr="00456B4F">
        <w:rPr>
          <w:rFonts w:cs="Calibri"/>
          <w:b/>
          <w:bCs/>
        </w:rPr>
        <w:t>Sfera techniczna</w:t>
      </w:r>
    </w:p>
    <w:p w14:paraId="0CB1C664" w14:textId="77777777" w:rsidR="00C4141C" w:rsidRPr="00577F96" w:rsidRDefault="00C4141C" w:rsidP="00C4141C">
      <w:pPr>
        <w:spacing w:line="360" w:lineRule="auto"/>
        <w:jc w:val="both"/>
        <w:rPr>
          <w:rFonts w:cs="Calibri"/>
          <w:bCs/>
          <w:sz w:val="22"/>
        </w:rPr>
      </w:pPr>
      <w:r w:rsidRPr="00577F96">
        <w:rPr>
          <w:rFonts w:cs="Calibri"/>
          <w:bCs/>
          <w:sz w:val="22"/>
        </w:rPr>
        <w:t xml:space="preserve">Wspomniano już o istotnej roli Giewartowa jako pomocniczego centrum usługowego dla zachodniej części gminy Ostrowite oraz zwiększającej się atrakcyjności turystycznej tej miejscowości. Na jej terenie znajduje się kilka istotnych obiektów użyteczności publicznej, takich jak szkoła podstawowa, </w:t>
      </w:r>
      <w:r>
        <w:rPr>
          <w:rFonts w:cs="Calibri"/>
          <w:bCs/>
          <w:sz w:val="22"/>
        </w:rPr>
        <w:t xml:space="preserve">kościół, </w:t>
      </w:r>
      <w:r w:rsidRPr="00577F96">
        <w:rPr>
          <w:rFonts w:cs="Calibri"/>
          <w:bCs/>
          <w:sz w:val="22"/>
        </w:rPr>
        <w:t>cmentarz, czy Dzienny Dom „Senior +, jak również szereg wyjątkowo cennych zabytków. Istotną z punktu widzenia funkcjonowania gminy placówką jest zwłaszcza szkoła podstawowa (jedna z dwóch na terenie Gminy Ostrowite), w której we wrześniu 2023 roku naukę rozpoczęło 149 uczniów.</w:t>
      </w:r>
    </w:p>
    <w:p w14:paraId="1B149890" w14:textId="77777777" w:rsidR="00C4141C" w:rsidRPr="00456B4F" w:rsidRDefault="00C4141C" w:rsidP="00C4141C">
      <w:pPr>
        <w:pStyle w:val="nad"/>
      </w:pPr>
      <w:bookmarkStart w:id="35" w:name="_Toc196802460"/>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13</w:t>
      </w:r>
      <w:r>
        <w:rPr>
          <w:noProof/>
        </w:rPr>
        <w:fldChar w:fldCharType="end"/>
      </w:r>
      <w:r w:rsidRPr="00456B4F">
        <w:t xml:space="preserve"> Szkoła podstawowa im. Kornela Makuszyńskiego w Giewartowie</w:t>
      </w:r>
      <w:bookmarkEnd w:id="35"/>
    </w:p>
    <w:p w14:paraId="002D8291" w14:textId="77777777" w:rsidR="00C4141C" w:rsidRPr="00456B4F" w:rsidRDefault="00C4141C" w:rsidP="00C4141C">
      <w:pPr>
        <w:spacing w:line="360" w:lineRule="auto"/>
        <w:jc w:val="both"/>
        <w:rPr>
          <w:rFonts w:cs="Calibri"/>
          <w:bCs/>
        </w:rPr>
      </w:pPr>
      <w:r w:rsidRPr="00456B4F">
        <w:rPr>
          <w:rFonts w:cs="Calibri"/>
          <w:noProof/>
          <w:lang w:eastAsia="pl-PL"/>
        </w:rPr>
        <w:drawing>
          <wp:inline distT="0" distB="0" distL="0" distR="0" wp14:anchorId="02A05ED8" wp14:editId="5D633326">
            <wp:extent cx="5760720" cy="2421467"/>
            <wp:effectExtent l="0" t="0" r="0" b="0"/>
            <wp:docPr id="1687094112" name="Obraz 3" descr="Obraz zawierający na wolnym powietrzu, budynek, ławka, nieb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94112" name="Obraz 3" descr="Obraz zawierający na wolnym powietrzu, budynek, ławka, niebo&#10;&#10;Zawartość wygenerowana przez sztuczną inteligencję może być niepoprawn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4208" cy="2422933"/>
                    </a:xfrm>
                    <a:prstGeom prst="rect">
                      <a:avLst/>
                    </a:prstGeom>
                    <a:noFill/>
                    <a:ln>
                      <a:noFill/>
                    </a:ln>
                  </pic:spPr>
                </pic:pic>
              </a:graphicData>
            </a:graphic>
          </wp:inline>
        </w:drawing>
      </w:r>
    </w:p>
    <w:p w14:paraId="6CF69544" w14:textId="77777777" w:rsidR="00C4141C" w:rsidRPr="00577F96" w:rsidRDefault="00C4141C" w:rsidP="00C4141C">
      <w:pPr>
        <w:spacing w:line="360" w:lineRule="auto"/>
        <w:jc w:val="both"/>
        <w:rPr>
          <w:rFonts w:cs="Calibri"/>
          <w:bCs/>
          <w:sz w:val="22"/>
        </w:rPr>
      </w:pPr>
      <w:r w:rsidRPr="00577F96">
        <w:rPr>
          <w:rFonts w:cs="Calibri"/>
          <w:bCs/>
          <w:sz w:val="22"/>
        </w:rPr>
        <w:t xml:space="preserve">Do najistotniejszych zabytków należą z pewnością kościół parafialny p.w. Podwyższenia Krzyża Świętego (murowany, data wybudowania 1907-1913 rok), kaplica p.w. św. Rocha na cmentarzu grzebalnym (murowana, 1811 r.) oraz zespół pałacowo-parkowy (pałac murowany, ok. 1853 r. i rozbudowany w latach 1870-1880 wraz z parkiem krajobrazowym z drugiej połowy XIX wieku).  </w:t>
      </w:r>
    </w:p>
    <w:p w14:paraId="4AC9526E" w14:textId="77777777" w:rsidR="00C4141C" w:rsidRPr="00456B4F" w:rsidRDefault="00C4141C" w:rsidP="00C4141C">
      <w:pPr>
        <w:pStyle w:val="nad"/>
      </w:pPr>
      <w:bookmarkStart w:id="36" w:name="_Toc196802461"/>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14</w:t>
      </w:r>
      <w:r>
        <w:rPr>
          <w:noProof/>
        </w:rPr>
        <w:fldChar w:fldCharType="end"/>
      </w:r>
      <w:r w:rsidRPr="00456B4F">
        <w:t xml:space="preserve"> Zespół pałacowo-parkowy w Giewartowie</w:t>
      </w:r>
      <w:bookmarkEnd w:id="36"/>
    </w:p>
    <w:p w14:paraId="286C3070" w14:textId="77777777" w:rsidR="00C4141C" w:rsidRPr="00456B4F" w:rsidRDefault="00C4141C" w:rsidP="00C4141C">
      <w:pPr>
        <w:spacing w:line="360" w:lineRule="auto"/>
        <w:jc w:val="both"/>
        <w:rPr>
          <w:rFonts w:cs="Calibri"/>
          <w:bCs/>
        </w:rPr>
      </w:pPr>
      <w:r w:rsidRPr="00456B4F">
        <w:rPr>
          <w:rFonts w:cs="Calibri"/>
          <w:noProof/>
          <w:lang w:eastAsia="pl-PL"/>
        </w:rPr>
        <w:drawing>
          <wp:inline distT="0" distB="0" distL="0" distR="0" wp14:anchorId="41AE18DE" wp14:editId="4EFCC1E2">
            <wp:extent cx="5760720" cy="2446020"/>
            <wp:effectExtent l="0" t="0" r="0" b="0"/>
            <wp:docPr id="806440464" name="Obraz 4" descr="Obraz zawierający na wolnym powietrzu, dom, drzewo, nieb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440464" name="Obraz 4" descr="Obraz zawierający na wolnym powietrzu, dom, drzewo, niebo&#10;&#10;Zawartość wygenerowana przez sztuczną inteligencję może być niepoprawn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720" cy="2446020"/>
                    </a:xfrm>
                    <a:prstGeom prst="rect">
                      <a:avLst/>
                    </a:prstGeom>
                    <a:noFill/>
                    <a:ln>
                      <a:noFill/>
                    </a:ln>
                  </pic:spPr>
                </pic:pic>
              </a:graphicData>
            </a:graphic>
          </wp:inline>
        </w:drawing>
      </w:r>
    </w:p>
    <w:p w14:paraId="598AF06F" w14:textId="77777777" w:rsidR="00C4141C" w:rsidRDefault="00C4141C" w:rsidP="00C4141C">
      <w:pPr>
        <w:spacing w:line="360" w:lineRule="auto"/>
        <w:jc w:val="both"/>
        <w:rPr>
          <w:rFonts w:cs="Calibri"/>
          <w:bCs/>
          <w:sz w:val="22"/>
        </w:rPr>
      </w:pPr>
      <w:r w:rsidRPr="00577F96">
        <w:rPr>
          <w:rFonts w:cs="Calibri"/>
          <w:bCs/>
          <w:sz w:val="22"/>
        </w:rPr>
        <w:t>Kierunek działań w sferze technicznej został określony w w Studium Uwarunkowań i Kierunków Zagospodarowania Przestrzennego Gminy Ostrowite z 2021 roku. We fragmencie, poświęconym Giewartowowi odnotowano, że: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4141C" w:rsidRPr="004E3250" w14:paraId="47468F9E" w14:textId="77777777" w:rsidTr="00F72E69">
        <w:tc>
          <w:tcPr>
            <w:tcW w:w="9062" w:type="dxa"/>
            <w:shd w:val="clear" w:color="auto" w:fill="D7EEF9"/>
          </w:tcPr>
          <w:p w14:paraId="4236B18F" w14:textId="77777777" w:rsidR="00C4141C" w:rsidRPr="004E3250" w:rsidRDefault="00C4141C" w:rsidP="00F72E69">
            <w:pPr>
              <w:spacing w:before="120" w:after="120"/>
              <w:jc w:val="both"/>
              <w:rPr>
                <w:rFonts w:cs="Calibri"/>
                <w:sz w:val="22"/>
              </w:rPr>
            </w:pPr>
            <w:r w:rsidRPr="00577F96">
              <w:rPr>
                <w:rFonts w:cs="Calibri"/>
                <w:sz w:val="22"/>
              </w:rPr>
              <w:t>Poprzez podniesienie standardu zamieszkania należy rozumieć przeprowadzenie szeregu działań, których efektem będzie wyższy standard techniczny budynków mieszkalnych i ich wyposażenie w instalacje, pełne wyposażenie terenów budowlanych w infrastrukturę techniczną, prawidłowa obsługa komunikacyjna, estetyka i wysoka jakość przestrzeni publicznych w terenach zabudowy oraz dostępność do podstawowych usług publicznych.</w:t>
            </w:r>
          </w:p>
        </w:tc>
      </w:tr>
    </w:tbl>
    <w:p w14:paraId="790083FA" w14:textId="77777777" w:rsidR="00C4141C" w:rsidRDefault="00C4141C" w:rsidP="00C4141C">
      <w:pPr>
        <w:spacing w:line="360" w:lineRule="auto"/>
        <w:jc w:val="both"/>
        <w:rPr>
          <w:rFonts w:cs="Calibri"/>
          <w:sz w:val="22"/>
        </w:rPr>
      </w:pPr>
      <w:r w:rsidRPr="00577F96">
        <w:rPr>
          <w:rFonts w:cs="Calibri"/>
          <w:sz w:val="22"/>
        </w:rPr>
        <w:t>W zakresie sfery technicznej dostrzegalne są deficyty w kwestii infrastruktury obiektów publicznych, mające negatywny wpływ na funkcjonowanie i życie mieszkańców. Wprawdzie na terenie Giewartowa dokonano pełnej modernizacji obiektów użyteczności publicznej w zakresie termomodernizacji – wskaźnik udziała obiektów publicznych wymagających termomodernizacji wynosi 0%, natomiast stan kryzysowy zidentyfikowano w obszarze dostępności obiektów użyteczności publicznej do osób ze szczególnymi potrzebami. Wartość dla podobszaru Giewartów znacznie przewyższa wartość referencyjną dla całej gminy (75% do 52,8%). Aż 6 z 8 obiektów użyteczności publicznej wymaga zatem zmiany w celu zapewnienia dostępności dla osób ze szczególnymi potrzebami. Jeżeli wrócimy do wyników badania sfery społecznej i zawartych w nich informacji, dotyczących starzejącej się populacji podobszaru, to skala problemu wyda się jeszcze bardziej ist</w:t>
      </w:r>
      <w:r>
        <w:rPr>
          <w:rFonts w:cs="Calibri"/>
          <w:sz w:val="22"/>
        </w:rPr>
        <w:t>otna. Warto również wspomnieć o </w:t>
      </w:r>
      <w:r w:rsidRPr="00577F96">
        <w:rPr>
          <w:rFonts w:cs="Calibri"/>
          <w:sz w:val="22"/>
        </w:rPr>
        <w:t>ponadprzeciętnej (w skali gminy) liczbie zabytków, wymagającej stałej opieki i pielęgnacji – szczególnie mając na uwagę ich potencjalną eksploatację przy nasycającym się ruchu turystycznym. Sam Giewartów jest niewątpliwie jedną z wizytówek gminy i dbanie o zabytki oraz ogólną estetykę przestrzeni wymagać będą ponadprzeciętnych nakładów w stosunku do innych podobszarów.</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16B40379" w14:textId="77777777" w:rsidTr="00F72E69">
        <w:trPr>
          <w:trHeight w:val="297"/>
          <w:tblHeader/>
        </w:trPr>
        <w:tc>
          <w:tcPr>
            <w:tcW w:w="4252" w:type="dxa"/>
            <w:shd w:val="clear" w:color="auto" w:fill="CAEDFA"/>
            <w:noWrap/>
            <w:vAlign w:val="center"/>
            <w:hideMark/>
          </w:tcPr>
          <w:p w14:paraId="23D3F706" w14:textId="77777777" w:rsidR="00C4141C" w:rsidRPr="004E3250" w:rsidRDefault="00C4141C" w:rsidP="00F72E69">
            <w:pPr>
              <w:spacing w:before="80" w:after="80"/>
              <w:jc w:val="both"/>
              <w:rPr>
                <w:rFonts w:eastAsia="Times New Roman" w:cs="Calibri"/>
              </w:rPr>
            </w:pPr>
          </w:p>
        </w:tc>
        <w:tc>
          <w:tcPr>
            <w:tcW w:w="2097" w:type="dxa"/>
            <w:shd w:val="clear" w:color="auto" w:fill="CAEDFA"/>
            <w:vAlign w:val="center"/>
          </w:tcPr>
          <w:p w14:paraId="15B8558F"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5BB70126"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dla podobszaru </w:t>
            </w:r>
            <w:r w:rsidRPr="00577F96">
              <w:rPr>
                <w:rFonts w:eastAsia="Times New Roman" w:cs="Calibri"/>
                <w:color w:val="000000"/>
              </w:rPr>
              <w:t>Giewartów</w:t>
            </w:r>
          </w:p>
        </w:tc>
      </w:tr>
      <w:tr w:rsidR="00C4141C" w:rsidRPr="004E3250" w14:paraId="2FDCCEA8" w14:textId="77777777" w:rsidTr="00F72E69">
        <w:trPr>
          <w:trHeight w:val="510"/>
        </w:trPr>
        <w:tc>
          <w:tcPr>
            <w:tcW w:w="4252" w:type="dxa"/>
            <w:noWrap/>
            <w:vAlign w:val="center"/>
          </w:tcPr>
          <w:p w14:paraId="12F5E551" w14:textId="77777777" w:rsidR="00C4141C" w:rsidRPr="00577F96" w:rsidRDefault="00C4141C" w:rsidP="00F72E69">
            <w:pPr>
              <w:spacing w:before="80" w:after="80"/>
              <w:rPr>
                <w:rFonts w:eastAsia="Times New Roman" w:cs="Calibri"/>
                <w:color w:val="000000"/>
                <w:szCs w:val="22"/>
              </w:rPr>
            </w:pPr>
            <w:r w:rsidRPr="00456B4F">
              <w:rPr>
                <w:rFonts w:cs="Calibri"/>
              </w:rPr>
              <w:t>Liczba zabytków na km</w:t>
            </w:r>
            <w:r w:rsidRPr="00456B4F">
              <w:rPr>
                <w:rFonts w:cs="Calibri"/>
                <w:vertAlign w:val="superscript"/>
              </w:rPr>
              <w:t>2</w:t>
            </w:r>
          </w:p>
        </w:tc>
        <w:tc>
          <w:tcPr>
            <w:tcW w:w="2097" w:type="dxa"/>
            <w:vAlign w:val="center"/>
          </w:tcPr>
          <w:p w14:paraId="7E6B1C47" w14:textId="77777777" w:rsidR="00C4141C" w:rsidRPr="00577F96" w:rsidRDefault="00C4141C" w:rsidP="00F72E69">
            <w:pPr>
              <w:spacing w:before="80" w:after="80"/>
              <w:jc w:val="center"/>
              <w:rPr>
                <w:rFonts w:eastAsia="Times New Roman" w:cs="Calibri"/>
                <w:color w:val="000000"/>
                <w:szCs w:val="22"/>
              </w:rPr>
            </w:pPr>
            <w:r w:rsidRPr="00456B4F">
              <w:rPr>
                <w:rFonts w:cs="Calibri"/>
              </w:rPr>
              <w:t>0,8</w:t>
            </w:r>
          </w:p>
        </w:tc>
        <w:tc>
          <w:tcPr>
            <w:tcW w:w="2723" w:type="dxa"/>
            <w:noWrap/>
            <w:vAlign w:val="center"/>
          </w:tcPr>
          <w:p w14:paraId="6E28D769" w14:textId="77777777" w:rsidR="00C4141C" w:rsidRPr="00577F96" w:rsidRDefault="00C4141C" w:rsidP="00F72E69">
            <w:pPr>
              <w:spacing w:before="80" w:after="80"/>
              <w:jc w:val="center"/>
              <w:rPr>
                <w:rFonts w:eastAsia="Times New Roman" w:cs="Calibri"/>
                <w:color w:val="000000"/>
                <w:szCs w:val="22"/>
              </w:rPr>
            </w:pPr>
            <w:r w:rsidRPr="00456B4F">
              <w:rPr>
                <w:rFonts w:cs="Calibri"/>
              </w:rPr>
              <w:t>1,1</w:t>
            </w:r>
          </w:p>
        </w:tc>
      </w:tr>
      <w:tr w:rsidR="00C4141C" w:rsidRPr="004E3250" w14:paraId="004FA6C3" w14:textId="77777777" w:rsidTr="00F72E69">
        <w:trPr>
          <w:trHeight w:val="510"/>
        </w:trPr>
        <w:tc>
          <w:tcPr>
            <w:tcW w:w="4252" w:type="dxa"/>
            <w:noWrap/>
            <w:vAlign w:val="center"/>
          </w:tcPr>
          <w:p w14:paraId="44F0D215" w14:textId="77777777" w:rsidR="00C4141C" w:rsidRPr="00577F96" w:rsidRDefault="00C4141C" w:rsidP="00F72E69">
            <w:pPr>
              <w:pStyle w:val="Bezodstpw"/>
              <w:spacing w:before="80" w:after="80"/>
              <w:rPr>
                <w:rFonts w:cs="Calibri"/>
              </w:rPr>
            </w:pPr>
            <w:r w:rsidRPr="00456B4F">
              <w:rPr>
                <w:rFonts w:cs="Calibri"/>
              </w:rPr>
              <w:t>Udział obiektów publicznych wymagających termomodernizacji</w:t>
            </w:r>
          </w:p>
        </w:tc>
        <w:tc>
          <w:tcPr>
            <w:tcW w:w="2097" w:type="dxa"/>
            <w:vAlign w:val="center"/>
          </w:tcPr>
          <w:p w14:paraId="65B83B4E" w14:textId="77777777" w:rsidR="00C4141C" w:rsidRPr="00577F96" w:rsidRDefault="00C4141C" w:rsidP="00F72E69">
            <w:pPr>
              <w:spacing w:before="80" w:after="80"/>
              <w:jc w:val="center"/>
              <w:rPr>
                <w:rFonts w:cs="Calibri"/>
                <w:szCs w:val="22"/>
              </w:rPr>
            </w:pPr>
            <w:r w:rsidRPr="00456B4F">
              <w:rPr>
                <w:rFonts w:cs="Calibri"/>
              </w:rPr>
              <w:t>8,3%</w:t>
            </w:r>
          </w:p>
        </w:tc>
        <w:tc>
          <w:tcPr>
            <w:tcW w:w="2723" w:type="dxa"/>
            <w:noWrap/>
            <w:vAlign w:val="center"/>
          </w:tcPr>
          <w:p w14:paraId="67C80AB5" w14:textId="77777777" w:rsidR="00C4141C" w:rsidRPr="00577F96" w:rsidRDefault="00C4141C" w:rsidP="00F72E69">
            <w:pPr>
              <w:spacing w:before="80" w:after="80"/>
              <w:jc w:val="center"/>
              <w:rPr>
                <w:rFonts w:cs="Calibri"/>
                <w:szCs w:val="22"/>
              </w:rPr>
            </w:pPr>
            <w:r w:rsidRPr="00456B4F">
              <w:rPr>
                <w:rFonts w:cs="Calibri"/>
              </w:rPr>
              <w:t>0%</w:t>
            </w:r>
          </w:p>
        </w:tc>
      </w:tr>
      <w:tr w:rsidR="00C4141C" w:rsidRPr="004E3250" w14:paraId="45B162F8" w14:textId="77777777" w:rsidTr="00F72E69">
        <w:trPr>
          <w:trHeight w:val="510"/>
        </w:trPr>
        <w:tc>
          <w:tcPr>
            <w:tcW w:w="4252" w:type="dxa"/>
            <w:noWrap/>
            <w:vAlign w:val="center"/>
          </w:tcPr>
          <w:p w14:paraId="0ABD34A0" w14:textId="77777777" w:rsidR="00C4141C" w:rsidRPr="00577F96" w:rsidRDefault="00C4141C" w:rsidP="00F72E69">
            <w:pPr>
              <w:spacing w:before="80" w:after="80"/>
              <w:rPr>
                <w:rFonts w:eastAsia="Times New Roman" w:cs="Calibri"/>
                <w:color w:val="000000"/>
              </w:rPr>
            </w:pPr>
            <w:r w:rsidRPr="00456B4F">
              <w:rPr>
                <w:rFonts w:cs="Calibri"/>
              </w:rPr>
              <w:t>Udział obiektów użyteczności publicznej wymagających dostosowania do osób ze szczególnymi potrzebami</w:t>
            </w:r>
          </w:p>
        </w:tc>
        <w:tc>
          <w:tcPr>
            <w:tcW w:w="2097" w:type="dxa"/>
            <w:vAlign w:val="center"/>
          </w:tcPr>
          <w:p w14:paraId="179890EE" w14:textId="77777777" w:rsidR="00C4141C" w:rsidRPr="00577F96" w:rsidRDefault="00C4141C" w:rsidP="00F72E69">
            <w:pPr>
              <w:spacing w:before="80" w:after="80"/>
              <w:jc w:val="center"/>
              <w:rPr>
                <w:rFonts w:cs="Calibri"/>
              </w:rPr>
            </w:pPr>
            <w:r w:rsidRPr="00456B4F">
              <w:rPr>
                <w:rFonts w:cs="Calibri"/>
              </w:rPr>
              <w:t>52,8%</w:t>
            </w:r>
          </w:p>
        </w:tc>
        <w:tc>
          <w:tcPr>
            <w:tcW w:w="2723" w:type="dxa"/>
            <w:noWrap/>
            <w:vAlign w:val="center"/>
          </w:tcPr>
          <w:p w14:paraId="52FCC228" w14:textId="77777777" w:rsidR="00C4141C" w:rsidRPr="00577F96" w:rsidRDefault="00C4141C" w:rsidP="00F72E69">
            <w:pPr>
              <w:spacing w:before="80" w:after="80"/>
              <w:jc w:val="center"/>
              <w:rPr>
                <w:rFonts w:cs="Calibri"/>
              </w:rPr>
            </w:pPr>
            <w:r w:rsidRPr="00456B4F">
              <w:rPr>
                <w:rFonts w:cs="Calibri"/>
              </w:rPr>
              <w:t>75,0%</w:t>
            </w:r>
          </w:p>
        </w:tc>
      </w:tr>
    </w:tbl>
    <w:p w14:paraId="412E8B93" w14:textId="77777777" w:rsidR="00C4141C" w:rsidRPr="00456B4F" w:rsidRDefault="00C4141C" w:rsidP="00C4141C">
      <w:pPr>
        <w:spacing w:line="360" w:lineRule="auto"/>
        <w:jc w:val="both"/>
        <w:rPr>
          <w:rFonts w:cs="Calibri"/>
          <w:b/>
          <w:bCs/>
        </w:rPr>
      </w:pPr>
    </w:p>
    <w:p w14:paraId="31AD6B2F" w14:textId="77777777" w:rsidR="00C4141C" w:rsidRPr="00456B4F" w:rsidRDefault="00C4141C" w:rsidP="00C4141C">
      <w:pPr>
        <w:spacing w:before="120" w:after="0" w:line="360" w:lineRule="auto"/>
        <w:jc w:val="both"/>
        <w:rPr>
          <w:rFonts w:cs="Calibri"/>
          <w:b/>
          <w:bCs/>
        </w:rPr>
      </w:pPr>
      <w:r w:rsidRPr="00456B4F">
        <w:rPr>
          <w:rFonts w:cs="Calibri"/>
          <w:b/>
          <w:bCs/>
        </w:rPr>
        <w:t>Podsumowanie</w:t>
      </w:r>
    </w:p>
    <w:p w14:paraId="64F5A950" w14:textId="77777777" w:rsidR="00C4141C" w:rsidRPr="00577F96" w:rsidRDefault="00C4141C" w:rsidP="00C4141C">
      <w:pPr>
        <w:spacing w:line="360" w:lineRule="auto"/>
        <w:jc w:val="both"/>
        <w:rPr>
          <w:rFonts w:cs="Calibri"/>
          <w:sz w:val="22"/>
        </w:rPr>
      </w:pPr>
      <w:r w:rsidRPr="00577F96">
        <w:rPr>
          <w:rFonts w:cs="Calibri"/>
          <w:sz w:val="22"/>
        </w:rPr>
        <w:t>Z</w:t>
      </w:r>
      <w:r>
        <w:rPr>
          <w:rFonts w:cs="Calibri"/>
          <w:sz w:val="22"/>
        </w:rPr>
        <w:t>e</w:t>
      </w:r>
      <w:r w:rsidRPr="00577F96">
        <w:rPr>
          <w:rFonts w:cs="Calibri"/>
          <w:sz w:val="22"/>
        </w:rPr>
        <w:t xml:space="preserve"> szczegółowej analizy podobszaru rewitalizacji Giewartów wyłania się obraz miejsca o sporym potencjale rozwojowym, mierzącego się jednak z poważnymi zjawiskami kryzysowymi w kilku sferach – zarówno sferze społecznej, jak i technicznej oraz przestrzenno-funkcjonalnej. Istotą wydobycia potencjału rozwojowego podobszaru jest jego zrównoważony rozwój, uwzględniający potrzeby teraźniejszości, ale i przyszłości. W związku z tym, że Giewartów aspiruje do funkcji zarówno stabilnego centrum usługowego zachodniej części Gminy Ostrowite, jak i atrakcyjnego ośrodka turystycznego, należy stopniowo niwelować deficyty infrastrukturalne obejmujące między innymi punkty usług publicznych – również w zakresie dostępności dla osób ze szczególnymi potrzebami. Ważnym wyzwaniem jest dostosowanie tej infrastruktury do potrzeb mieszkańców i wczasowiczów w przyszłości, przy uwzględnieniu podniesienia jakości życia osób zamieszkujących podobszar. Mowa tu o adekwatnej ofercie, skierowanej do osób starszych w zakresie dostępu do terenów zielonych i usług medycznych, ale i umożliwieniu lepszej integracji społecznej mieszkańców. Niewątpliwie niepokojącym zjawiskiem jest brak integracji między mieszkańcami (zwłaszcza w przypadku nowych osiedleńców i rodzin, żyjących tu od pokoleń) oraz deficyt aktywności zarówno społecznej, jak i gospodarczej.</w:t>
      </w:r>
    </w:p>
    <w:p w14:paraId="3F6D4797" w14:textId="77777777" w:rsidR="00C4141C" w:rsidRPr="00577F96" w:rsidRDefault="00C4141C" w:rsidP="00C4141C">
      <w:pPr>
        <w:spacing w:line="360" w:lineRule="auto"/>
        <w:jc w:val="both"/>
        <w:rPr>
          <w:rFonts w:cs="Calibri"/>
          <w:sz w:val="22"/>
        </w:rPr>
      </w:pPr>
      <w:r w:rsidRPr="00577F96">
        <w:rPr>
          <w:rFonts w:cs="Calibri"/>
          <w:sz w:val="22"/>
        </w:rPr>
        <w:t>Niwelowanie deficytów w zidentyfikowanych obszarach kryzysowych, zrównoważony i harmonijny rozwój podobszaru przy utrzymaniu atrakcyjności przyrodniczej i środowiskowej oraz poprawa jakości życia i nacisk na integrację społeczną wydają się zatem najistotniejszymi wyzwaniami, z którymi mierzyć się będzie podobszar Giewartów.</w:t>
      </w:r>
    </w:p>
    <w:tbl>
      <w:tblPr>
        <w:tblStyle w:val="Tabela-Siatka"/>
        <w:tblW w:w="0" w:type="auto"/>
        <w:tblInd w:w="-25"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1"/>
        <w:gridCol w:w="4531"/>
      </w:tblGrid>
      <w:tr w:rsidR="00C4141C" w:rsidRPr="006C1C20" w14:paraId="2001BEBF" w14:textId="77777777" w:rsidTr="00F72E69">
        <w:trPr>
          <w:trHeight w:val="510"/>
          <w:tblHeader/>
        </w:trPr>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5FA9"/>
            <w:vAlign w:val="center"/>
          </w:tcPr>
          <w:p w14:paraId="5E604A6A" w14:textId="77777777" w:rsidR="00C4141C" w:rsidRPr="006C1C20" w:rsidRDefault="00C4141C" w:rsidP="00F72E69">
            <w:pPr>
              <w:spacing w:before="120" w:after="120"/>
              <w:jc w:val="center"/>
              <w:rPr>
                <w:rFonts w:cs="Calibri"/>
                <w:sz w:val="22"/>
              </w:rPr>
            </w:pPr>
            <w:r w:rsidRPr="006C1C20">
              <w:rPr>
                <w:rFonts w:cs="Calibri"/>
                <w:color w:val="FFFFFF" w:themeColor="background1"/>
                <w:sz w:val="22"/>
              </w:rPr>
              <w:t>Potencjały</w:t>
            </w:r>
            <w:r>
              <w:rPr>
                <w:rFonts w:cs="Calibri"/>
                <w:color w:val="FFFFFF" w:themeColor="background1"/>
                <w:sz w:val="22"/>
              </w:rPr>
              <w:t xml:space="preserve"> </w:t>
            </w:r>
            <w:r w:rsidRPr="006C1C20">
              <w:rPr>
                <w:rFonts w:cs="Calibri"/>
                <w:color w:val="FFFFFF" w:themeColor="background1"/>
                <w:sz w:val="22"/>
              </w:rPr>
              <w:t>podobszaru Giewartów</w:t>
            </w:r>
          </w:p>
        </w:tc>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1A27"/>
            <w:vAlign w:val="center"/>
          </w:tcPr>
          <w:p w14:paraId="2F13A731" w14:textId="77777777" w:rsidR="00C4141C" w:rsidRPr="006C1C20" w:rsidRDefault="00C4141C" w:rsidP="00F72E69">
            <w:pPr>
              <w:spacing w:before="120" w:after="120"/>
              <w:jc w:val="center"/>
              <w:rPr>
                <w:rFonts w:cs="Calibri"/>
                <w:sz w:val="22"/>
              </w:rPr>
            </w:pPr>
            <w:r w:rsidRPr="006C1C20">
              <w:rPr>
                <w:rFonts w:cs="Calibri"/>
                <w:color w:val="FFFFFF" w:themeColor="background1"/>
                <w:sz w:val="22"/>
              </w:rPr>
              <w:t>Negatywne zjawiska</w:t>
            </w:r>
            <w:r>
              <w:rPr>
                <w:rFonts w:cs="Calibri"/>
                <w:color w:val="FFFFFF" w:themeColor="background1"/>
                <w:sz w:val="22"/>
              </w:rPr>
              <w:t xml:space="preserve"> </w:t>
            </w:r>
            <w:r w:rsidRPr="006C1C20">
              <w:rPr>
                <w:rFonts w:cs="Calibri"/>
                <w:color w:val="FFFFFF" w:themeColor="background1"/>
                <w:sz w:val="22"/>
              </w:rPr>
              <w:t>podobszaru Giewartów</w:t>
            </w:r>
          </w:p>
        </w:tc>
      </w:tr>
      <w:tr w:rsidR="00C4141C" w:rsidRPr="006C1C20" w14:paraId="51D1AA0C" w14:textId="77777777" w:rsidTr="00F72E69">
        <w:trPr>
          <w:trHeight w:val="624"/>
        </w:trPr>
        <w:tc>
          <w:tcPr>
            <w:tcW w:w="4531" w:type="dxa"/>
            <w:tcBorders>
              <w:top w:val="single" w:sz="4" w:space="0" w:color="FFFFFF" w:themeColor="background1"/>
            </w:tcBorders>
            <w:vAlign w:val="center"/>
          </w:tcPr>
          <w:p w14:paraId="7DFF64D9" w14:textId="77777777" w:rsidR="00C4141C" w:rsidRPr="006C1C20" w:rsidRDefault="00C4141C" w:rsidP="00F72E69">
            <w:pPr>
              <w:spacing w:before="120" w:after="120"/>
              <w:jc w:val="center"/>
              <w:rPr>
                <w:rFonts w:cs="Calibri"/>
                <w:sz w:val="22"/>
              </w:rPr>
            </w:pPr>
            <w:r w:rsidRPr="006C1C20">
              <w:rPr>
                <w:rFonts w:cs="Calibri"/>
                <w:sz w:val="22"/>
              </w:rPr>
              <w:t>Atrakcyjność przyrodniczo-turystyczna, korzystna sytuacja w sferze środowiskowej</w:t>
            </w:r>
          </w:p>
        </w:tc>
        <w:tc>
          <w:tcPr>
            <w:tcW w:w="4531" w:type="dxa"/>
            <w:tcBorders>
              <w:top w:val="single" w:sz="4" w:space="0" w:color="FFFFFF" w:themeColor="background1"/>
            </w:tcBorders>
            <w:vAlign w:val="center"/>
          </w:tcPr>
          <w:p w14:paraId="49CCD344" w14:textId="77777777" w:rsidR="00C4141C" w:rsidRPr="006C1C20" w:rsidRDefault="00C4141C" w:rsidP="00F72E69">
            <w:pPr>
              <w:spacing w:before="120" w:after="120"/>
              <w:jc w:val="center"/>
              <w:rPr>
                <w:rFonts w:cs="Calibri"/>
                <w:sz w:val="22"/>
              </w:rPr>
            </w:pPr>
            <w:r w:rsidRPr="006C1C20">
              <w:rPr>
                <w:rFonts w:cs="Calibri"/>
                <w:sz w:val="22"/>
              </w:rPr>
              <w:t>Starzejąca się społeczność</w:t>
            </w:r>
          </w:p>
        </w:tc>
      </w:tr>
      <w:tr w:rsidR="00C4141C" w:rsidRPr="006C1C20" w14:paraId="51BBF71D" w14:textId="77777777" w:rsidTr="00F72E69">
        <w:trPr>
          <w:trHeight w:val="624"/>
        </w:trPr>
        <w:tc>
          <w:tcPr>
            <w:tcW w:w="4531" w:type="dxa"/>
            <w:tcBorders>
              <w:top w:val="single" w:sz="4" w:space="0" w:color="FFFFFF" w:themeColor="background1"/>
            </w:tcBorders>
            <w:vAlign w:val="center"/>
          </w:tcPr>
          <w:p w14:paraId="73758019" w14:textId="77777777" w:rsidR="00C4141C" w:rsidRPr="006C1C20" w:rsidRDefault="00C4141C" w:rsidP="00F72E69">
            <w:pPr>
              <w:spacing w:before="120" w:after="120"/>
              <w:jc w:val="center"/>
              <w:rPr>
                <w:rFonts w:cs="Calibri"/>
                <w:sz w:val="22"/>
              </w:rPr>
            </w:pPr>
            <w:r w:rsidRPr="006C1C20">
              <w:rPr>
                <w:rFonts w:cs="Calibri"/>
                <w:sz w:val="22"/>
              </w:rPr>
              <w:t>Funkcja pomocniczego centrum gminy</w:t>
            </w:r>
          </w:p>
        </w:tc>
        <w:tc>
          <w:tcPr>
            <w:tcW w:w="4531" w:type="dxa"/>
            <w:tcBorders>
              <w:top w:val="single" w:sz="4" w:space="0" w:color="FFFFFF" w:themeColor="background1"/>
            </w:tcBorders>
            <w:vAlign w:val="center"/>
          </w:tcPr>
          <w:p w14:paraId="7DC034F1" w14:textId="77777777" w:rsidR="00C4141C" w:rsidRPr="006C1C20" w:rsidRDefault="00C4141C" w:rsidP="00F72E69">
            <w:pPr>
              <w:spacing w:before="120" w:after="120"/>
              <w:jc w:val="center"/>
              <w:rPr>
                <w:rFonts w:cs="Calibri"/>
                <w:sz w:val="22"/>
              </w:rPr>
            </w:pPr>
            <w:r w:rsidRPr="006C1C20">
              <w:rPr>
                <w:rFonts w:cs="Calibri"/>
                <w:sz w:val="22"/>
              </w:rPr>
              <w:t>Obciążenie demograficzne</w:t>
            </w:r>
          </w:p>
        </w:tc>
      </w:tr>
      <w:tr w:rsidR="00C4141C" w:rsidRPr="006C1C20" w14:paraId="683CF977" w14:textId="77777777" w:rsidTr="00F72E69">
        <w:trPr>
          <w:trHeight w:val="624"/>
        </w:trPr>
        <w:tc>
          <w:tcPr>
            <w:tcW w:w="4531" w:type="dxa"/>
            <w:tcBorders>
              <w:top w:val="single" w:sz="4" w:space="0" w:color="FFFFFF" w:themeColor="background1"/>
            </w:tcBorders>
            <w:vAlign w:val="center"/>
          </w:tcPr>
          <w:p w14:paraId="3303ED3A" w14:textId="77777777" w:rsidR="00C4141C" w:rsidRPr="006C1C20" w:rsidRDefault="00C4141C" w:rsidP="00F72E69">
            <w:pPr>
              <w:spacing w:before="120" w:after="120"/>
              <w:jc w:val="center"/>
              <w:rPr>
                <w:rFonts w:cs="Calibri"/>
                <w:sz w:val="22"/>
              </w:rPr>
            </w:pPr>
            <w:r w:rsidRPr="006C1C20">
              <w:rPr>
                <w:rFonts w:cs="Calibri"/>
                <w:sz w:val="22"/>
              </w:rPr>
              <w:t>Możliwość rozwoju przedsiębiorczości w zakresie turystyki</w:t>
            </w:r>
          </w:p>
        </w:tc>
        <w:tc>
          <w:tcPr>
            <w:tcW w:w="4531" w:type="dxa"/>
            <w:tcBorders>
              <w:top w:val="single" w:sz="4" w:space="0" w:color="FFFFFF" w:themeColor="background1"/>
            </w:tcBorders>
            <w:vAlign w:val="center"/>
          </w:tcPr>
          <w:p w14:paraId="38B08DCE" w14:textId="77777777" w:rsidR="00C4141C" w:rsidRPr="006C1C20" w:rsidRDefault="00C4141C" w:rsidP="00F72E69">
            <w:pPr>
              <w:spacing w:before="120" w:after="120"/>
              <w:jc w:val="center"/>
              <w:rPr>
                <w:rFonts w:cs="Calibri"/>
                <w:sz w:val="22"/>
              </w:rPr>
            </w:pPr>
            <w:r w:rsidRPr="006C1C20">
              <w:rPr>
                <w:rFonts w:cs="Calibri"/>
                <w:sz w:val="22"/>
              </w:rPr>
              <w:t>Deficyty infrastrukturalne obiektów użyteczności publicznej</w:t>
            </w:r>
          </w:p>
        </w:tc>
      </w:tr>
      <w:tr w:rsidR="00C4141C" w:rsidRPr="006C1C20" w14:paraId="20C4B112" w14:textId="77777777" w:rsidTr="00F72E69">
        <w:trPr>
          <w:trHeight w:val="624"/>
        </w:trPr>
        <w:tc>
          <w:tcPr>
            <w:tcW w:w="4531" w:type="dxa"/>
            <w:tcBorders>
              <w:top w:val="single" w:sz="4" w:space="0" w:color="FFFFFF" w:themeColor="background1"/>
            </w:tcBorders>
            <w:vAlign w:val="center"/>
          </w:tcPr>
          <w:p w14:paraId="063B3E13" w14:textId="77777777" w:rsidR="00C4141C" w:rsidRPr="006C1C20" w:rsidRDefault="00C4141C" w:rsidP="00F72E69">
            <w:pPr>
              <w:spacing w:before="120" w:after="120"/>
              <w:jc w:val="center"/>
              <w:rPr>
                <w:rFonts w:cs="Calibri"/>
                <w:sz w:val="22"/>
              </w:rPr>
            </w:pPr>
            <w:r w:rsidRPr="006C1C20">
              <w:rPr>
                <w:rFonts w:cs="Calibri"/>
                <w:sz w:val="22"/>
              </w:rPr>
              <w:t>Dostępność punktów użyteczności publicznej</w:t>
            </w:r>
          </w:p>
        </w:tc>
        <w:tc>
          <w:tcPr>
            <w:tcW w:w="4531" w:type="dxa"/>
            <w:tcBorders>
              <w:top w:val="single" w:sz="4" w:space="0" w:color="FFFFFF" w:themeColor="background1"/>
            </w:tcBorders>
            <w:vAlign w:val="center"/>
          </w:tcPr>
          <w:p w14:paraId="29C90B56" w14:textId="77777777" w:rsidR="00C4141C" w:rsidRPr="006C1C20" w:rsidRDefault="00C4141C" w:rsidP="00F72E69">
            <w:pPr>
              <w:spacing w:before="120" w:after="120"/>
              <w:jc w:val="center"/>
              <w:rPr>
                <w:rFonts w:cs="Calibri"/>
                <w:sz w:val="22"/>
              </w:rPr>
            </w:pPr>
            <w:r w:rsidRPr="006C1C20">
              <w:rPr>
                <w:rFonts w:cs="Calibri"/>
                <w:sz w:val="22"/>
              </w:rPr>
              <w:t>Niska aktywność społeczna, brak integracji społecznej</w:t>
            </w:r>
          </w:p>
        </w:tc>
      </w:tr>
      <w:tr w:rsidR="00C4141C" w:rsidRPr="006C1C20" w14:paraId="49724234" w14:textId="77777777" w:rsidTr="00F72E69">
        <w:trPr>
          <w:trHeight w:val="624"/>
        </w:trPr>
        <w:tc>
          <w:tcPr>
            <w:tcW w:w="4531" w:type="dxa"/>
            <w:tcBorders>
              <w:top w:val="single" w:sz="4" w:space="0" w:color="FFFFFF" w:themeColor="background1"/>
            </w:tcBorders>
            <w:vAlign w:val="center"/>
          </w:tcPr>
          <w:p w14:paraId="34C9B650" w14:textId="77777777" w:rsidR="00C4141C" w:rsidRPr="006C1C20" w:rsidRDefault="00C4141C" w:rsidP="00F72E69">
            <w:pPr>
              <w:spacing w:before="120" w:after="120"/>
              <w:jc w:val="center"/>
              <w:rPr>
                <w:rFonts w:cs="Calibri"/>
                <w:sz w:val="22"/>
              </w:rPr>
            </w:pPr>
          </w:p>
        </w:tc>
        <w:tc>
          <w:tcPr>
            <w:tcW w:w="4531" w:type="dxa"/>
            <w:tcBorders>
              <w:top w:val="single" w:sz="4" w:space="0" w:color="FFFFFF" w:themeColor="background1"/>
              <w:bottom w:val="single" w:sz="4" w:space="0" w:color="808080" w:themeColor="background1" w:themeShade="80"/>
            </w:tcBorders>
            <w:vAlign w:val="center"/>
          </w:tcPr>
          <w:p w14:paraId="3963EC6F" w14:textId="77777777" w:rsidR="00C4141C" w:rsidRPr="006C1C20" w:rsidRDefault="00C4141C" w:rsidP="00F72E69">
            <w:pPr>
              <w:spacing w:before="120" w:after="120"/>
              <w:jc w:val="center"/>
              <w:rPr>
                <w:rFonts w:cs="Calibri"/>
                <w:sz w:val="22"/>
              </w:rPr>
            </w:pPr>
            <w:r w:rsidRPr="006C1C20">
              <w:rPr>
                <w:rFonts w:cs="Calibri"/>
                <w:sz w:val="22"/>
              </w:rPr>
              <w:t>Ponadprzeciętne bezrobocie</w:t>
            </w:r>
          </w:p>
        </w:tc>
      </w:tr>
    </w:tbl>
    <w:p w14:paraId="3F62A39A" w14:textId="77777777" w:rsidR="00C4141C" w:rsidRPr="00456B4F" w:rsidRDefault="00C4141C" w:rsidP="00C4141C">
      <w:pPr>
        <w:spacing w:line="360" w:lineRule="auto"/>
        <w:jc w:val="both"/>
        <w:rPr>
          <w:rFonts w:cs="Calibri"/>
        </w:rPr>
      </w:pPr>
    </w:p>
    <w:p w14:paraId="462B1533" w14:textId="77777777" w:rsidR="00C4141C" w:rsidRPr="00D97A22" w:rsidRDefault="00C4141C" w:rsidP="00C4141C">
      <w:pPr>
        <w:pStyle w:val="Nagwek2"/>
      </w:pPr>
      <w:bookmarkStart w:id="37" w:name="_Toc198208857"/>
      <w:r>
        <w:t xml:space="preserve">5.3 </w:t>
      </w:r>
      <w:r w:rsidRPr="00D97A22">
        <w:t>Podobszar Mieczownica</w:t>
      </w:r>
      <w:bookmarkEnd w:id="37"/>
    </w:p>
    <w:p w14:paraId="7DD91F96" w14:textId="77777777" w:rsidR="00C4141C" w:rsidRPr="006C1C20" w:rsidRDefault="00C4141C" w:rsidP="00C4141C">
      <w:pPr>
        <w:spacing w:line="360" w:lineRule="auto"/>
        <w:jc w:val="both"/>
        <w:rPr>
          <w:rFonts w:cs="Calibri"/>
          <w:sz w:val="22"/>
        </w:rPr>
      </w:pPr>
      <w:r w:rsidRPr="006C1C20">
        <w:rPr>
          <w:rFonts w:cs="Calibri"/>
          <w:sz w:val="22"/>
        </w:rPr>
        <w:t>Chociaż pierwsze wzmianki dotyczące historii Mieczownicy sięgają okresu średniowiecza to wiadomo, że osadnictwo na tym terenie występowały znacznie wcześniej. Piętnastowieczne dokumenty wymieniają Tomasza z Mieczownicy jako ówczesnego właściciela wsi</w:t>
      </w:r>
      <w:r>
        <w:rPr>
          <w:rFonts w:cs="Calibri"/>
          <w:sz w:val="22"/>
        </w:rPr>
        <w:t>. Jej rozwój wiąże się jednak z </w:t>
      </w:r>
      <w:r w:rsidRPr="006C1C20">
        <w:rPr>
          <w:rFonts w:cs="Calibri"/>
          <w:sz w:val="22"/>
        </w:rPr>
        <w:t>rodziną Chrzanowskich, którzy nabyli majątek końcem osiemnastego stulecia i zarządzali nim aż do wybuchu drugiej wojny światowej. Z tą rodziną wiąże się również powstanie największej i najbardziej popularnej atrakcji Mieczownicy – zespołu pałacowo-parkowego oraz stadniny koni arabskich. Pałacyk charakteryzuje forma jednokondygnacyjna, rozpisana na planie wydłużonego prostokąta, symetryczny układ okien i jednobiegowe schody. Na gankiem znajduje się warty uwagi taras udekorowany balustradą i trójosiową wystawką, której zwieńczenie stanowi balus</w:t>
      </w:r>
      <w:r>
        <w:rPr>
          <w:rFonts w:cs="Calibri"/>
          <w:sz w:val="22"/>
        </w:rPr>
        <w:t>tradowa attyka. Ogromny wkład w </w:t>
      </w:r>
      <w:r w:rsidRPr="006C1C20">
        <w:rPr>
          <w:rFonts w:cs="Calibri"/>
          <w:sz w:val="22"/>
        </w:rPr>
        <w:t>istnienie stadniny koni miał Władysław Chrzanowski, który w okr</w:t>
      </w:r>
      <w:r>
        <w:rPr>
          <w:rFonts w:cs="Calibri"/>
          <w:sz w:val="22"/>
        </w:rPr>
        <w:t>esie międzywojennym odbudował i </w:t>
      </w:r>
      <w:r w:rsidRPr="006C1C20">
        <w:rPr>
          <w:rFonts w:cs="Calibri"/>
          <w:sz w:val="22"/>
        </w:rPr>
        <w:t>rozwinął dzieło swojego ojca Janusza.</w:t>
      </w:r>
    </w:p>
    <w:p w14:paraId="0D9DCA70" w14:textId="77777777" w:rsidR="00C4141C" w:rsidRPr="00456B4F" w:rsidRDefault="00C4141C" w:rsidP="00C4141C">
      <w:pPr>
        <w:pStyle w:val="nad"/>
      </w:pPr>
      <w:bookmarkStart w:id="38" w:name="_Toc196802462"/>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15</w:t>
      </w:r>
      <w:r>
        <w:rPr>
          <w:noProof/>
        </w:rPr>
        <w:fldChar w:fldCharType="end"/>
      </w:r>
      <w:r w:rsidRPr="00456B4F">
        <w:t xml:space="preserve"> Remontowany  (od 2023 roku) pałac w Mieczownicy, fasada. Zdjęcie – 2025 rok.</w:t>
      </w:r>
      <w:bookmarkEnd w:id="38"/>
    </w:p>
    <w:p w14:paraId="796BD16C"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51A6CEA5" wp14:editId="07527E17">
            <wp:extent cx="5760720" cy="2657475"/>
            <wp:effectExtent l="0" t="0" r="0" b="9525"/>
            <wp:docPr id="1213859849" name="Obraz 9" descr="Obraz zawierający na wolnym powietrzu, niebo, budynek, miast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59849" name="Obraz 9" descr="Obraz zawierający na wolnym powietrzu, niebo, budynek, miasto&#10;&#10;Zawartość wygenerowana przez sztuczną inteligencję może być niepoprawn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720" cy="2657475"/>
                    </a:xfrm>
                    <a:prstGeom prst="rect">
                      <a:avLst/>
                    </a:prstGeom>
                    <a:noFill/>
                    <a:ln>
                      <a:noFill/>
                    </a:ln>
                  </pic:spPr>
                </pic:pic>
              </a:graphicData>
            </a:graphic>
          </wp:inline>
        </w:drawing>
      </w:r>
    </w:p>
    <w:p w14:paraId="384E18EA" w14:textId="77777777" w:rsidR="00C4141C" w:rsidRPr="006C1C20" w:rsidRDefault="00C4141C" w:rsidP="00C4141C">
      <w:pPr>
        <w:spacing w:line="360" w:lineRule="auto"/>
        <w:jc w:val="both"/>
        <w:rPr>
          <w:rFonts w:cs="Calibri"/>
          <w:sz w:val="22"/>
        </w:rPr>
      </w:pPr>
      <w:r w:rsidRPr="006C1C20">
        <w:rPr>
          <w:rFonts w:cs="Calibri"/>
          <w:sz w:val="22"/>
        </w:rPr>
        <w:t>Znawcy historii doskonale znają nazwę wsi ze względu na wydarzenia z 1863 roku – to właśnie pod Mieczownicą miała miejsce jedna z bitew powstania styczniowego, podczas której regularne wojska rosyjskie rozbiły oddział powstańczy. Do dziś na terenie wsi znaduje się pomnik upamiętniający poległych. Przy pomniku gmina Ostrowite wraz z parafią w Giewartowie organizuje coroczne uroczystości pod pomnikiem ku czci młodych powstańców.</w:t>
      </w:r>
    </w:p>
    <w:p w14:paraId="271EAC71" w14:textId="77777777" w:rsidR="00C4141C" w:rsidRPr="006C1C20" w:rsidRDefault="00C4141C" w:rsidP="00C4141C">
      <w:pPr>
        <w:spacing w:line="360" w:lineRule="auto"/>
        <w:jc w:val="both"/>
        <w:rPr>
          <w:rFonts w:cs="Calibri"/>
          <w:sz w:val="22"/>
        </w:rPr>
      </w:pPr>
      <w:r w:rsidRPr="006C1C20">
        <w:rPr>
          <w:rFonts w:cs="Calibri"/>
          <w:sz w:val="22"/>
        </w:rPr>
        <w:t>Okres PRL zmienił oblicze Mieczownicy. Na jej terenie utworzono Państwowe Gospodarstwo Rolne (PGR), zarządzające zarówno kompleksem pałacowo-parkowym, jak również stadniną. Wybudowano ponadto bloki, stanowiące znak rozpoz</w:t>
      </w:r>
      <w:r>
        <w:rPr>
          <w:rFonts w:cs="Calibri"/>
          <w:sz w:val="22"/>
        </w:rPr>
        <w:t>nawczy</w:t>
      </w:r>
      <w:r w:rsidRPr="006C1C20">
        <w:rPr>
          <w:rFonts w:cs="Calibri"/>
          <w:sz w:val="22"/>
        </w:rPr>
        <w:t xml:space="preserve"> wsi. </w:t>
      </w:r>
    </w:p>
    <w:p w14:paraId="5ECA1FF3" w14:textId="77777777" w:rsidR="00C4141C" w:rsidRDefault="00C4141C" w:rsidP="00C4141C">
      <w:pPr>
        <w:pStyle w:val="nad"/>
      </w:pPr>
      <w:bookmarkStart w:id="39" w:name="_Toc196802463"/>
      <w:r>
        <w:t xml:space="preserve">Rysunek </w:t>
      </w:r>
      <w:r>
        <w:rPr>
          <w:noProof/>
        </w:rPr>
        <w:fldChar w:fldCharType="begin"/>
      </w:r>
      <w:r>
        <w:rPr>
          <w:noProof/>
        </w:rPr>
        <w:instrText xml:space="preserve"> SEQ Rysunek \* ARABIC </w:instrText>
      </w:r>
      <w:r>
        <w:rPr>
          <w:noProof/>
        </w:rPr>
        <w:fldChar w:fldCharType="separate"/>
      </w:r>
      <w:r w:rsidR="00CD22E1">
        <w:rPr>
          <w:noProof/>
        </w:rPr>
        <w:t>16</w:t>
      </w:r>
      <w:r>
        <w:rPr>
          <w:noProof/>
        </w:rPr>
        <w:fldChar w:fldCharType="end"/>
      </w:r>
      <w:r>
        <w:t xml:space="preserve"> Bloki w podobszarze Mieczownica</w:t>
      </w:r>
      <w:bookmarkEnd w:id="39"/>
    </w:p>
    <w:p w14:paraId="0B389043"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02BBEC49" wp14:editId="7E645B45">
            <wp:extent cx="5760720" cy="2657475"/>
            <wp:effectExtent l="0" t="0" r="0" b="9525"/>
            <wp:docPr id="1942031719" name="Obraz 1" descr="Obraz zawierający na wolnym powietrzu, niebo, Sąsiedztwo, okn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31719" name="Obraz 1" descr="Obraz zawierający na wolnym powietrzu, niebo, Sąsiedztwo, okno&#10;&#10;Zawartość wygenerowana przez sztuczną inteligencję może być niepoprawn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2657475"/>
                    </a:xfrm>
                    <a:prstGeom prst="rect">
                      <a:avLst/>
                    </a:prstGeom>
                    <a:noFill/>
                    <a:ln>
                      <a:noFill/>
                    </a:ln>
                  </pic:spPr>
                </pic:pic>
              </a:graphicData>
            </a:graphic>
          </wp:inline>
        </w:drawing>
      </w:r>
    </w:p>
    <w:p w14:paraId="14030BCC" w14:textId="77777777" w:rsidR="00C4141C" w:rsidRPr="006C1C20" w:rsidRDefault="00C4141C" w:rsidP="00C4141C">
      <w:pPr>
        <w:spacing w:line="360" w:lineRule="auto"/>
        <w:jc w:val="both"/>
        <w:rPr>
          <w:rFonts w:cs="Calibri"/>
          <w:sz w:val="22"/>
        </w:rPr>
      </w:pPr>
      <w:r w:rsidRPr="006C1C20">
        <w:rPr>
          <w:rFonts w:cs="Calibri"/>
          <w:sz w:val="22"/>
        </w:rPr>
        <w:t>W czasach transformacji ustrojowej stadninę koni sprywatyzowano. Mieczownica znów kojarzona jest przez fanów hippiki – prowadzona jest tutaj hodowla koni angloarabskich oraz sekcja jeździecka. Natomiast zmiany ustrojowe oraz likwidacja PGR-ów miały negatywny wpływ na życie mieszkańców wsi. Problemy ekonomiczne stały się przyczyną kryzysu w sferze społecznej, trwającego do dziś – istnienie fermy drobiu nie było w stanie rekompensować mieszkańcom Mieczownicy utraty głównego państwowego pracodawcy.</w:t>
      </w:r>
    </w:p>
    <w:p w14:paraId="53E84017" w14:textId="77777777" w:rsidR="00C4141C" w:rsidRPr="00456B4F" w:rsidRDefault="00C4141C" w:rsidP="00C4141C">
      <w:pPr>
        <w:spacing w:line="360" w:lineRule="auto"/>
        <w:jc w:val="both"/>
        <w:rPr>
          <w:rFonts w:cs="Calibri"/>
        </w:rPr>
      </w:pPr>
      <w:r w:rsidRPr="006C1C20">
        <w:rPr>
          <w:rFonts w:cs="Calibri"/>
          <w:b/>
          <w:bCs/>
          <w:sz w:val="22"/>
        </w:rPr>
        <w:t xml:space="preserve">Podobszar Mieczownica </w:t>
      </w:r>
      <w:r w:rsidRPr="006C1C20">
        <w:rPr>
          <w:rFonts w:cs="Calibri"/>
          <w:sz w:val="22"/>
        </w:rPr>
        <w:t xml:space="preserve">został wyodrębniony z jednostki porównawczej VII, w której skład wchodzą miejscowości Mieczownica, Doły i Kąpiel. Obejmuje większą, głównie zamieszkałą część wsi Mieczownica wraz z kompleksem pałacowo-parkowym oraz stadniną koni. </w:t>
      </w:r>
    </w:p>
    <w:tbl>
      <w:tblPr>
        <w:tblStyle w:val="Tabela-Siatka"/>
        <w:tblW w:w="0" w:type="auto"/>
        <w:tblInd w:w="-5" w:type="dxa"/>
        <w:tblBorders>
          <w:top w:val="none" w:sz="0" w:space="0" w:color="auto"/>
          <w:left w:val="none" w:sz="0" w:space="0" w:color="auto"/>
          <w:bottom w:val="none" w:sz="0" w:space="0" w:color="auto"/>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757"/>
        <w:gridCol w:w="1748"/>
      </w:tblGrid>
      <w:tr w:rsidR="00C4141C" w:rsidRPr="006C1C20" w14:paraId="390AF65D" w14:textId="77777777" w:rsidTr="00F72E69">
        <w:tc>
          <w:tcPr>
            <w:tcW w:w="4757" w:type="dxa"/>
            <w:shd w:val="clear" w:color="auto" w:fill="CAEDFA"/>
          </w:tcPr>
          <w:p w14:paraId="0FEF87ED" w14:textId="77777777" w:rsidR="00C4141C" w:rsidRPr="006C1C20" w:rsidRDefault="00C4141C" w:rsidP="00F72E69">
            <w:pPr>
              <w:spacing w:before="120" w:after="120"/>
              <w:jc w:val="both"/>
              <w:rPr>
                <w:rFonts w:cs="Calibri"/>
                <w:sz w:val="22"/>
                <w:lang w:eastAsia="zh-CN"/>
              </w:rPr>
            </w:pPr>
            <w:r w:rsidRPr="006C1C20">
              <w:rPr>
                <w:rFonts w:cs="Calibri"/>
                <w:sz w:val="22"/>
                <w:lang w:eastAsia="zh-CN"/>
              </w:rPr>
              <w:t>liczba mieszkańców:</w:t>
            </w:r>
          </w:p>
        </w:tc>
        <w:tc>
          <w:tcPr>
            <w:tcW w:w="1748" w:type="dxa"/>
          </w:tcPr>
          <w:p w14:paraId="733E5334" w14:textId="77777777" w:rsidR="00C4141C" w:rsidRPr="006C1C20" w:rsidRDefault="00C4141C" w:rsidP="00F72E69">
            <w:pPr>
              <w:spacing w:before="120" w:after="120"/>
              <w:jc w:val="both"/>
              <w:rPr>
                <w:rFonts w:cs="Calibri"/>
                <w:sz w:val="22"/>
                <w:lang w:eastAsia="zh-CN"/>
              </w:rPr>
            </w:pPr>
            <w:r w:rsidRPr="006C1C20">
              <w:rPr>
                <w:rFonts w:cs="Calibri"/>
                <w:sz w:val="22"/>
                <w:lang w:eastAsia="zh-CN"/>
              </w:rPr>
              <w:t>287</w:t>
            </w:r>
          </w:p>
        </w:tc>
      </w:tr>
      <w:tr w:rsidR="00C4141C" w:rsidRPr="006C1C20" w14:paraId="664C91C6" w14:textId="77777777" w:rsidTr="00F72E69">
        <w:tc>
          <w:tcPr>
            <w:tcW w:w="4757" w:type="dxa"/>
            <w:shd w:val="clear" w:color="auto" w:fill="CAEDFA"/>
          </w:tcPr>
          <w:p w14:paraId="749A2D04" w14:textId="77777777" w:rsidR="00C4141C" w:rsidRPr="006C1C20" w:rsidRDefault="00C4141C" w:rsidP="00F72E69">
            <w:pPr>
              <w:spacing w:before="120" w:after="120"/>
              <w:jc w:val="both"/>
              <w:rPr>
                <w:rFonts w:cs="Calibri"/>
                <w:sz w:val="22"/>
                <w:lang w:eastAsia="zh-CN"/>
              </w:rPr>
            </w:pPr>
            <w:r w:rsidRPr="006C1C20">
              <w:rPr>
                <w:rFonts w:cs="Calibri"/>
                <w:sz w:val="22"/>
                <w:lang w:eastAsia="zh-CN"/>
              </w:rPr>
              <w:t>udział mieszkańców w populacji gminy:</w:t>
            </w:r>
          </w:p>
        </w:tc>
        <w:tc>
          <w:tcPr>
            <w:tcW w:w="1748" w:type="dxa"/>
          </w:tcPr>
          <w:p w14:paraId="59BDED7C" w14:textId="77777777" w:rsidR="00C4141C" w:rsidRPr="006C1C20" w:rsidRDefault="00C4141C" w:rsidP="00F72E69">
            <w:pPr>
              <w:spacing w:before="120" w:after="120"/>
              <w:jc w:val="both"/>
              <w:rPr>
                <w:rFonts w:cs="Calibri"/>
                <w:sz w:val="22"/>
                <w:lang w:eastAsia="zh-CN"/>
              </w:rPr>
            </w:pPr>
            <w:r w:rsidRPr="006C1C20">
              <w:rPr>
                <w:rFonts w:cs="Calibri"/>
                <w:sz w:val="22"/>
                <w:lang w:eastAsia="zh-CN"/>
              </w:rPr>
              <w:t>5,8%</w:t>
            </w:r>
          </w:p>
        </w:tc>
      </w:tr>
      <w:tr w:rsidR="00C4141C" w:rsidRPr="006C1C20" w14:paraId="774795CC" w14:textId="77777777" w:rsidTr="00F72E69">
        <w:tc>
          <w:tcPr>
            <w:tcW w:w="4757" w:type="dxa"/>
            <w:shd w:val="clear" w:color="auto" w:fill="CAEDFA"/>
          </w:tcPr>
          <w:p w14:paraId="22815011" w14:textId="77777777" w:rsidR="00C4141C" w:rsidRPr="006C1C20" w:rsidRDefault="00C4141C" w:rsidP="00F72E69">
            <w:pPr>
              <w:spacing w:before="120" w:after="120"/>
              <w:jc w:val="both"/>
              <w:rPr>
                <w:rFonts w:cs="Calibri"/>
                <w:sz w:val="22"/>
                <w:lang w:eastAsia="zh-CN"/>
              </w:rPr>
            </w:pPr>
            <w:r w:rsidRPr="006C1C20">
              <w:rPr>
                <w:rFonts w:cs="Calibri"/>
                <w:sz w:val="22"/>
                <w:lang w:eastAsia="zh-CN"/>
              </w:rPr>
              <w:t>powierzchnia [ha]:</w:t>
            </w:r>
          </w:p>
        </w:tc>
        <w:tc>
          <w:tcPr>
            <w:tcW w:w="1748" w:type="dxa"/>
          </w:tcPr>
          <w:p w14:paraId="55E96EAC" w14:textId="77777777" w:rsidR="00C4141C" w:rsidRPr="006C1C20" w:rsidRDefault="00C4141C" w:rsidP="00F72E69">
            <w:pPr>
              <w:spacing w:before="120" w:after="120"/>
              <w:jc w:val="both"/>
              <w:rPr>
                <w:rFonts w:cs="Calibri"/>
                <w:sz w:val="22"/>
                <w:lang w:eastAsia="zh-CN"/>
              </w:rPr>
            </w:pPr>
            <w:r w:rsidRPr="006C1C20">
              <w:rPr>
                <w:rFonts w:cs="Calibri"/>
                <w:sz w:val="22"/>
                <w:lang w:eastAsia="zh-CN"/>
              </w:rPr>
              <w:t>31</w:t>
            </w:r>
          </w:p>
        </w:tc>
      </w:tr>
      <w:tr w:rsidR="00C4141C" w:rsidRPr="006C1C20" w14:paraId="4B59B1AC" w14:textId="77777777" w:rsidTr="00F72E69">
        <w:tc>
          <w:tcPr>
            <w:tcW w:w="4757" w:type="dxa"/>
            <w:shd w:val="clear" w:color="auto" w:fill="CAEDFA"/>
          </w:tcPr>
          <w:p w14:paraId="104AA0BC" w14:textId="77777777" w:rsidR="00C4141C" w:rsidRPr="006C1C20" w:rsidRDefault="00C4141C" w:rsidP="00F72E69">
            <w:pPr>
              <w:spacing w:before="120" w:after="120"/>
              <w:jc w:val="both"/>
              <w:rPr>
                <w:rFonts w:cs="Calibri"/>
                <w:sz w:val="22"/>
                <w:lang w:eastAsia="zh-CN"/>
              </w:rPr>
            </w:pPr>
            <w:r w:rsidRPr="006C1C20">
              <w:rPr>
                <w:rFonts w:cs="Calibri"/>
                <w:sz w:val="22"/>
                <w:lang w:eastAsia="zh-CN"/>
              </w:rPr>
              <w:t>udział w powierzchni gminy:</w:t>
            </w:r>
          </w:p>
        </w:tc>
        <w:tc>
          <w:tcPr>
            <w:tcW w:w="1748" w:type="dxa"/>
          </w:tcPr>
          <w:p w14:paraId="1A04F5E2" w14:textId="77777777" w:rsidR="00C4141C" w:rsidRPr="006C1C20" w:rsidRDefault="00C4141C" w:rsidP="00F72E69">
            <w:pPr>
              <w:spacing w:before="120" w:after="120"/>
              <w:jc w:val="both"/>
              <w:rPr>
                <w:rFonts w:cs="Calibri"/>
                <w:sz w:val="22"/>
                <w:lang w:eastAsia="zh-CN"/>
              </w:rPr>
            </w:pPr>
            <w:r w:rsidRPr="006C1C20">
              <w:rPr>
                <w:rFonts w:eastAsia="Times New Roman" w:cs="Calibri"/>
                <w:sz w:val="22"/>
                <w:lang w:eastAsia="pl-PL"/>
              </w:rPr>
              <w:t>0,3%</w:t>
            </w:r>
          </w:p>
        </w:tc>
      </w:tr>
    </w:tbl>
    <w:p w14:paraId="4B01F3C4" w14:textId="77777777" w:rsidR="00C4141C" w:rsidRPr="00456B4F" w:rsidRDefault="00C4141C" w:rsidP="00C4141C">
      <w:pPr>
        <w:pStyle w:val="nad"/>
        <w:spacing w:before="360"/>
      </w:pPr>
      <w:bookmarkStart w:id="40" w:name="_Toc196802464"/>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17</w:t>
      </w:r>
      <w:r>
        <w:rPr>
          <w:noProof/>
        </w:rPr>
        <w:fldChar w:fldCharType="end"/>
      </w:r>
      <w:r w:rsidRPr="00456B4F">
        <w:t xml:space="preserve"> Mapa podobszaru </w:t>
      </w:r>
      <w:r w:rsidRPr="006C1C20">
        <w:t>Mieczownica</w:t>
      </w:r>
      <w:bookmarkEnd w:id="40"/>
    </w:p>
    <w:p w14:paraId="24F18FB4"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6B0E7375" wp14:editId="271B9FDE">
            <wp:extent cx="5759450" cy="4679950"/>
            <wp:effectExtent l="0" t="0" r="0" b="6350"/>
            <wp:docPr id="1143833488" name="Obraz 1" descr="Obraz zawierający tekst, mapa, diagram, Pla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33488" name="Obraz 1" descr="Obraz zawierający tekst, mapa, diagram, Plan&#10;&#10;Zawartość wygenerowana przez sztuczną inteligencję może być niepoprawn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59450" cy="4679950"/>
                    </a:xfrm>
                    <a:prstGeom prst="rect">
                      <a:avLst/>
                    </a:prstGeom>
                    <a:noFill/>
                    <a:ln>
                      <a:noFill/>
                    </a:ln>
                  </pic:spPr>
                </pic:pic>
              </a:graphicData>
            </a:graphic>
          </wp:inline>
        </w:drawing>
      </w:r>
    </w:p>
    <w:p w14:paraId="6222BCA3" w14:textId="77777777" w:rsidR="00C4141C" w:rsidRPr="00456B4F" w:rsidRDefault="00C4141C" w:rsidP="00C4141C">
      <w:pPr>
        <w:spacing w:before="120" w:after="120" w:line="360" w:lineRule="auto"/>
        <w:jc w:val="both"/>
        <w:rPr>
          <w:rFonts w:cs="Calibri"/>
          <w:b/>
          <w:bCs/>
        </w:rPr>
      </w:pPr>
      <w:r w:rsidRPr="00456B4F">
        <w:rPr>
          <w:rFonts w:cs="Calibri"/>
          <w:b/>
          <w:bCs/>
        </w:rPr>
        <w:t>Sfera społeczna</w:t>
      </w:r>
    </w:p>
    <w:p w14:paraId="69ABA7A8" w14:textId="77777777" w:rsidR="00C4141C" w:rsidRPr="006C1C20" w:rsidRDefault="00C4141C" w:rsidP="00C4141C">
      <w:pPr>
        <w:spacing w:line="360" w:lineRule="auto"/>
        <w:jc w:val="both"/>
        <w:rPr>
          <w:rFonts w:cs="Calibri"/>
          <w:sz w:val="22"/>
        </w:rPr>
      </w:pPr>
      <w:r w:rsidRPr="006C1C20">
        <w:rPr>
          <w:rFonts w:cs="Calibri"/>
          <w:sz w:val="22"/>
        </w:rPr>
        <w:t xml:space="preserve">Mieczownica mierzy się z głębokimi problemami w sferze społecznej, charakterystycznymi dla tak zwanych obszarów popegeerowskich. Likwidacja </w:t>
      </w:r>
      <w:r>
        <w:rPr>
          <w:rFonts w:cs="Calibri"/>
          <w:sz w:val="22"/>
        </w:rPr>
        <w:t>PGR-ów</w:t>
      </w:r>
      <w:r w:rsidRPr="006C1C20">
        <w:rPr>
          <w:rFonts w:cs="Calibri"/>
          <w:sz w:val="22"/>
        </w:rPr>
        <w:t xml:space="preserve"> w 1991 roku, będących zdecydowanie dominującym pracodawcą na konkretnym</w:t>
      </w:r>
      <w:r>
        <w:rPr>
          <w:rFonts w:cs="Calibri"/>
          <w:sz w:val="22"/>
        </w:rPr>
        <w:t xml:space="preserve"> obszarze, wiązała się bowiem z </w:t>
      </w:r>
      <w:r w:rsidRPr="006C1C20">
        <w:rPr>
          <w:rFonts w:cs="Calibri"/>
          <w:sz w:val="22"/>
        </w:rPr>
        <w:t xml:space="preserve">nagłym wzrostem bezrobocia, zwiększonego ubóstwa i apatii społecznej – skutki odczuwalne są do dziś, a ich konsekwencją jest permanentny stan kryzysowy w sferze społecznej. Ilustrują go zwłaszcza wskaźniki, dotyczące kwestii bezrobocia. Na terenie podobszaru zdiagnozowano najwyższy udział osób bezrobotnych w liczbie osób w wieku produkcyjnym ze wszystkich badanych jednostek na terenie gminy Ostrowite. Wynosi on aż 8,5% i oznacza kryzys związany zarówno z dostępem do rynku pracy, </w:t>
      </w:r>
      <w:r>
        <w:rPr>
          <w:rFonts w:cs="Calibri"/>
          <w:sz w:val="22"/>
        </w:rPr>
        <w:t xml:space="preserve">czego konsekwencją jest </w:t>
      </w:r>
      <w:r w:rsidRPr="006C1C20">
        <w:rPr>
          <w:rFonts w:cs="Calibri"/>
          <w:sz w:val="22"/>
        </w:rPr>
        <w:t>apati</w:t>
      </w:r>
      <w:r>
        <w:rPr>
          <w:rFonts w:cs="Calibri"/>
          <w:sz w:val="22"/>
        </w:rPr>
        <w:t>a</w:t>
      </w:r>
      <w:r w:rsidRPr="006C1C20">
        <w:rPr>
          <w:rFonts w:cs="Calibri"/>
          <w:sz w:val="22"/>
        </w:rPr>
        <w:t xml:space="preserve"> </w:t>
      </w:r>
      <w:r>
        <w:rPr>
          <w:rFonts w:cs="Calibri"/>
          <w:sz w:val="22"/>
        </w:rPr>
        <w:t xml:space="preserve">społeczna </w:t>
      </w:r>
      <w:r w:rsidRPr="006C1C20">
        <w:rPr>
          <w:rFonts w:cs="Calibri"/>
          <w:sz w:val="22"/>
        </w:rPr>
        <w:t>i biernoś</w:t>
      </w:r>
      <w:r>
        <w:rPr>
          <w:rFonts w:cs="Calibri"/>
          <w:sz w:val="22"/>
        </w:rPr>
        <w:t>ć</w:t>
      </w:r>
      <w:r w:rsidRPr="006C1C20">
        <w:rPr>
          <w:rFonts w:cs="Calibri"/>
          <w:sz w:val="22"/>
        </w:rPr>
        <w:t xml:space="preserve"> wśród osób, będących w wieku potencjalnej aktywności zawodowej. Potwierdzeniem tych wniosków są dane dotyczące liczby osób bezrobotnych na 1000 mieszkańców – w podobszarze Mieczownica wartość wskaźnika wynosi 49,3% co oznacza drugi najmniej korzystny rezultat ze wszystkich podobszarów gminy. Skalę kryzysu pogłębia zapewne wysokie obciążenie demograficzne, wynoszące 72,1% (przy 64,2% dla Gminy Ostrowite). Z omawianych zmiennych wyłania się zatem obraz miejscowości, zamieszkiwanej przez spory odsetek ludzi nieaktywnych zawodowo – ze względu zarówno na wiek, jak i problem z dostępem do rynku pracy.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451959AD" w14:textId="77777777" w:rsidTr="00F72E69">
        <w:trPr>
          <w:trHeight w:val="297"/>
          <w:tblHeader/>
        </w:trPr>
        <w:tc>
          <w:tcPr>
            <w:tcW w:w="4252" w:type="dxa"/>
            <w:shd w:val="clear" w:color="auto" w:fill="CAEDFA"/>
            <w:noWrap/>
            <w:vAlign w:val="center"/>
            <w:hideMark/>
          </w:tcPr>
          <w:p w14:paraId="794BCE31" w14:textId="77777777" w:rsidR="00C4141C" w:rsidRPr="006C1C20" w:rsidRDefault="00C4141C" w:rsidP="00F72E69">
            <w:pPr>
              <w:spacing w:before="80" w:after="80"/>
              <w:jc w:val="both"/>
              <w:rPr>
                <w:rFonts w:eastAsia="Times New Roman" w:cs="Calibri"/>
              </w:rPr>
            </w:pPr>
          </w:p>
        </w:tc>
        <w:tc>
          <w:tcPr>
            <w:tcW w:w="2097" w:type="dxa"/>
            <w:shd w:val="clear" w:color="auto" w:fill="CAEDFA"/>
            <w:vAlign w:val="center"/>
          </w:tcPr>
          <w:p w14:paraId="6C3218CC" w14:textId="77777777" w:rsidR="00C4141C" w:rsidRPr="006C1C20" w:rsidRDefault="00C4141C" w:rsidP="00F72E69">
            <w:pPr>
              <w:spacing w:before="80" w:after="80"/>
              <w:jc w:val="center"/>
              <w:rPr>
                <w:rFonts w:eastAsia="Times New Roman" w:cs="Calibri"/>
                <w:color w:val="000000"/>
              </w:rPr>
            </w:pPr>
            <w:r w:rsidRPr="006C1C20">
              <w:rPr>
                <w:rFonts w:eastAsia="Times New Roman" w:cs="Calibri"/>
                <w:color w:val="000000"/>
              </w:rPr>
              <w:t xml:space="preserve">Wartość referencyjna dla </w:t>
            </w:r>
            <w:r>
              <w:rPr>
                <w:rFonts w:eastAsia="Times New Roman" w:cs="Calibri"/>
                <w:color w:val="000000"/>
              </w:rPr>
              <w:t>G</w:t>
            </w:r>
            <w:r w:rsidRPr="006C1C20">
              <w:rPr>
                <w:rFonts w:eastAsia="Times New Roman" w:cs="Calibri"/>
                <w:color w:val="000000"/>
              </w:rPr>
              <w:t>miny Ostrowite</w:t>
            </w:r>
          </w:p>
        </w:tc>
        <w:tc>
          <w:tcPr>
            <w:tcW w:w="2723" w:type="dxa"/>
            <w:shd w:val="clear" w:color="auto" w:fill="CAEDFA"/>
            <w:vAlign w:val="center"/>
          </w:tcPr>
          <w:p w14:paraId="58EE32A2" w14:textId="77777777" w:rsidR="00C4141C" w:rsidRPr="006C1C20" w:rsidRDefault="00C4141C" w:rsidP="00F72E69">
            <w:pPr>
              <w:spacing w:before="80" w:after="80"/>
              <w:jc w:val="center"/>
              <w:rPr>
                <w:rFonts w:eastAsia="Times New Roman" w:cs="Calibri"/>
                <w:color w:val="000000"/>
              </w:rPr>
            </w:pPr>
            <w:r w:rsidRPr="006C1C20">
              <w:rPr>
                <w:rFonts w:eastAsia="Times New Roman" w:cs="Calibri"/>
                <w:color w:val="000000"/>
              </w:rPr>
              <w:t>Wartość dla podobszaru Mieczownica</w:t>
            </w:r>
          </w:p>
        </w:tc>
      </w:tr>
      <w:tr w:rsidR="00C4141C" w:rsidRPr="004E3250" w14:paraId="2B52A1E0" w14:textId="77777777" w:rsidTr="00F72E69">
        <w:trPr>
          <w:trHeight w:val="510"/>
        </w:trPr>
        <w:tc>
          <w:tcPr>
            <w:tcW w:w="4252" w:type="dxa"/>
            <w:noWrap/>
            <w:vAlign w:val="center"/>
          </w:tcPr>
          <w:p w14:paraId="7892201B" w14:textId="77777777" w:rsidR="00C4141C" w:rsidRPr="006C1C20" w:rsidRDefault="00C4141C" w:rsidP="00F72E69">
            <w:pPr>
              <w:spacing w:before="80" w:after="80"/>
              <w:rPr>
                <w:rFonts w:eastAsia="Times New Roman" w:cs="Calibri"/>
                <w:color w:val="000000"/>
              </w:rPr>
            </w:pPr>
            <w:r w:rsidRPr="006C1C20">
              <w:rPr>
                <w:rFonts w:cs="Calibri"/>
              </w:rPr>
              <w:t>Udział osób bezrobotnych w liczbie osób w wieku produkcyjnym</w:t>
            </w:r>
          </w:p>
        </w:tc>
        <w:tc>
          <w:tcPr>
            <w:tcW w:w="2097" w:type="dxa"/>
            <w:vAlign w:val="center"/>
          </w:tcPr>
          <w:p w14:paraId="18E698FB" w14:textId="77777777" w:rsidR="00C4141C" w:rsidRPr="006C1C20" w:rsidRDefault="00C4141C" w:rsidP="00F72E69">
            <w:pPr>
              <w:spacing w:before="80" w:after="80"/>
              <w:jc w:val="center"/>
              <w:rPr>
                <w:rFonts w:eastAsia="Times New Roman" w:cs="Calibri"/>
                <w:color w:val="000000"/>
              </w:rPr>
            </w:pPr>
            <w:r w:rsidRPr="006C1C20">
              <w:rPr>
                <w:rFonts w:cs="Calibri"/>
              </w:rPr>
              <w:t>4,6%</w:t>
            </w:r>
          </w:p>
        </w:tc>
        <w:tc>
          <w:tcPr>
            <w:tcW w:w="2723" w:type="dxa"/>
            <w:noWrap/>
            <w:vAlign w:val="center"/>
          </w:tcPr>
          <w:p w14:paraId="6187A1AF" w14:textId="77777777" w:rsidR="00C4141C" w:rsidRPr="006C1C20" w:rsidRDefault="00C4141C" w:rsidP="00F72E69">
            <w:pPr>
              <w:spacing w:before="80" w:after="80"/>
              <w:jc w:val="center"/>
              <w:rPr>
                <w:rFonts w:eastAsia="Times New Roman" w:cs="Calibri"/>
                <w:color w:val="000000"/>
              </w:rPr>
            </w:pPr>
            <w:r w:rsidRPr="006C1C20">
              <w:rPr>
                <w:rFonts w:cs="Calibri"/>
              </w:rPr>
              <w:t>8,5%</w:t>
            </w:r>
          </w:p>
        </w:tc>
      </w:tr>
      <w:tr w:rsidR="00C4141C" w:rsidRPr="004E3250" w14:paraId="717AE049" w14:textId="77777777" w:rsidTr="00F72E69">
        <w:trPr>
          <w:trHeight w:val="510"/>
        </w:trPr>
        <w:tc>
          <w:tcPr>
            <w:tcW w:w="4252" w:type="dxa"/>
            <w:noWrap/>
          </w:tcPr>
          <w:p w14:paraId="1C18C60D" w14:textId="77777777" w:rsidR="00C4141C" w:rsidRPr="006C1C20" w:rsidRDefault="00C4141C" w:rsidP="00F72E69">
            <w:pPr>
              <w:pStyle w:val="Bezodstpw"/>
              <w:spacing w:before="80" w:after="80"/>
              <w:rPr>
                <w:rFonts w:cs="Calibri"/>
              </w:rPr>
            </w:pPr>
            <w:r w:rsidRPr="006C1C20">
              <w:rPr>
                <w:rFonts w:cs="Calibri"/>
              </w:rPr>
              <w:t>Liczba osób bezrobotnych na 1000 mieszkańców</w:t>
            </w:r>
          </w:p>
        </w:tc>
        <w:tc>
          <w:tcPr>
            <w:tcW w:w="2097" w:type="dxa"/>
          </w:tcPr>
          <w:p w14:paraId="7D72929F" w14:textId="77777777" w:rsidR="00C4141C" w:rsidRPr="006C1C20" w:rsidRDefault="00C4141C" w:rsidP="00F72E69">
            <w:pPr>
              <w:spacing w:before="80" w:after="80"/>
              <w:jc w:val="center"/>
              <w:rPr>
                <w:rFonts w:cs="Calibri"/>
              </w:rPr>
            </w:pPr>
            <w:r w:rsidRPr="006C1C20">
              <w:rPr>
                <w:rFonts w:cs="Calibri"/>
              </w:rPr>
              <w:t>27,8%</w:t>
            </w:r>
          </w:p>
        </w:tc>
        <w:tc>
          <w:tcPr>
            <w:tcW w:w="2723" w:type="dxa"/>
            <w:noWrap/>
            <w:vAlign w:val="center"/>
          </w:tcPr>
          <w:p w14:paraId="2F6FDCEB" w14:textId="77777777" w:rsidR="00C4141C" w:rsidRPr="006C1C20" w:rsidRDefault="00C4141C" w:rsidP="00F72E69">
            <w:pPr>
              <w:spacing w:before="80" w:after="80"/>
              <w:jc w:val="center"/>
              <w:rPr>
                <w:rFonts w:cs="Calibri"/>
              </w:rPr>
            </w:pPr>
            <w:r w:rsidRPr="006C1C20">
              <w:rPr>
                <w:rFonts w:cs="Calibri"/>
              </w:rPr>
              <w:t>49,3%</w:t>
            </w:r>
          </w:p>
        </w:tc>
      </w:tr>
      <w:tr w:rsidR="00C4141C" w:rsidRPr="004E3250" w14:paraId="14D90581" w14:textId="77777777" w:rsidTr="00F72E69">
        <w:trPr>
          <w:trHeight w:val="510"/>
        </w:trPr>
        <w:tc>
          <w:tcPr>
            <w:tcW w:w="4252" w:type="dxa"/>
            <w:noWrap/>
            <w:vAlign w:val="center"/>
          </w:tcPr>
          <w:p w14:paraId="11FB4436" w14:textId="77777777" w:rsidR="00C4141C" w:rsidRPr="006C1C20" w:rsidRDefault="00C4141C" w:rsidP="00F72E69">
            <w:pPr>
              <w:spacing w:before="80" w:after="80"/>
              <w:rPr>
                <w:rFonts w:eastAsia="Times New Roman" w:cs="Calibri"/>
                <w:color w:val="000000"/>
              </w:rPr>
            </w:pPr>
            <w:r w:rsidRPr="006C1C20">
              <w:rPr>
                <w:rFonts w:eastAsia="Times New Roman" w:cs="Calibri"/>
                <w:color w:val="000000"/>
              </w:rPr>
              <w:t>Obciążenie demograficzne</w:t>
            </w:r>
          </w:p>
        </w:tc>
        <w:tc>
          <w:tcPr>
            <w:tcW w:w="2097" w:type="dxa"/>
            <w:vAlign w:val="center"/>
          </w:tcPr>
          <w:p w14:paraId="6F749079" w14:textId="77777777" w:rsidR="00C4141C" w:rsidRPr="006C1C20" w:rsidRDefault="00C4141C" w:rsidP="00F72E69">
            <w:pPr>
              <w:spacing w:before="80" w:after="80"/>
              <w:jc w:val="center"/>
              <w:rPr>
                <w:rFonts w:cs="Calibri"/>
              </w:rPr>
            </w:pPr>
            <w:r w:rsidRPr="006C1C20">
              <w:rPr>
                <w:rFonts w:cs="Calibri"/>
              </w:rPr>
              <w:t>64,2%</w:t>
            </w:r>
          </w:p>
        </w:tc>
        <w:tc>
          <w:tcPr>
            <w:tcW w:w="2723" w:type="dxa"/>
            <w:noWrap/>
            <w:vAlign w:val="center"/>
          </w:tcPr>
          <w:p w14:paraId="65D76F63" w14:textId="77777777" w:rsidR="00C4141C" w:rsidRPr="006C1C20" w:rsidRDefault="00C4141C" w:rsidP="00F72E69">
            <w:pPr>
              <w:spacing w:before="80" w:after="80"/>
              <w:jc w:val="center"/>
              <w:rPr>
                <w:rFonts w:cs="Calibri"/>
              </w:rPr>
            </w:pPr>
            <w:r w:rsidRPr="006C1C20">
              <w:rPr>
                <w:rFonts w:cs="Calibri"/>
              </w:rPr>
              <w:t>72,1%</w:t>
            </w:r>
          </w:p>
        </w:tc>
      </w:tr>
    </w:tbl>
    <w:p w14:paraId="64B4E5DA" w14:textId="77777777" w:rsidR="00C4141C" w:rsidRPr="006C1C20" w:rsidRDefault="00C4141C" w:rsidP="00C4141C">
      <w:pPr>
        <w:spacing w:before="120" w:line="360" w:lineRule="auto"/>
        <w:jc w:val="both"/>
        <w:rPr>
          <w:rFonts w:cs="Calibri"/>
          <w:sz w:val="22"/>
        </w:rPr>
      </w:pPr>
      <w:r w:rsidRPr="006C1C20">
        <w:rPr>
          <w:rFonts w:cs="Calibri"/>
          <w:sz w:val="22"/>
        </w:rPr>
        <w:t>Konsekwencją niekorzystnych zjawisk, opisywanych w poprzednim akapicie, jest z pewnością poziom bezpieczeństwa mieszkańców podobszaru. Brak pracy prowadzić może nie tylko do ubóstwa, poczucia marginalizacji i izolacji, stanowi dodatkowo zagrożenie dla bezpieczeństwa społecznego.  Wynik</w:t>
      </w:r>
      <w:r>
        <w:rPr>
          <w:rFonts w:cs="Calibri"/>
          <w:sz w:val="22"/>
        </w:rPr>
        <w:t xml:space="preserve"> </w:t>
      </w:r>
      <w:r w:rsidRPr="006C1C20">
        <w:rPr>
          <w:rFonts w:cs="Calibri"/>
          <w:sz w:val="22"/>
        </w:rPr>
        <w:t xml:space="preserve">wskaźnika opisującego liczby ofiar przemocy na 1000 mieszkańców w podobszarze </w:t>
      </w:r>
      <w:r>
        <w:rPr>
          <w:rFonts w:cs="Calibri"/>
          <w:sz w:val="22"/>
        </w:rPr>
        <w:t>wskazuje</w:t>
      </w:r>
      <w:r w:rsidRPr="006C1C20">
        <w:rPr>
          <w:rFonts w:cs="Calibri"/>
          <w:sz w:val="22"/>
        </w:rPr>
        <w:t xml:space="preserve"> stan kryzysowy</w:t>
      </w:r>
      <w:r>
        <w:rPr>
          <w:rFonts w:cs="Calibri"/>
          <w:sz w:val="22"/>
        </w:rPr>
        <w:t xml:space="preserve"> w tym obszarze: </w:t>
      </w:r>
      <w:r w:rsidRPr="006C1C20">
        <w:rPr>
          <w:rFonts w:cs="Calibri"/>
          <w:sz w:val="22"/>
        </w:rPr>
        <w:t xml:space="preserve"> </w:t>
      </w:r>
      <w:r>
        <w:rPr>
          <w:rFonts w:cs="Calibri"/>
          <w:sz w:val="22"/>
        </w:rPr>
        <w:t>wartość wskaźnika w </w:t>
      </w:r>
      <w:r w:rsidRPr="006C1C20">
        <w:rPr>
          <w:rFonts w:cs="Calibri"/>
          <w:sz w:val="22"/>
        </w:rPr>
        <w:t>podobszarze Mieczownica wynosi bowiem 2,8</w:t>
      </w:r>
      <w:r>
        <w:rPr>
          <w:rFonts w:cs="Calibri"/>
          <w:sz w:val="22"/>
        </w:rPr>
        <w:t xml:space="preserve"> i jest znacznie wyższy od wskaźnika, przyporządkowanemu całej gminie. </w:t>
      </w:r>
      <w:r w:rsidRPr="006C1C20">
        <w:rPr>
          <w:rFonts w:cs="Calibri"/>
          <w:sz w:val="22"/>
        </w:rPr>
        <w:t xml:space="preserve"> </w:t>
      </w:r>
    </w:p>
    <w:p w14:paraId="0AE2BAAF" w14:textId="77777777" w:rsidR="00C4141C" w:rsidRPr="006C1C20" w:rsidRDefault="00C4141C" w:rsidP="00C4141C">
      <w:pPr>
        <w:spacing w:before="120" w:line="360" w:lineRule="auto"/>
        <w:jc w:val="both"/>
        <w:rPr>
          <w:rFonts w:cs="Calibri"/>
          <w:sz w:val="22"/>
        </w:rPr>
      </w:pPr>
      <w:r w:rsidRPr="006C1C20">
        <w:rPr>
          <w:rFonts w:cs="Calibri"/>
          <w:sz w:val="22"/>
        </w:rPr>
        <w:t xml:space="preserve">Oddalenie od głównych szlaków drogowych i nieco peryferyjne położenie na mapie gminy Ostrowite ma wpływ na korzystny wynik danych, dotyczących bezpieczeństwa drogowego. W podobszarze Mieczownica odnotowano dwa zdarzenia drogowe, dzięki czemu wskaźnik liczby zdarzeń drogowych na 1000 mieszkańców wyniósł 2,8 i jest znacznie niższy od średniej, przyporządkowanej całej Gminie Ostrowite (4,8).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733CB412" w14:textId="77777777" w:rsidTr="00F72E69">
        <w:trPr>
          <w:trHeight w:val="297"/>
          <w:tblHeader/>
        </w:trPr>
        <w:tc>
          <w:tcPr>
            <w:tcW w:w="4252" w:type="dxa"/>
            <w:shd w:val="clear" w:color="auto" w:fill="CAEDFA"/>
            <w:noWrap/>
            <w:vAlign w:val="center"/>
            <w:hideMark/>
          </w:tcPr>
          <w:p w14:paraId="372080ED" w14:textId="77777777" w:rsidR="00C4141C" w:rsidRPr="006C1C20" w:rsidRDefault="00C4141C" w:rsidP="00F72E69">
            <w:pPr>
              <w:spacing w:before="80" w:after="80"/>
              <w:jc w:val="both"/>
              <w:rPr>
                <w:rFonts w:eastAsia="Times New Roman" w:cs="Calibri"/>
              </w:rPr>
            </w:pPr>
          </w:p>
        </w:tc>
        <w:tc>
          <w:tcPr>
            <w:tcW w:w="2097" w:type="dxa"/>
            <w:shd w:val="clear" w:color="auto" w:fill="CAEDFA"/>
            <w:vAlign w:val="center"/>
          </w:tcPr>
          <w:p w14:paraId="74FEC429" w14:textId="77777777" w:rsidR="00C4141C" w:rsidRPr="006C1C20" w:rsidRDefault="00C4141C" w:rsidP="00F72E69">
            <w:pPr>
              <w:spacing w:before="80" w:after="80"/>
              <w:jc w:val="center"/>
              <w:rPr>
                <w:rFonts w:eastAsia="Times New Roman" w:cs="Calibri"/>
                <w:color w:val="000000"/>
              </w:rPr>
            </w:pPr>
            <w:r w:rsidRPr="006C1C20">
              <w:rPr>
                <w:rFonts w:eastAsia="Times New Roman" w:cs="Calibri"/>
                <w:color w:val="000000"/>
              </w:rPr>
              <w:t>Wartość referencyjna dla gminy Ostrowite</w:t>
            </w:r>
          </w:p>
        </w:tc>
        <w:tc>
          <w:tcPr>
            <w:tcW w:w="2723" w:type="dxa"/>
            <w:shd w:val="clear" w:color="auto" w:fill="CAEDFA"/>
            <w:vAlign w:val="center"/>
          </w:tcPr>
          <w:p w14:paraId="6CB83E58" w14:textId="77777777" w:rsidR="00C4141C" w:rsidRPr="006C1C20" w:rsidRDefault="00C4141C" w:rsidP="00F72E69">
            <w:pPr>
              <w:spacing w:before="80" w:after="80"/>
              <w:jc w:val="center"/>
              <w:rPr>
                <w:rFonts w:eastAsia="Times New Roman" w:cs="Calibri"/>
                <w:color w:val="000000"/>
              </w:rPr>
            </w:pPr>
            <w:r w:rsidRPr="006C1C20">
              <w:rPr>
                <w:rFonts w:eastAsia="Times New Roman" w:cs="Calibri"/>
                <w:color w:val="000000"/>
              </w:rPr>
              <w:t>Wartość dla podobszaru Mieczownica</w:t>
            </w:r>
          </w:p>
        </w:tc>
      </w:tr>
      <w:tr w:rsidR="00C4141C" w:rsidRPr="004E3250" w14:paraId="55AEC840" w14:textId="77777777" w:rsidTr="00F72E69">
        <w:trPr>
          <w:trHeight w:val="510"/>
        </w:trPr>
        <w:tc>
          <w:tcPr>
            <w:tcW w:w="4252" w:type="dxa"/>
            <w:noWrap/>
            <w:vAlign w:val="center"/>
          </w:tcPr>
          <w:p w14:paraId="7AD50B59" w14:textId="77777777" w:rsidR="00C4141C" w:rsidRPr="006C1C20" w:rsidRDefault="00C4141C" w:rsidP="00F72E69">
            <w:pPr>
              <w:spacing w:before="80" w:after="80"/>
              <w:rPr>
                <w:rFonts w:eastAsia="Times New Roman" w:cs="Calibri"/>
                <w:color w:val="000000"/>
              </w:rPr>
            </w:pPr>
            <w:r w:rsidRPr="006C1C20">
              <w:rPr>
                <w:rFonts w:cs="Calibri"/>
              </w:rPr>
              <w:t>Liczba zdarzeń drogowych na 1000 mieszkańców</w:t>
            </w:r>
          </w:p>
        </w:tc>
        <w:tc>
          <w:tcPr>
            <w:tcW w:w="2097" w:type="dxa"/>
            <w:vAlign w:val="center"/>
          </w:tcPr>
          <w:p w14:paraId="5A215C6D" w14:textId="77777777" w:rsidR="00C4141C" w:rsidRPr="006C1C20" w:rsidRDefault="00C4141C" w:rsidP="00F72E69">
            <w:pPr>
              <w:spacing w:before="80" w:after="80"/>
              <w:jc w:val="center"/>
              <w:rPr>
                <w:rFonts w:eastAsia="Times New Roman" w:cs="Calibri"/>
                <w:color w:val="000000"/>
              </w:rPr>
            </w:pPr>
            <w:r w:rsidRPr="006C1C20">
              <w:rPr>
                <w:rFonts w:cs="Calibri"/>
              </w:rPr>
              <w:t>4,8</w:t>
            </w:r>
          </w:p>
        </w:tc>
        <w:tc>
          <w:tcPr>
            <w:tcW w:w="2723" w:type="dxa"/>
            <w:noWrap/>
            <w:vAlign w:val="center"/>
          </w:tcPr>
          <w:p w14:paraId="4CE3AE9E" w14:textId="77777777" w:rsidR="00C4141C" w:rsidRPr="006C1C20" w:rsidRDefault="00C4141C" w:rsidP="00F72E69">
            <w:pPr>
              <w:spacing w:before="80" w:after="80"/>
              <w:jc w:val="center"/>
              <w:rPr>
                <w:rFonts w:eastAsia="Times New Roman" w:cs="Calibri"/>
                <w:color w:val="000000"/>
              </w:rPr>
            </w:pPr>
            <w:r w:rsidRPr="006C1C20">
              <w:rPr>
                <w:rFonts w:cs="Calibri"/>
              </w:rPr>
              <w:t>2,8</w:t>
            </w:r>
          </w:p>
        </w:tc>
      </w:tr>
      <w:tr w:rsidR="00C4141C" w:rsidRPr="004E3250" w14:paraId="2E9C03BE" w14:textId="77777777" w:rsidTr="00F72E69">
        <w:trPr>
          <w:trHeight w:val="510"/>
        </w:trPr>
        <w:tc>
          <w:tcPr>
            <w:tcW w:w="4252" w:type="dxa"/>
            <w:noWrap/>
            <w:vAlign w:val="center"/>
          </w:tcPr>
          <w:p w14:paraId="2D452BD3" w14:textId="77777777" w:rsidR="00C4141C" w:rsidRPr="006C1C20" w:rsidRDefault="00C4141C" w:rsidP="00F72E69">
            <w:pPr>
              <w:pStyle w:val="Bezodstpw"/>
              <w:spacing w:before="80" w:after="80"/>
              <w:rPr>
                <w:rFonts w:cs="Calibri"/>
              </w:rPr>
            </w:pPr>
            <w:r w:rsidRPr="006C1C20">
              <w:rPr>
                <w:rFonts w:cs="Calibri"/>
              </w:rPr>
              <w:t>Liczby ofiar przemocy na 1000 mieszkańców</w:t>
            </w:r>
          </w:p>
        </w:tc>
        <w:tc>
          <w:tcPr>
            <w:tcW w:w="2097" w:type="dxa"/>
            <w:vAlign w:val="center"/>
          </w:tcPr>
          <w:p w14:paraId="51AEF8B2" w14:textId="77777777" w:rsidR="00C4141C" w:rsidRPr="006C1C20" w:rsidRDefault="00C4141C" w:rsidP="00F72E69">
            <w:pPr>
              <w:spacing w:before="80" w:after="80"/>
              <w:jc w:val="center"/>
              <w:rPr>
                <w:rFonts w:cs="Calibri"/>
              </w:rPr>
            </w:pPr>
            <w:r w:rsidRPr="006C1C20">
              <w:rPr>
                <w:rFonts w:cs="Calibri"/>
              </w:rPr>
              <w:t>1,8</w:t>
            </w:r>
          </w:p>
        </w:tc>
        <w:tc>
          <w:tcPr>
            <w:tcW w:w="2723" w:type="dxa"/>
            <w:noWrap/>
            <w:vAlign w:val="center"/>
          </w:tcPr>
          <w:p w14:paraId="4087A399" w14:textId="77777777" w:rsidR="00C4141C" w:rsidRPr="006C1C20" w:rsidRDefault="00C4141C" w:rsidP="00F72E69">
            <w:pPr>
              <w:spacing w:before="80" w:after="80"/>
              <w:jc w:val="center"/>
              <w:rPr>
                <w:rFonts w:cs="Calibri"/>
              </w:rPr>
            </w:pPr>
            <w:r w:rsidRPr="006C1C20">
              <w:rPr>
                <w:rFonts w:cs="Calibri"/>
              </w:rPr>
              <w:t>2,8</w:t>
            </w:r>
          </w:p>
        </w:tc>
      </w:tr>
    </w:tbl>
    <w:p w14:paraId="32485DBA" w14:textId="77777777" w:rsidR="00C4141C" w:rsidRPr="006C1C20" w:rsidRDefault="00C4141C" w:rsidP="00C4141C">
      <w:pPr>
        <w:spacing w:before="120" w:line="360" w:lineRule="auto"/>
        <w:jc w:val="both"/>
        <w:rPr>
          <w:rFonts w:cs="Calibri"/>
          <w:sz w:val="22"/>
        </w:rPr>
      </w:pPr>
      <w:r w:rsidRPr="006C1C20">
        <w:rPr>
          <w:rFonts w:cs="Calibri"/>
          <w:sz w:val="22"/>
        </w:rPr>
        <w:t>Zjawiska kryzysowe obejmujące dostęp do rynku pracy, jak również bierność i apatia społeczna determinują konieczność wsparcia mieszkańców podobszaru – co ma odzwierciedlenie w wynikach danych, poświęconych opiece społecznej. Jedynie w przypadku liczby osób pobierających świadczenia ze względu na niepełnosprawność na 1000 mieszkańców sytuacja w podobszarze Mieczownica jest nieco korzystniejsza od średniej, odnotowanej na płaszczyźnie całej Gminy Ostrowite. Natomiast wyniki wskaźnika dotyczące zarówno liczby udzielonych świadczeń ogółem na 1000 mieszkańców jak i liczba klientów ośrodków pomocy społecznej na 1000 mieszkańców są jednymi z najwyższych spośród wszystkich jednostek porównawczych na terenie gminy. Wyniki te wyraźnie sygnalizują powiązanie różnych zmiennych ze sfery społecznej i negatywne oddziaływanie jednych na inne.</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00625D5A" w14:textId="77777777" w:rsidTr="00F72E69">
        <w:trPr>
          <w:trHeight w:val="297"/>
          <w:tblHeader/>
        </w:trPr>
        <w:tc>
          <w:tcPr>
            <w:tcW w:w="4252" w:type="dxa"/>
            <w:shd w:val="clear" w:color="auto" w:fill="CAEDFA"/>
            <w:noWrap/>
            <w:vAlign w:val="center"/>
            <w:hideMark/>
          </w:tcPr>
          <w:p w14:paraId="1D4069E9" w14:textId="77777777" w:rsidR="00C4141C" w:rsidRPr="006C1C20" w:rsidRDefault="00C4141C" w:rsidP="00F72E69">
            <w:pPr>
              <w:spacing w:before="80" w:after="80"/>
              <w:jc w:val="both"/>
              <w:rPr>
                <w:rFonts w:eastAsia="Times New Roman" w:cs="Calibri"/>
              </w:rPr>
            </w:pPr>
          </w:p>
        </w:tc>
        <w:tc>
          <w:tcPr>
            <w:tcW w:w="2097" w:type="dxa"/>
            <w:shd w:val="clear" w:color="auto" w:fill="CAEDFA"/>
            <w:vAlign w:val="center"/>
          </w:tcPr>
          <w:p w14:paraId="4B2BD21B" w14:textId="77777777" w:rsidR="00C4141C" w:rsidRPr="006C1C20" w:rsidRDefault="00C4141C" w:rsidP="00F72E69">
            <w:pPr>
              <w:spacing w:before="80" w:after="80"/>
              <w:jc w:val="center"/>
              <w:rPr>
                <w:rFonts w:eastAsia="Times New Roman" w:cs="Calibri"/>
                <w:color w:val="000000"/>
              </w:rPr>
            </w:pPr>
            <w:r w:rsidRPr="006C1C20">
              <w:rPr>
                <w:rFonts w:eastAsia="Times New Roman" w:cs="Calibri"/>
                <w:color w:val="000000"/>
              </w:rPr>
              <w:t xml:space="preserve">Wartość referencyjna dla </w:t>
            </w:r>
            <w:r>
              <w:rPr>
                <w:rFonts w:eastAsia="Times New Roman" w:cs="Calibri"/>
                <w:color w:val="000000"/>
              </w:rPr>
              <w:t>G</w:t>
            </w:r>
            <w:r w:rsidRPr="006C1C20">
              <w:rPr>
                <w:rFonts w:eastAsia="Times New Roman" w:cs="Calibri"/>
                <w:color w:val="000000"/>
              </w:rPr>
              <w:t>miny Ostrowite</w:t>
            </w:r>
          </w:p>
        </w:tc>
        <w:tc>
          <w:tcPr>
            <w:tcW w:w="2723" w:type="dxa"/>
            <w:shd w:val="clear" w:color="auto" w:fill="CAEDFA"/>
            <w:vAlign w:val="center"/>
          </w:tcPr>
          <w:p w14:paraId="6B283411" w14:textId="77777777" w:rsidR="00C4141C" w:rsidRPr="006C1C20" w:rsidRDefault="00C4141C" w:rsidP="00F72E69">
            <w:pPr>
              <w:spacing w:before="80" w:after="80"/>
              <w:jc w:val="center"/>
              <w:rPr>
                <w:rFonts w:eastAsia="Times New Roman" w:cs="Calibri"/>
                <w:color w:val="000000"/>
              </w:rPr>
            </w:pPr>
            <w:r w:rsidRPr="006C1C20">
              <w:rPr>
                <w:rFonts w:eastAsia="Times New Roman" w:cs="Calibri"/>
                <w:color w:val="000000"/>
              </w:rPr>
              <w:t>Wartość dla podobszaru Mieczownica</w:t>
            </w:r>
          </w:p>
        </w:tc>
      </w:tr>
      <w:tr w:rsidR="00C4141C" w:rsidRPr="004E3250" w14:paraId="52679C89" w14:textId="77777777" w:rsidTr="00F72E69">
        <w:trPr>
          <w:trHeight w:val="510"/>
        </w:trPr>
        <w:tc>
          <w:tcPr>
            <w:tcW w:w="4252" w:type="dxa"/>
            <w:noWrap/>
            <w:vAlign w:val="center"/>
          </w:tcPr>
          <w:p w14:paraId="58A3EBD5" w14:textId="77777777" w:rsidR="00C4141C" w:rsidRPr="006C1C20" w:rsidRDefault="00C4141C" w:rsidP="00F72E69">
            <w:pPr>
              <w:spacing w:before="80" w:after="80"/>
              <w:rPr>
                <w:rFonts w:eastAsia="Times New Roman" w:cs="Calibri"/>
                <w:color w:val="000000"/>
              </w:rPr>
            </w:pPr>
            <w:r w:rsidRPr="006C1C20">
              <w:rPr>
                <w:rFonts w:cs="Calibri"/>
              </w:rPr>
              <w:t>Liczba osób pobierających świadczenia ze względu na niepełnosprawność na 1000 mieszkańców</w:t>
            </w:r>
          </w:p>
        </w:tc>
        <w:tc>
          <w:tcPr>
            <w:tcW w:w="2097" w:type="dxa"/>
            <w:vAlign w:val="center"/>
          </w:tcPr>
          <w:p w14:paraId="239B35AE" w14:textId="77777777" w:rsidR="00C4141C" w:rsidRPr="006C1C20" w:rsidRDefault="00C4141C" w:rsidP="00F72E69">
            <w:pPr>
              <w:spacing w:before="80" w:after="80"/>
              <w:jc w:val="center"/>
              <w:rPr>
                <w:rFonts w:eastAsia="Times New Roman" w:cs="Calibri"/>
                <w:color w:val="000000"/>
              </w:rPr>
            </w:pPr>
            <w:r w:rsidRPr="006C1C20">
              <w:rPr>
                <w:rFonts w:cs="Calibri"/>
              </w:rPr>
              <w:t>39,7</w:t>
            </w:r>
          </w:p>
        </w:tc>
        <w:tc>
          <w:tcPr>
            <w:tcW w:w="2723" w:type="dxa"/>
            <w:noWrap/>
            <w:vAlign w:val="center"/>
          </w:tcPr>
          <w:p w14:paraId="14671A46" w14:textId="77777777" w:rsidR="00C4141C" w:rsidRPr="006C1C20" w:rsidRDefault="00C4141C" w:rsidP="00F72E69">
            <w:pPr>
              <w:spacing w:before="80" w:after="80"/>
              <w:jc w:val="center"/>
              <w:rPr>
                <w:rFonts w:eastAsia="Times New Roman" w:cs="Calibri"/>
                <w:color w:val="000000"/>
              </w:rPr>
            </w:pPr>
            <w:r w:rsidRPr="006C1C20">
              <w:rPr>
                <w:rFonts w:cs="Calibri"/>
              </w:rPr>
              <w:t>31,0</w:t>
            </w:r>
          </w:p>
        </w:tc>
      </w:tr>
      <w:tr w:rsidR="00C4141C" w:rsidRPr="004E3250" w14:paraId="771423BD" w14:textId="77777777" w:rsidTr="00F72E69">
        <w:trPr>
          <w:trHeight w:val="510"/>
        </w:trPr>
        <w:tc>
          <w:tcPr>
            <w:tcW w:w="4252" w:type="dxa"/>
            <w:noWrap/>
            <w:vAlign w:val="center"/>
          </w:tcPr>
          <w:p w14:paraId="6BED1AF2" w14:textId="77777777" w:rsidR="00C4141C" w:rsidRPr="006C1C20" w:rsidRDefault="00C4141C" w:rsidP="00F72E69">
            <w:pPr>
              <w:pStyle w:val="Bezodstpw"/>
              <w:spacing w:before="80" w:after="80"/>
              <w:rPr>
                <w:rFonts w:cs="Calibri"/>
              </w:rPr>
            </w:pPr>
            <w:r w:rsidRPr="006C1C20">
              <w:rPr>
                <w:rFonts w:cs="Calibri"/>
              </w:rPr>
              <w:t>Liczba udzielonych świadczeń ogółem na 1000 mieszkańców</w:t>
            </w:r>
          </w:p>
        </w:tc>
        <w:tc>
          <w:tcPr>
            <w:tcW w:w="2097" w:type="dxa"/>
            <w:vAlign w:val="center"/>
          </w:tcPr>
          <w:p w14:paraId="022F9454" w14:textId="77777777" w:rsidR="00C4141C" w:rsidRPr="006C1C20" w:rsidRDefault="00C4141C" w:rsidP="00F72E69">
            <w:pPr>
              <w:spacing w:before="80" w:after="80"/>
              <w:jc w:val="center"/>
              <w:rPr>
                <w:rFonts w:cs="Calibri"/>
              </w:rPr>
            </w:pPr>
            <w:r w:rsidRPr="006C1C20">
              <w:rPr>
                <w:rFonts w:cs="Calibri"/>
              </w:rPr>
              <w:t>3199,68</w:t>
            </w:r>
          </w:p>
        </w:tc>
        <w:tc>
          <w:tcPr>
            <w:tcW w:w="2723" w:type="dxa"/>
            <w:noWrap/>
            <w:vAlign w:val="center"/>
          </w:tcPr>
          <w:p w14:paraId="765A08E5" w14:textId="77777777" w:rsidR="00C4141C" w:rsidRPr="006C1C20" w:rsidRDefault="00C4141C" w:rsidP="00F72E69">
            <w:pPr>
              <w:spacing w:before="80" w:after="80"/>
              <w:jc w:val="center"/>
              <w:rPr>
                <w:rFonts w:cs="Calibri"/>
              </w:rPr>
            </w:pPr>
            <w:r w:rsidRPr="006C1C20">
              <w:rPr>
                <w:rFonts w:cs="Calibri"/>
              </w:rPr>
              <w:t>3554,30</w:t>
            </w:r>
          </w:p>
        </w:tc>
      </w:tr>
      <w:tr w:rsidR="00C4141C" w:rsidRPr="004E3250" w14:paraId="3C9293DC" w14:textId="77777777" w:rsidTr="00F72E69">
        <w:trPr>
          <w:trHeight w:val="510"/>
        </w:trPr>
        <w:tc>
          <w:tcPr>
            <w:tcW w:w="4252" w:type="dxa"/>
            <w:noWrap/>
            <w:vAlign w:val="center"/>
          </w:tcPr>
          <w:p w14:paraId="5AAC05D1" w14:textId="77777777" w:rsidR="00C4141C" w:rsidRPr="006C1C20" w:rsidRDefault="00C4141C" w:rsidP="00F72E69">
            <w:pPr>
              <w:pStyle w:val="Bezodstpw"/>
              <w:spacing w:before="80" w:after="80"/>
              <w:rPr>
                <w:rFonts w:cs="Calibri"/>
              </w:rPr>
            </w:pPr>
            <w:r w:rsidRPr="006C1C20">
              <w:rPr>
                <w:rFonts w:cs="Calibri"/>
              </w:rPr>
              <w:t>Liczba klientów ośrodków pomocy społecznej na 1000 mieszkańców</w:t>
            </w:r>
          </w:p>
        </w:tc>
        <w:tc>
          <w:tcPr>
            <w:tcW w:w="2097" w:type="dxa"/>
            <w:vAlign w:val="center"/>
          </w:tcPr>
          <w:p w14:paraId="1467FC05" w14:textId="77777777" w:rsidR="00C4141C" w:rsidRPr="006C1C20" w:rsidRDefault="00C4141C" w:rsidP="00F72E69">
            <w:pPr>
              <w:spacing w:before="80" w:after="80"/>
              <w:jc w:val="center"/>
              <w:rPr>
                <w:rFonts w:cs="Calibri"/>
              </w:rPr>
            </w:pPr>
            <w:r w:rsidRPr="006C1C20">
              <w:rPr>
                <w:rFonts w:cs="Calibri"/>
              </w:rPr>
              <w:t>55,9</w:t>
            </w:r>
          </w:p>
        </w:tc>
        <w:tc>
          <w:tcPr>
            <w:tcW w:w="2723" w:type="dxa"/>
            <w:noWrap/>
            <w:vAlign w:val="center"/>
          </w:tcPr>
          <w:p w14:paraId="743BFE2A" w14:textId="77777777" w:rsidR="00C4141C" w:rsidRPr="006C1C20" w:rsidRDefault="00C4141C" w:rsidP="00F72E69">
            <w:pPr>
              <w:spacing w:before="80" w:after="80"/>
              <w:jc w:val="center"/>
              <w:rPr>
                <w:rFonts w:cs="Calibri"/>
              </w:rPr>
            </w:pPr>
            <w:r w:rsidRPr="006C1C20">
              <w:rPr>
                <w:rFonts w:cs="Calibri"/>
              </w:rPr>
              <w:t>60,6</w:t>
            </w:r>
          </w:p>
        </w:tc>
      </w:tr>
    </w:tbl>
    <w:p w14:paraId="5E3F2979" w14:textId="77777777" w:rsidR="00C4141C" w:rsidRPr="006C1C20" w:rsidRDefault="00C4141C" w:rsidP="00C4141C">
      <w:pPr>
        <w:spacing w:before="120" w:line="360" w:lineRule="auto"/>
        <w:jc w:val="both"/>
        <w:rPr>
          <w:rFonts w:cs="Calibri"/>
          <w:sz w:val="22"/>
        </w:rPr>
      </w:pPr>
      <w:r w:rsidRPr="006C1C20">
        <w:rPr>
          <w:rFonts w:cs="Calibri"/>
          <w:sz w:val="22"/>
        </w:rPr>
        <w:t>Szereg występujących zjawisk kryzysowych w sferze społecznej ma zazwyczaj negatywny wpływ na aktywność mieszkańców w danym obszarze. Tymczasem rezultat wskaźnika, określającego tę aktywność (mierzonego przez ilość organizacji pozarządowych na 1000 mieszkańców) jest dla omawianego podobszaru całkiem korzystny i wynosi 5,6%, przy wartości 4,0% dla całej Gminy Ostrowite. Na terenie tego podobszaru funkcjonują cztery organizacje pozarządowe. Warto jednak wspomnieć, że dane te obejmują cały podobszar, tymczasem w wyodrębnionym podobszarze rewitalizacji Mieczownica odnotowano</w:t>
      </w:r>
      <w:r>
        <w:rPr>
          <w:rFonts w:cs="Calibri"/>
          <w:sz w:val="22"/>
        </w:rPr>
        <w:t xml:space="preserve"> zaledwie</w:t>
      </w:r>
      <w:r w:rsidRPr="006C1C20">
        <w:rPr>
          <w:rFonts w:cs="Calibri"/>
          <w:sz w:val="22"/>
        </w:rPr>
        <w:t xml:space="preserve"> jedną </w:t>
      </w:r>
      <w:r>
        <w:rPr>
          <w:rFonts w:cs="Calibri"/>
          <w:sz w:val="22"/>
        </w:rPr>
        <w:t xml:space="preserve">taką </w:t>
      </w:r>
      <w:r w:rsidRPr="006C1C20">
        <w:rPr>
          <w:rFonts w:cs="Calibri"/>
          <w:sz w:val="22"/>
        </w:rPr>
        <w:t>organizację – jest nią Koło Gospodyń Wiejskich. Jednakże, zgodnie z opiniami mieszkańców wyrażonymi podczas spotkań warsztatowych, świeżo reaktywowe Koło Gospodyń Wiejskich działa prężnie i są tam ludzie o sporej potrzebie aktywności społecznej i działania. Taka ocena daje nadzieję na skuteczność przeprowadzanego procesu rewitalizacji w tym podobszarze.</w:t>
      </w:r>
    </w:p>
    <w:p w14:paraId="3826FCE5" w14:textId="77777777" w:rsidR="00C4141C" w:rsidRPr="00456B4F" w:rsidRDefault="00C4141C" w:rsidP="00C4141C">
      <w:pPr>
        <w:spacing w:line="360" w:lineRule="auto"/>
        <w:jc w:val="both"/>
        <w:rPr>
          <w:rFonts w:cs="Calibri"/>
        </w:rPr>
      </w:pP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719F649E" w14:textId="77777777" w:rsidTr="00F72E69">
        <w:trPr>
          <w:trHeight w:val="297"/>
          <w:tblHeader/>
        </w:trPr>
        <w:tc>
          <w:tcPr>
            <w:tcW w:w="4252" w:type="dxa"/>
            <w:shd w:val="clear" w:color="auto" w:fill="CAEDFA"/>
            <w:noWrap/>
            <w:vAlign w:val="center"/>
            <w:hideMark/>
          </w:tcPr>
          <w:p w14:paraId="4AC0B349" w14:textId="77777777" w:rsidR="00C4141C" w:rsidRPr="004E3250" w:rsidRDefault="00C4141C" w:rsidP="00F72E69">
            <w:pPr>
              <w:spacing w:before="80" w:after="80"/>
              <w:jc w:val="both"/>
              <w:rPr>
                <w:rFonts w:eastAsia="Times New Roman" w:cs="Calibri"/>
              </w:rPr>
            </w:pPr>
          </w:p>
        </w:tc>
        <w:tc>
          <w:tcPr>
            <w:tcW w:w="2097" w:type="dxa"/>
            <w:shd w:val="clear" w:color="auto" w:fill="CAEDFA"/>
            <w:vAlign w:val="center"/>
          </w:tcPr>
          <w:p w14:paraId="5DAAC60B"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7B7C7B9E"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dla podobszaru </w:t>
            </w:r>
            <w:r w:rsidRPr="006C1C20">
              <w:rPr>
                <w:rFonts w:eastAsia="Times New Roman" w:cs="Calibri"/>
                <w:color w:val="000000"/>
              </w:rPr>
              <w:t>Mieczownica</w:t>
            </w:r>
          </w:p>
        </w:tc>
      </w:tr>
      <w:tr w:rsidR="00C4141C" w:rsidRPr="004E3250" w14:paraId="0C09ED35" w14:textId="77777777" w:rsidTr="00F72E69">
        <w:trPr>
          <w:trHeight w:val="510"/>
        </w:trPr>
        <w:tc>
          <w:tcPr>
            <w:tcW w:w="4252" w:type="dxa"/>
            <w:noWrap/>
            <w:vAlign w:val="center"/>
          </w:tcPr>
          <w:p w14:paraId="0AE3E3EF" w14:textId="77777777" w:rsidR="00C4141C" w:rsidRPr="006C1C20" w:rsidRDefault="00C4141C" w:rsidP="00F72E69">
            <w:pPr>
              <w:spacing w:before="80" w:after="80"/>
              <w:rPr>
                <w:rFonts w:eastAsia="Times New Roman" w:cs="Calibri"/>
                <w:color w:val="000000"/>
                <w:sz w:val="22"/>
                <w:szCs w:val="22"/>
              </w:rPr>
            </w:pPr>
            <w:r w:rsidRPr="006C1C20">
              <w:rPr>
                <w:rFonts w:cs="Calibri"/>
                <w:sz w:val="22"/>
                <w:szCs w:val="24"/>
              </w:rPr>
              <w:t>Liczba organizacji pozarządowych na 1000 mieszkańców</w:t>
            </w:r>
          </w:p>
        </w:tc>
        <w:tc>
          <w:tcPr>
            <w:tcW w:w="2097" w:type="dxa"/>
            <w:vAlign w:val="center"/>
          </w:tcPr>
          <w:p w14:paraId="63ABF5E7" w14:textId="77777777" w:rsidR="00C4141C" w:rsidRPr="006C1C20" w:rsidRDefault="00C4141C" w:rsidP="00F72E69">
            <w:pPr>
              <w:spacing w:before="80" w:after="80"/>
              <w:jc w:val="center"/>
              <w:rPr>
                <w:rFonts w:eastAsia="Times New Roman" w:cs="Calibri"/>
                <w:color w:val="000000"/>
                <w:sz w:val="22"/>
                <w:szCs w:val="22"/>
              </w:rPr>
            </w:pPr>
            <w:r w:rsidRPr="006C1C20">
              <w:rPr>
                <w:rFonts w:cs="Calibri"/>
                <w:sz w:val="22"/>
                <w:szCs w:val="24"/>
              </w:rPr>
              <w:t>4,0</w:t>
            </w:r>
          </w:p>
        </w:tc>
        <w:tc>
          <w:tcPr>
            <w:tcW w:w="2723" w:type="dxa"/>
            <w:noWrap/>
            <w:vAlign w:val="center"/>
          </w:tcPr>
          <w:p w14:paraId="570593F4" w14:textId="77777777" w:rsidR="00C4141C" w:rsidRPr="006C1C20" w:rsidRDefault="00C4141C" w:rsidP="00F72E69">
            <w:pPr>
              <w:spacing w:before="80" w:after="80"/>
              <w:jc w:val="center"/>
              <w:rPr>
                <w:rFonts w:eastAsia="Times New Roman" w:cs="Calibri"/>
                <w:color w:val="000000"/>
                <w:sz w:val="22"/>
                <w:szCs w:val="22"/>
              </w:rPr>
            </w:pPr>
            <w:r w:rsidRPr="006C1C20">
              <w:rPr>
                <w:rFonts w:cs="Calibri"/>
                <w:sz w:val="22"/>
                <w:szCs w:val="24"/>
              </w:rPr>
              <w:t>5,6</w:t>
            </w:r>
          </w:p>
        </w:tc>
      </w:tr>
    </w:tbl>
    <w:p w14:paraId="73DDBD81" w14:textId="77777777" w:rsidR="00C4141C" w:rsidRPr="006C1C20" w:rsidRDefault="00C4141C" w:rsidP="00C4141C">
      <w:pPr>
        <w:spacing w:before="120" w:line="360" w:lineRule="auto"/>
        <w:jc w:val="both"/>
        <w:rPr>
          <w:rFonts w:cs="Calibri"/>
          <w:sz w:val="22"/>
        </w:rPr>
      </w:pPr>
      <w:r w:rsidRPr="006C1C20">
        <w:rPr>
          <w:rFonts w:cs="Calibri"/>
          <w:sz w:val="22"/>
        </w:rPr>
        <w:t>Z perspektywy całej Gminy Ostrowite zmienne, określające zjawiska migracyjne i demogra</w:t>
      </w:r>
      <w:r>
        <w:rPr>
          <w:rFonts w:cs="Calibri"/>
          <w:sz w:val="22"/>
        </w:rPr>
        <w:t>ficzne w </w:t>
      </w:r>
      <w:r w:rsidRPr="006C1C20">
        <w:rPr>
          <w:rFonts w:cs="Calibri"/>
          <w:sz w:val="22"/>
        </w:rPr>
        <w:t>Mieczownicy są dość korzystne. Na 10 wymeldowań przypadło aż 27 zameldowań, co oznacza wynik salda migracji na 1000 mieszkańców na poziomie 23,9% - jest to j</w:t>
      </w:r>
      <w:r>
        <w:rPr>
          <w:rFonts w:cs="Calibri"/>
          <w:sz w:val="22"/>
        </w:rPr>
        <w:t>eden z najlepszych rezultatów w </w:t>
      </w:r>
      <w:r w:rsidRPr="006C1C20">
        <w:rPr>
          <w:rFonts w:cs="Calibri"/>
          <w:sz w:val="22"/>
        </w:rPr>
        <w:t>gminie. O korzystnym zjawisku w obszarze demografii świadczy dodatni przyrost naturalny – na 10 żywych urodzeń przypada 6 zgonów. Co interesujące, jedynie w dwóch z dziewięciu jednostek porównawczych w Gminie Ostrowite (w tym właśnie w opisywanym podobszarze) odnotowano dodatni przyrost naturalny. Obserwując jednak zjawiska migracyjne i demograficzne w nieco szerszym kontekście czasowym zaobserwować można niekorzystną tendencję. Jeszcze w 1998 roku Mieczownicy żyły 424 osoby – obecnie jest ich 350 co oznacza, że w okresie 1998-2021 ich liczba zmalała o 17,5%.</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66F6554C" w14:textId="77777777" w:rsidTr="00F72E69">
        <w:trPr>
          <w:trHeight w:val="297"/>
          <w:tblHeader/>
        </w:trPr>
        <w:tc>
          <w:tcPr>
            <w:tcW w:w="4252" w:type="dxa"/>
            <w:shd w:val="clear" w:color="auto" w:fill="CAEDFA"/>
            <w:noWrap/>
            <w:vAlign w:val="center"/>
            <w:hideMark/>
          </w:tcPr>
          <w:p w14:paraId="1CBBE0FF" w14:textId="77777777" w:rsidR="00C4141C" w:rsidRPr="004E3250" w:rsidRDefault="00C4141C" w:rsidP="00F72E69">
            <w:pPr>
              <w:spacing w:before="80" w:after="80"/>
              <w:jc w:val="both"/>
              <w:rPr>
                <w:rFonts w:eastAsia="Times New Roman" w:cs="Calibri"/>
              </w:rPr>
            </w:pPr>
          </w:p>
        </w:tc>
        <w:tc>
          <w:tcPr>
            <w:tcW w:w="2097" w:type="dxa"/>
            <w:shd w:val="clear" w:color="auto" w:fill="CAEDFA"/>
            <w:vAlign w:val="center"/>
          </w:tcPr>
          <w:p w14:paraId="6EB35619"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Wartość referencyjna dla gminy Ostrowite</w:t>
            </w:r>
          </w:p>
        </w:tc>
        <w:tc>
          <w:tcPr>
            <w:tcW w:w="2723" w:type="dxa"/>
            <w:shd w:val="clear" w:color="auto" w:fill="CAEDFA"/>
            <w:vAlign w:val="center"/>
          </w:tcPr>
          <w:p w14:paraId="70FAF783"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dla podobszaru </w:t>
            </w:r>
            <w:r w:rsidRPr="006C1C20">
              <w:rPr>
                <w:rFonts w:eastAsia="Times New Roman" w:cs="Calibri"/>
                <w:color w:val="000000"/>
              </w:rPr>
              <w:t>Mieczownica</w:t>
            </w:r>
          </w:p>
        </w:tc>
      </w:tr>
      <w:tr w:rsidR="00C4141C" w:rsidRPr="004E3250" w14:paraId="4223ECBB" w14:textId="77777777" w:rsidTr="00F72E69">
        <w:trPr>
          <w:trHeight w:val="510"/>
        </w:trPr>
        <w:tc>
          <w:tcPr>
            <w:tcW w:w="4252" w:type="dxa"/>
            <w:noWrap/>
            <w:vAlign w:val="center"/>
          </w:tcPr>
          <w:p w14:paraId="1333366E" w14:textId="77777777" w:rsidR="00C4141C" w:rsidRPr="006C1C20" w:rsidRDefault="00C4141C" w:rsidP="00F72E69">
            <w:pPr>
              <w:spacing w:before="80" w:after="80"/>
              <w:rPr>
                <w:rFonts w:eastAsia="Times New Roman" w:cs="Calibri"/>
                <w:color w:val="000000"/>
                <w:szCs w:val="22"/>
              </w:rPr>
            </w:pPr>
            <w:r w:rsidRPr="006C1C20">
              <w:rPr>
                <w:rFonts w:eastAsia="Times New Roman" w:cs="Calibri"/>
                <w:color w:val="000000"/>
                <w:szCs w:val="24"/>
              </w:rPr>
              <w:t>Saldo migracji na 1000 mieszkańców</w:t>
            </w:r>
          </w:p>
        </w:tc>
        <w:tc>
          <w:tcPr>
            <w:tcW w:w="2097" w:type="dxa"/>
            <w:vAlign w:val="center"/>
          </w:tcPr>
          <w:p w14:paraId="2EBBCA11" w14:textId="77777777" w:rsidR="00C4141C" w:rsidRPr="006C1C20" w:rsidRDefault="00C4141C" w:rsidP="00F72E69">
            <w:pPr>
              <w:spacing w:before="80" w:after="80"/>
              <w:jc w:val="center"/>
              <w:rPr>
                <w:rFonts w:eastAsia="Times New Roman" w:cs="Calibri"/>
                <w:color w:val="000000"/>
                <w:szCs w:val="22"/>
              </w:rPr>
            </w:pPr>
            <w:r w:rsidRPr="006C1C20">
              <w:rPr>
                <w:rFonts w:cs="Calibri"/>
                <w:szCs w:val="24"/>
              </w:rPr>
              <w:t>19,1%</w:t>
            </w:r>
          </w:p>
        </w:tc>
        <w:tc>
          <w:tcPr>
            <w:tcW w:w="2723" w:type="dxa"/>
            <w:noWrap/>
            <w:vAlign w:val="center"/>
          </w:tcPr>
          <w:p w14:paraId="7543B92D" w14:textId="77777777" w:rsidR="00C4141C" w:rsidRPr="006C1C20" w:rsidRDefault="00C4141C" w:rsidP="00F72E69">
            <w:pPr>
              <w:spacing w:before="80" w:after="80"/>
              <w:jc w:val="center"/>
              <w:rPr>
                <w:rFonts w:eastAsia="Times New Roman" w:cs="Calibri"/>
                <w:color w:val="000000"/>
                <w:szCs w:val="22"/>
              </w:rPr>
            </w:pPr>
            <w:r w:rsidRPr="006C1C20">
              <w:rPr>
                <w:rFonts w:cs="Calibri"/>
                <w:szCs w:val="24"/>
              </w:rPr>
              <w:t>23,9%</w:t>
            </w:r>
          </w:p>
        </w:tc>
      </w:tr>
      <w:tr w:rsidR="00C4141C" w:rsidRPr="004E3250" w14:paraId="2BA510FA" w14:textId="77777777" w:rsidTr="00F72E69">
        <w:trPr>
          <w:trHeight w:val="510"/>
        </w:trPr>
        <w:tc>
          <w:tcPr>
            <w:tcW w:w="4252" w:type="dxa"/>
            <w:noWrap/>
            <w:vAlign w:val="center"/>
          </w:tcPr>
          <w:p w14:paraId="773DA5A9" w14:textId="77777777" w:rsidR="00C4141C" w:rsidRPr="006C1C20" w:rsidRDefault="00C4141C" w:rsidP="00F72E69">
            <w:pPr>
              <w:spacing w:before="80" w:after="80"/>
              <w:rPr>
                <w:rFonts w:cs="Calibri"/>
              </w:rPr>
            </w:pPr>
            <w:r w:rsidRPr="006C1C20">
              <w:rPr>
                <w:rFonts w:cs="Calibri"/>
                <w:szCs w:val="24"/>
              </w:rPr>
              <w:t>Przyrost naturalny na 1000 mieszkańców</w:t>
            </w:r>
          </w:p>
        </w:tc>
        <w:tc>
          <w:tcPr>
            <w:tcW w:w="2097" w:type="dxa"/>
            <w:vAlign w:val="center"/>
          </w:tcPr>
          <w:p w14:paraId="13093B89" w14:textId="77777777" w:rsidR="00C4141C" w:rsidRPr="006C1C20" w:rsidRDefault="00C4141C" w:rsidP="00F72E69">
            <w:pPr>
              <w:spacing w:before="80" w:after="80"/>
              <w:jc w:val="center"/>
              <w:rPr>
                <w:rFonts w:cs="Calibri"/>
              </w:rPr>
            </w:pPr>
            <w:r w:rsidRPr="006C1C20">
              <w:rPr>
                <w:rFonts w:cs="Calibri"/>
                <w:szCs w:val="24"/>
              </w:rPr>
              <w:t>-2,4 %</w:t>
            </w:r>
          </w:p>
        </w:tc>
        <w:tc>
          <w:tcPr>
            <w:tcW w:w="2723" w:type="dxa"/>
            <w:noWrap/>
            <w:vAlign w:val="center"/>
          </w:tcPr>
          <w:p w14:paraId="643DA30D" w14:textId="77777777" w:rsidR="00C4141C" w:rsidRPr="006C1C20" w:rsidRDefault="00C4141C" w:rsidP="00F72E69">
            <w:pPr>
              <w:spacing w:before="80" w:after="80"/>
              <w:jc w:val="center"/>
              <w:rPr>
                <w:rFonts w:cs="Calibri"/>
              </w:rPr>
            </w:pPr>
            <w:r w:rsidRPr="006C1C20">
              <w:rPr>
                <w:rFonts w:cs="Calibri"/>
                <w:szCs w:val="24"/>
              </w:rPr>
              <w:t>5,6 %</w:t>
            </w:r>
          </w:p>
        </w:tc>
      </w:tr>
    </w:tbl>
    <w:p w14:paraId="768905D5" w14:textId="77777777" w:rsidR="00C4141C" w:rsidRPr="00456B4F" w:rsidRDefault="00C4141C" w:rsidP="00C4141C">
      <w:pPr>
        <w:spacing w:before="240" w:after="0" w:line="360" w:lineRule="auto"/>
        <w:jc w:val="both"/>
        <w:rPr>
          <w:rFonts w:cs="Calibri"/>
          <w:b/>
          <w:bCs/>
        </w:rPr>
      </w:pPr>
      <w:r w:rsidRPr="00456B4F">
        <w:rPr>
          <w:rFonts w:cs="Calibri"/>
          <w:b/>
          <w:bCs/>
        </w:rPr>
        <w:t>Sfera gospodarcza</w:t>
      </w:r>
    </w:p>
    <w:p w14:paraId="01B1B35F" w14:textId="77777777" w:rsidR="00C4141C" w:rsidRDefault="00C4141C" w:rsidP="00C4141C">
      <w:pPr>
        <w:spacing w:line="360" w:lineRule="auto"/>
        <w:jc w:val="both"/>
        <w:rPr>
          <w:rFonts w:cs="Calibri"/>
          <w:sz w:val="22"/>
        </w:rPr>
      </w:pPr>
      <w:r w:rsidRPr="006C1C20">
        <w:rPr>
          <w:rFonts w:cs="Calibri"/>
          <w:sz w:val="22"/>
        </w:rPr>
        <w:t>Badane zmienne, obejmujące sferę gospodarczą, zidentyfikowały stan kryzysowy, występujący w tym obszarze. Wskazane już powyżej niekorzystne zjawiska ze sfery społecznej (takie, jak chociażby wyższy poziom bezrobocia w podobszarze) są ściśle powiązane ze sferą gospodarczą i wskazują na niski poziom przedsiębiorczości. Z drugiej zaś strony mniejszy poziom zamożności mieszkańców konkretnego obszaru sprawia, że miejsce to nie stanowi on naturalnego ekosystemu dla rozkwitu gospodarki. W Studium Uwarunkowań i Kierunków Zagospodarowania Przestrzennego Gminy Ostrowite z 2021 roku określono konieczność rozwoju działalności produkcyjnej i wytwórczej gminy Ostrowite ze wskazaniem na południowo-zachodnią część gminy, w tym podobszar Mieczownicę.</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4141C" w:rsidRPr="004E3250" w14:paraId="02F1BE51" w14:textId="77777777" w:rsidTr="00F72E69">
        <w:tc>
          <w:tcPr>
            <w:tcW w:w="9062" w:type="dxa"/>
            <w:shd w:val="clear" w:color="auto" w:fill="D7EEF9"/>
          </w:tcPr>
          <w:p w14:paraId="193AE1B6" w14:textId="77777777" w:rsidR="00C4141C" w:rsidRPr="004E3250" w:rsidRDefault="00C4141C" w:rsidP="00F72E69">
            <w:pPr>
              <w:spacing w:before="120" w:after="120"/>
              <w:jc w:val="both"/>
              <w:rPr>
                <w:rFonts w:cs="Calibri"/>
                <w:sz w:val="22"/>
              </w:rPr>
            </w:pPr>
            <w:r w:rsidRPr="006C1C20">
              <w:rPr>
                <w:rFonts w:cs="Calibri"/>
                <w:sz w:val="22"/>
              </w:rPr>
              <w:t>Studium wskazuje na potrzebę rozwoju zróżnicowanej działalności gospodarczej o charakterze produkcyjnym i wytwórczym aktywizujących rozwój całego obszaru gminy Ostrowite. Podstawą rozwoju funkcji będą przekształcenia strukturalne dotychczasowej bazy produkcyjnej, składowej i magazynowej, jak również tworzenie warunków dla powstawania nowych podmiotów gospodarczych kooperujących z istniejącymi przedsiębiorstwami. Tereny przeznaczone pod działalność gospodarczą wyznaczono w południowo-zachodniej części gminy w rejonie Mieczownicy, Starej Olszyny i Szyszłowa oraz w pasie pomiędzy Ostrowitem i Giewartowem, w oparciu o pełne uzbrojenie w infrastrukturę techniczną</w:t>
            </w:r>
          </w:p>
        </w:tc>
      </w:tr>
    </w:tbl>
    <w:p w14:paraId="0F1EE094" w14:textId="77777777" w:rsidR="00C4141C" w:rsidRDefault="00C4141C" w:rsidP="00C4141C">
      <w:pPr>
        <w:spacing w:line="360" w:lineRule="auto"/>
        <w:jc w:val="both"/>
        <w:rPr>
          <w:rFonts w:cs="Calibri"/>
          <w:sz w:val="22"/>
        </w:rPr>
      </w:pPr>
    </w:p>
    <w:p w14:paraId="2E9A3542" w14:textId="77777777" w:rsidR="00C4141C" w:rsidRDefault="00C4141C" w:rsidP="00C4141C">
      <w:pPr>
        <w:spacing w:before="120" w:line="360" w:lineRule="auto"/>
        <w:jc w:val="both"/>
        <w:rPr>
          <w:rFonts w:cs="Calibri"/>
          <w:sz w:val="22"/>
        </w:rPr>
      </w:pPr>
      <w:r>
        <w:rPr>
          <w:rFonts w:cs="Calibri"/>
          <w:sz w:val="22"/>
        </w:rPr>
        <w:t>Bazując</w:t>
      </w:r>
      <w:r w:rsidRPr="006C1C20">
        <w:rPr>
          <w:rFonts w:cs="Calibri"/>
          <w:sz w:val="22"/>
        </w:rPr>
        <w:t xml:space="preserve"> na danych za 2023 rok wskaźnik liczby podmiotów gospodarczych na 1000 mieszkańców w podobszarze Mieczownica jest (poza obszarzem IX) najniższy w całej </w:t>
      </w:r>
      <w:r>
        <w:rPr>
          <w:rFonts w:cs="Calibri"/>
          <w:sz w:val="22"/>
        </w:rPr>
        <w:t>G</w:t>
      </w:r>
      <w:r w:rsidRPr="006C1C20">
        <w:rPr>
          <w:rFonts w:cs="Calibri"/>
          <w:sz w:val="22"/>
        </w:rPr>
        <w:t>minie Ostrowite. 14 podmiotów gospodarczych w omawianym podobszarze daje wskaźnik 19,7 – ten sam wskaźnik dotyczący gminy Ostrowite wynosi 22,9. Niska aktywność gospodarcza jest dość charakterystyczna dla obszarów wiejskich</w:t>
      </w:r>
      <w:r>
        <w:rPr>
          <w:rFonts w:cs="Calibri"/>
          <w:sz w:val="22"/>
        </w:rPr>
        <w:t xml:space="preserve"> wchodzących w skład PGR-ów</w:t>
      </w:r>
      <w:r w:rsidRPr="006C1C20">
        <w:rPr>
          <w:rFonts w:cs="Calibri"/>
          <w:sz w:val="22"/>
        </w:rPr>
        <w:t xml:space="preserve">, w których większość mieszkańców, zamieszkujących dany obszar zatrudnionych było u jednego państwowego pracodawcy. Obecnie na terenie podobszaru Mieczownica największym funkcjonującym podmiotem gospodarczym jest ferma drobiu, </w:t>
      </w:r>
      <w:r>
        <w:rPr>
          <w:rFonts w:cs="Calibri"/>
          <w:sz w:val="22"/>
        </w:rPr>
        <w:t xml:space="preserve">a </w:t>
      </w:r>
      <w:r w:rsidRPr="006C1C20">
        <w:rPr>
          <w:rFonts w:cs="Calibri"/>
          <w:sz w:val="22"/>
        </w:rPr>
        <w:t>potencjalne przeznaczenie gruntów pod produkcję przemysłową nie cieszy się jednak akceptacją społeczną mieszkańców Mieczownicy. Zauważalny jest ponadto deficyt drobnej przedsiębiorczości. Nieco korzystniejszą sytuację odnotowano we wskaźniku opisującym różnicę między nowozarejestrowanymi i wyrejestrowanymi podmiotami gospodarczymi na 1000 mieszkańców – wynosi on 1,4 i jest znacznie wyższy od średniej gminnej (-1,2). W liczbach bezwzględnych oznacza on dwa zarejestrowane podmioty gospodarcze przypadające na jeden wyrejestrowany. Świadcz</w:t>
      </w:r>
      <w:r>
        <w:rPr>
          <w:rFonts w:cs="Calibri"/>
          <w:sz w:val="22"/>
        </w:rPr>
        <w:t>y to o </w:t>
      </w:r>
      <w:r w:rsidRPr="006C1C20">
        <w:rPr>
          <w:rFonts w:cs="Calibri"/>
          <w:sz w:val="22"/>
        </w:rPr>
        <w:t xml:space="preserve">dość korzystnym trendzie i pewnym potencjale podobszaru oraz potrzebach mieszkańców na odwrócenie niekorzystnej sytuacji w sferze gospodarczej.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23411787" w14:textId="77777777" w:rsidTr="00F72E69">
        <w:trPr>
          <w:trHeight w:val="297"/>
          <w:tblHeader/>
        </w:trPr>
        <w:tc>
          <w:tcPr>
            <w:tcW w:w="4252" w:type="dxa"/>
            <w:shd w:val="clear" w:color="auto" w:fill="CAEDFA"/>
            <w:noWrap/>
            <w:vAlign w:val="center"/>
            <w:hideMark/>
          </w:tcPr>
          <w:p w14:paraId="6CF9E4E3" w14:textId="77777777" w:rsidR="00C4141C" w:rsidRPr="004E3250" w:rsidRDefault="00C4141C" w:rsidP="00F72E69">
            <w:pPr>
              <w:spacing w:before="80" w:after="80"/>
              <w:jc w:val="both"/>
              <w:rPr>
                <w:rFonts w:eastAsia="Times New Roman" w:cs="Calibri"/>
              </w:rPr>
            </w:pPr>
          </w:p>
        </w:tc>
        <w:tc>
          <w:tcPr>
            <w:tcW w:w="2097" w:type="dxa"/>
            <w:shd w:val="clear" w:color="auto" w:fill="CAEDFA"/>
            <w:vAlign w:val="center"/>
          </w:tcPr>
          <w:p w14:paraId="49CED658"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1F01CDCE"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dla podobszaru </w:t>
            </w:r>
            <w:r w:rsidRPr="006C1C20">
              <w:rPr>
                <w:rFonts w:eastAsia="Times New Roman" w:cs="Calibri"/>
                <w:color w:val="000000"/>
              </w:rPr>
              <w:t>Mieczownica</w:t>
            </w:r>
          </w:p>
        </w:tc>
      </w:tr>
      <w:tr w:rsidR="00C4141C" w:rsidRPr="004E3250" w14:paraId="5E64DC28" w14:textId="77777777" w:rsidTr="00F72E69">
        <w:trPr>
          <w:trHeight w:val="510"/>
        </w:trPr>
        <w:tc>
          <w:tcPr>
            <w:tcW w:w="4252" w:type="dxa"/>
            <w:noWrap/>
            <w:vAlign w:val="center"/>
          </w:tcPr>
          <w:p w14:paraId="133058A8" w14:textId="77777777" w:rsidR="00C4141C" w:rsidRPr="000D7C0F" w:rsidRDefault="00C4141C" w:rsidP="00F72E69">
            <w:pPr>
              <w:spacing w:before="80" w:after="80"/>
              <w:rPr>
                <w:rFonts w:eastAsia="Times New Roman" w:cs="Calibri"/>
                <w:color w:val="000000"/>
                <w:szCs w:val="22"/>
              </w:rPr>
            </w:pPr>
            <w:r w:rsidRPr="000D7C0F">
              <w:rPr>
                <w:rFonts w:cs="Calibri"/>
                <w:szCs w:val="24"/>
              </w:rPr>
              <w:t>Liczba podmiotów gospodarczych na 1000 mieszkańców</w:t>
            </w:r>
          </w:p>
        </w:tc>
        <w:tc>
          <w:tcPr>
            <w:tcW w:w="2097" w:type="dxa"/>
            <w:vAlign w:val="center"/>
          </w:tcPr>
          <w:p w14:paraId="40C5EADD" w14:textId="77777777" w:rsidR="00C4141C" w:rsidRPr="000D7C0F" w:rsidRDefault="00C4141C" w:rsidP="00F72E69">
            <w:pPr>
              <w:spacing w:before="80" w:after="80"/>
              <w:jc w:val="center"/>
              <w:rPr>
                <w:rFonts w:eastAsia="Times New Roman" w:cs="Calibri"/>
                <w:color w:val="000000"/>
                <w:szCs w:val="22"/>
              </w:rPr>
            </w:pPr>
            <w:r w:rsidRPr="000D7C0F">
              <w:rPr>
                <w:rFonts w:cs="Calibri"/>
                <w:szCs w:val="24"/>
              </w:rPr>
              <w:t>19,7</w:t>
            </w:r>
          </w:p>
        </w:tc>
        <w:tc>
          <w:tcPr>
            <w:tcW w:w="2723" w:type="dxa"/>
            <w:noWrap/>
            <w:vAlign w:val="center"/>
          </w:tcPr>
          <w:p w14:paraId="03D00538" w14:textId="77777777" w:rsidR="00C4141C" w:rsidRPr="000D7C0F" w:rsidRDefault="00C4141C" w:rsidP="00F72E69">
            <w:pPr>
              <w:spacing w:before="80" w:after="80"/>
              <w:jc w:val="center"/>
              <w:rPr>
                <w:rFonts w:eastAsia="Times New Roman" w:cs="Calibri"/>
                <w:color w:val="000000"/>
                <w:szCs w:val="22"/>
              </w:rPr>
            </w:pPr>
            <w:r w:rsidRPr="000D7C0F">
              <w:rPr>
                <w:rFonts w:cs="Calibri"/>
                <w:szCs w:val="24"/>
              </w:rPr>
              <w:t>22,9</w:t>
            </w:r>
          </w:p>
        </w:tc>
      </w:tr>
      <w:tr w:rsidR="00C4141C" w:rsidRPr="004E3250" w14:paraId="1D74B2DC" w14:textId="77777777" w:rsidTr="00F72E69">
        <w:trPr>
          <w:trHeight w:val="510"/>
        </w:trPr>
        <w:tc>
          <w:tcPr>
            <w:tcW w:w="4252" w:type="dxa"/>
            <w:noWrap/>
            <w:vAlign w:val="center"/>
          </w:tcPr>
          <w:p w14:paraId="5E5EC7D1" w14:textId="77777777" w:rsidR="00C4141C" w:rsidRPr="000D7C0F" w:rsidRDefault="00C4141C" w:rsidP="00F72E69">
            <w:pPr>
              <w:spacing w:before="80" w:after="80"/>
              <w:rPr>
                <w:rFonts w:cs="Calibri"/>
              </w:rPr>
            </w:pPr>
            <w:r w:rsidRPr="000D7C0F">
              <w:rPr>
                <w:rFonts w:cs="Calibri"/>
                <w:szCs w:val="24"/>
              </w:rPr>
              <w:t>Różnica pomiędzy zarejestrowanymi a wyrejestrowanymi podmiotami gospodarczymi na 1000 mieszkańców</w:t>
            </w:r>
          </w:p>
        </w:tc>
        <w:tc>
          <w:tcPr>
            <w:tcW w:w="2097" w:type="dxa"/>
            <w:vAlign w:val="center"/>
          </w:tcPr>
          <w:p w14:paraId="75247C3B" w14:textId="77777777" w:rsidR="00C4141C" w:rsidRPr="000D7C0F" w:rsidRDefault="00C4141C" w:rsidP="00F72E69">
            <w:pPr>
              <w:spacing w:before="80" w:after="80"/>
              <w:jc w:val="center"/>
              <w:rPr>
                <w:rFonts w:cs="Calibri"/>
              </w:rPr>
            </w:pPr>
            <w:r w:rsidRPr="000D7C0F">
              <w:rPr>
                <w:rFonts w:cs="Calibri"/>
                <w:szCs w:val="24"/>
              </w:rPr>
              <w:t>-1,2</w:t>
            </w:r>
          </w:p>
        </w:tc>
        <w:tc>
          <w:tcPr>
            <w:tcW w:w="2723" w:type="dxa"/>
            <w:noWrap/>
            <w:vAlign w:val="center"/>
          </w:tcPr>
          <w:p w14:paraId="13BEE570" w14:textId="77777777" w:rsidR="00C4141C" w:rsidRPr="000D7C0F" w:rsidRDefault="00C4141C" w:rsidP="00F72E69">
            <w:pPr>
              <w:spacing w:before="80" w:after="80"/>
              <w:jc w:val="center"/>
              <w:rPr>
                <w:rFonts w:cs="Calibri"/>
              </w:rPr>
            </w:pPr>
            <w:r w:rsidRPr="000D7C0F">
              <w:rPr>
                <w:rFonts w:cs="Calibri"/>
                <w:szCs w:val="24"/>
              </w:rPr>
              <w:t>1,4</w:t>
            </w:r>
          </w:p>
        </w:tc>
      </w:tr>
    </w:tbl>
    <w:p w14:paraId="20FE6C1A" w14:textId="77777777" w:rsidR="00C4141C" w:rsidRPr="00456B4F" w:rsidRDefault="00C4141C" w:rsidP="00C4141C">
      <w:pPr>
        <w:spacing w:before="240" w:after="0" w:line="360" w:lineRule="auto"/>
        <w:jc w:val="both"/>
        <w:rPr>
          <w:rFonts w:cs="Calibri"/>
          <w:b/>
          <w:bCs/>
        </w:rPr>
      </w:pPr>
      <w:r w:rsidRPr="00456B4F">
        <w:rPr>
          <w:rFonts w:cs="Calibri"/>
          <w:b/>
          <w:bCs/>
        </w:rPr>
        <w:t>Sfera środowiskowa</w:t>
      </w:r>
    </w:p>
    <w:p w14:paraId="5B85F48A" w14:textId="77777777" w:rsidR="00C4141C" w:rsidRPr="000D7C0F" w:rsidRDefault="00C4141C" w:rsidP="00C4141C">
      <w:pPr>
        <w:spacing w:line="360" w:lineRule="auto"/>
        <w:jc w:val="both"/>
        <w:rPr>
          <w:rFonts w:cs="Calibri"/>
          <w:sz w:val="22"/>
        </w:rPr>
      </w:pPr>
      <w:r w:rsidRPr="000D7C0F">
        <w:rPr>
          <w:rFonts w:cs="Calibri"/>
          <w:sz w:val="22"/>
        </w:rPr>
        <w:t xml:space="preserve">Pomimo wspominanej już kilkukrotnie spuścizny PGR-owskiej, miejscowość Mieczownica zlokalizowana jest w wyjątkowo atrakcyjnym krajobrazowo miejscu o wysokich walorach przyrodniczych. Z pewnością podstawowym, choć niejedynym atutem jest bliskość Jeziora Powidzkiego (charakteryzującego się wysoką klasą czystości wody). W najbliższym sąsiedztwie Mieczownicy znajduje się pokaźny kompleks leśny (bór mieszany świeży), stanowiący doskonałe uzupełnienie charakteryzującej się niewielką lesistością (8,6%) przestrzeni Gminy Ostrowite. Warto również wspomnieć o występujących na terenie wsi stawach oraz niezaprzeczalnym atucie w postaci parku podworskiego w Mieczownicy, bogatego w roślinność wysoką. Park ten wymaga jednak odpowiednich działań infrastrukturalnych, co zostanie poruszone w podrozdziale dotyczącym sfery technicznej. </w:t>
      </w:r>
    </w:p>
    <w:p w14:paraId="3D033CD5" w14:textId="77777777" w:rsidR="00C4141C" w:rsidRPr="000D7C0F" w:rsidRDefault="00C4141C" w:rsidP="00C4141C">
      <w:pPr>
        <w:spacing w:line="360" w:lineRule="auto"/>
        <w:jc w:val="both"/>
        <w:rPr>
          <w:rFonts w:cs="Calibri"/>
          <w:sz w:val="22"/>
        </w:rPr>
      </w:pPr>
      <w:r w:rsidRPr="000D7C0F">
        <w:rPr>
          <w:rFonts w:cs="Calibri"/>
          <w:sz w:val="22"/>
        </w:rPr>
        <w:t>Pomimo wymienionych walorów środowiskowych w podobszarze Mieczownica zidentyfikowano zjawisko kryzysowe, mające wpływ na poziom życia i zdrowia mieszkańców. Mowa tu o zmiennej, dotyczącej masy zidentyfikowanych wyrobów azbestowych pozostałych do unieszkodliwienia na 1 mieszkańca. Wskaźnik wynosi aż 1 020,3, przewyższając znacznie większość badanych podobszarów gminy. Wpływ na tak niekorzystny wynik ma z pewnością występująca tu zabudowa</w:t>
      </w:r>
      <w:r>
        <w:rPr>
          <w:rFonts w:cs="Calibri"/>
          <w:sz w:val="22"/>
        </w:rPr>
        <w:t xml:space="preserve"> wielorodzinna w </w:t>
      </w:r>
      <w:r w:rsidRPr="000D7C0F">
        <w:rPr>
          <w:rFonts w:cs="Calibri"/>
          <w:sz w:val="22"/>
        </w:rPr>
        <w:t xml:space="preserve">postaci kilku bloków, zamieszkiwanych niegdyś przez pracowników Państwowego Gospodarstwa Rolnego.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5D99AE01" w14:textId="77777777" w:rsidTr="00F72E69">
        <w:trPr>
          <w:trHeight w:val="297"/>
          <w:tblHeader/>
        </w:trPr>
        <w:tc>
          <w:tcPr>
            <w:tcW w:w="4252" w:type="dxa"/>
            <w:shd w:val="clear" w:color="auto" w:fill="CAEDFA"/>
            <w:noWrap/>
            <w:vAlign w:val="center"/>
            <w:hideMark/>
          </w:tcPr>
          <w:p w14:paraId="40418408" w14:textId="77777777" w:rsidR="00C4141C" w:rsidRPr="004E3250" w:rsidRDefault="00C4141C" w:rsidP="00F72E69">
            <w:pPr>
              <w:spacing w:before="80" w:after="80"/>
              <w:jc w:val="both"/>
              <w:rPr>
                <w:rFonts w:eastAsia="Times New Roman" w:cs="Calibri"/>
              </w:rPr>
            </w:pPr>
          </w:p>
        </w:tc>
        <w:tc>
          <w:tcPr>
            <w:tcW w:w="2097" w:type="dxa"/>
            <w:shd w:val="clear" w:color="auto" w:fill="CAEDFA"/>
            <w:vAlign w:val="center"/>
          </w:tcPr>
          <w:p w14:paraId="2C72F9C7"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51E51D16"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dla podobszaru </w:t>
            </w:r>
            <w:r w:rsidRPr="006C1C20">
              <w:rPr>
                <w:rFonts w:eastAsia="Times New Roman" w:cs="Calibri"/>
                <w:color w:val="000000"/>
              </w:rPr>
              <w:t>Mieczownica</w:t>
            </w:r>
          </w:p>
        </w:tc>
      </w:tr>
      <w:tr w:rsidR="00C4141C" w:rsidRPr="004E3250" w14:paraId="54603C46" w14:textId="77777777" w:rsidTr="00F72E69">
        <w:trPr>
          <w:trHeight w:val="510"/>
        </w:trPr>
        <w:tc>
          <w:tcPr>
            <w:tcW w:w="4252" w:type="dxa"/>
            <w:noWrap/>
            <w:vAlign w:val="center"/>
          </w:tcPr>
          <w:p w14:paraId="6BB55479" w14:textId="77777777" w:rsidR="00C4141C" w:rsidRPr="005751B8" w:rsidRDefault="00C4141C" w:rsidP="00F72E69">
            <w:pPr>
              <w:spacing w:before="80" w:after="80"/>
              <w:rPr>
                <w:rFonts w:eastAsia="Times New Roman" w:cs="Calibri"/>
                <w:color w:val="000000"/>
                <w:szCs w:val="22"/>
              </w:rPr>
            </w:pPr>
            <w:r w:rsidRPr="005751B8">
              <w:rPr>
                <w:rFonts w:cs="Calibri"/>
                <w:szCs w:val="24"/>
              </w:rPr>
              <w:t>Masa zidentyfikowanych wyrobów azbestowych pozostałych do unieszkodliwienia na 1 mieszkańca</w:t>
            </w:r>
          </w:p>
        </w:tc>
        <w:tc>
          <w:tcPr>
            <w:tcW w:w="2097" w:type="dxa"/>
            <w:vAlign w:val="center"/>
          </w:tcPr>
          <w:p w14:paraId="26768651" w14:textId="77777777" w:rsidR="00C4141C" w:rsidRPr="005751B8" w:rsidRDefault="00C4141C" w:rsidP="00F72E69">
            <w:pPr>
              <w:spacing w:before="80" w:after="80"/>
              <w:jc w:val="center"/>
              <w:rPr>
                <w:rFonts w:eastAsia="Times New Roman" w:cs="Calibri"/>
                <w:color w:val="000000"/>
                <w:szCs w:val="22"/>
              </w:rPr>
            </w:pPr>
            <w:r w:rsidRPr="005751B8">
              <w:rPr>
                <w:rFonts w:cs="Calibri"/>
                <w:szCs w:val="24"/>
              </w:rPr>
              <w:t>862,2</w:t>
            </w:r>
          </w:p>
        </w:tc>
        <w:tc>
          <w:tcPr>
            <w:tcW w:w="2723" w:type="dxa"/>
            <w:noWrap/>
            <w:vAlign w:val="center"/>
          </w:tcPr>
          <w:p w14:paraId="2C0B9BAE" w14:textId="77777777" w:rsidR="00C4141C" w:rsidRPr="005751B8" w:rsidRDefault="00C4141C" w:rsidP="00F72E69">
            <w:pPr>
              <w:spacing w:before="80" w:after="80"/>
              <w:jc w:val="center"/>
              <w:rPr>
                <w:rFonts w:eastAsia="Times New Roman" w:cs="Calibri"/>
                <w:color w:val="000000"/>
                <w:szCs w:val="22"/>
              </w:rPr>
            </w:pPr>
            <w:r w:rsidRPr="005751B8">
              <w:rPr>
                <w:rFonts w:cs="Calibri"/>
                <w:szCs w:val="24"/>
              </w:rPr>
              <w:t>1 020,3</w:t>
            </w:r>
          </w:p>
        </w:tc>
      </w:tr>
    </w:tbl>
    <w:p w14:paraId="0AF53003" w14:textId="77777777" w:rsidR="00C4141C" w:rsidRPr="000D7C0F" w:rsidRDefault="00C4141C" w:rsidP="00C4141C">
      <w:pPr>
        <w:spacing w:before="120" w:line="360" w:lineRule="auto"/>
        <w:jc w:val="both"/>
        <w:rPr>
          <w:rFonts w:cs="Calibri"/>
          <w:sz w:val="22"/>
        </w:rPr>
      </w:pPr>
      <w:r w:rsidRPr="000D7C0F">
        <w:rPr>
          <w:rFonts w:cs="Calibri"/>
          <w:sz w:val="22"/>
        </w:rPr>
        <w:t xml:space="preserve">Kolejny niekorzystny rezultat jest potwierdzeniem tego, że w przypadku sfery środowiskowej występujący stan kryzysowy – pomimo korzystnej lokalizacji wsi i niezaprzeczalnych walorów przyrodniczych jest bardziej konsekwencją zapóźnień rozwojowych i technicznych. Mowa o udziale gospodarstw domowych ogrzewanych kotłami na paliwo stałe. Na terenie podobszaru Mieczownica jest ich aż 65,4%, co oznacza wynik przewyższający znacznie gminną średnią (39,1%).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56B4F" w14:paraId="1D98C1A2" w14:textId="77777777" w:rsidTr="00F72E69">
        <w:trPr>
          <w:trHeight w:val="297"/>
          <w:tblHeader/>
        </w:trPr>
        <w:tc>
          <w:tcPr>
            <w:tcW w:w="4252" w:type="dxa"/>
            <w:shd w:val="clear" w:color="auto" w:fill="CAEDFA"/>
            <w:noWrap/>
            <w:vAlign w:val="center"/>
            <w:hideMark/>
          </w:tcPr>
          <w:p w14:paraId="7B3F89C0" w14:textId="77777777" w:rsidR="00C4141C" w:rsidRPr="000D7C0F" w:rsidRDefault="00C4141C" w:rsidP="00F72E69">
            <w:pPr>
              <w:spacing w:before="120" w:after="120"/>
              <w:jc w:val="both"/>
              <w:rPr>
                <w:rFonts w:eastAsia="Times New Roman" w:cs="Calibri"/>
                <w:szCs w:val="24"/>
              </w:rPr>
            </w:pPr>
          </w:p>
        </w:tc>
        <w:tc>
          <w:tcPr>
            <w:tcW w:w="2097" w:type="dxa"/>
            <w:shd w:val="clear" w:color="auto" w:fill="CAEDFA"/>
            <w:vAlign w:val="center"/>
          </w:tcPr>
          <w:p w14:paraId="4F948076"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 xml:space="preserve">Wartość referencyjna dla </w:t>
            </w:r>
            <w:r>
              <w:rPr>
                <w:rFonts w:eastAsia="Times New Roman" w:cs="Calibri"/>
                <w:color w:val="000000"/>
                <w:szCs w:val="24"/>
              </w:rPr>
              <w:t>G</w:t>
            </w:r>
            <w:r w:rsidRPr="000D7C0F">
              <w:rPr>
                <w:rFonts w:eastAsia="Times New Roman" w:cs="Calibri"/>
                <w:color w:val="000000"/>
                <w:szCs w:val="24"/>
              </w:rPr>
              <w:t>miny Ostrowite</w:t>
            </w:r>
          </w:p>
        </w:tc>
        <w:tc>
          <w:tcPr>
            <w:tcW w:w="2723" w:type="dxa"/>
            <w:shd w:val="clear" w:color="auto" w:fill="CAEDFA"/>
            <w:vAlign w:val="center"/>
          </w:tcPr>
          <w:p w14:paraId="0F11167F"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Wartość dla podobszaru Mieczownica</w:t>
            </w:r>
          </w:p>
        </w:tc>
      </w:tr>
      <w:tr w:rsidR="00C4141C" w:rsidRPr="00456B4F" w14:paraId="3C0C076E" w14:textId="77777777" w:rsidTr="00F72E69">
        <w:trPr>
          <w:trHeight w:val="510"/>
        </w:trPr>
        <w:tc>
          <w:tcPr>
            <w:tcW w:w="4252" w:type="dxa"/>
            <w:noWrap/>
            <w:vAlign w:val="center"/>
          </w:tcPr>
          <w:p w14:paraId="08491FDF" w14:textId="77777777" w:rsidR="00C4141C" w:rsidRPr="000D7C0F" w:rsidRDefault="00C4141C" w:rsidP="00F72E69">
            <w:pPr>
              <w:spacing w:before="120" w:after="120"/>
              <w:rPr>
                <w:rFonts w:eastAsia="Times New Roman" w:cs="Calibri"/>
                <w:color w:val="000000"/>
                <w:szCs w:val="24"/>
              </w:rPr>
            </w:pPr>
            <w:r w:rsidRPr="000D7C0F">
              <w:rPr>
                <w:rFonts w:cs="Calibri"/>
                <w:szCs w:val="24"/>
              </w:rPr>
              <w:t>Udział gospodarstw domowych ogrzewanych kotłami na paliwo stałe</w:t>
            </w:r>
          </w:p>
        </w:tc>
        <w:tc>
          <w:tcPr>
            <w:tcW w:w="2097" w:type="dxa"/>
            <w:vAlign w:val="center"/>
          </w:tcPr>
          <w:p w14:paraId="78587471"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39,1%</w:t>
            </w:r>
          </w:p>
        </w:tc>
        <w:tc>
          <w:tcPr>
            <w:tcW w:w="2723" w:type="dxa"/>
            <w:noWrap/>
            <w:vAlign w:val="center"/>
          </w:tcPr>
          <w:p w14:paraId="7478095C"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65,4%</w:t>
            </w:r>
          </w:p>
        </w:tc>
      </w:tr>
    </w:tbl>
    <w:p w14:paraId="3485EE4A" w14:textId="77777777" w:rsidR="00C4141C" w:rsidRDefault="00C4141C" w:rsidP="00C4141C">
      <w:pPr>
        <w:spacing w:before="120" w:line="360" w:lineRule="auto"/>
        <w:jc w:val="both"/>
        <w:rPr>
          <w:rFonts w:cs="Calibri"/>
          <w:sz w:val="22"/>
        </w:rPr>
      </w:pPr>
      <w:r w:rsidRPr="000D7C0F">
        <w:rPr>
          <w:rFonts w:cs="Calibri"/>
          <w:sz w:val="22"/>
        </w:rPr>
        <w:t xml:space="preserve">Południowo-zachodnią część Gminy Ostrowite cechuje oddalenie od głównych szlaków komunikacyjnych oraz większa ilość terenów bogatych przyrodniczo. Ma to przełożenie na dane, dotyczące kwestii hałasu drogowego. Ze względu na wspomniane położenie kryzys ten na terenie wsi Mieczownica nie występuje, o czym świadczy wynik wskaźnika udziału budynków mieszkalnych znajdujących się w strefie zagrożenia hałasem drogowym, wynoszący  0,0%.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56B4F" w14:paraId="404ABF7B" w14:textId="77777777" w:rsidTr="00F72E69">
        <w:trPr>
          <w:trHeight w:val="297"/>
          <w:tblHeader/>
        </w:trPr>
        <w:tc>
          <w:tcPr>
            <w:tcW w:w="4252" w:type="dxa"/>
            <w:shd w:val="clear" w:color="auto" w:fill="CAEDFA"/>
            <w:noWrap/>
            <w:vAlign w:val="center"/>
            <w:hideMark/>
          </w:tcPr>
          <w:p w14:paraId="111352DE" w14:textId="77777777" w:rsidR="00C4141C" w:rsidRPr="000D7C0F" w:rsidRDefault="00C4141C" w:rsidP="00F72E69">
            <w:pPr>
              <w:spacing w:before="120" w:after="120"/>
              <w:jc w:val="both"/>
              <w:rPr>
                <w:rFonts w:eastAsia="Times New Roman" w:cs="Calibri"/>
                <w:szCs w:val="24"/>
              </w:rPr>
            </w:pPr>
          </w:p>
        </w:tc>
        <w:tc>
          <w:tcPr>
            <w:tcW w:w="2097" w:type="dxa"/>
            <w:shd w:val="clear" w:color="auto" w:fill="CAEDFA"/>
            <w:vAlign w:val="center"/>
          </w:tcPr>
          <w:p w14:paraId="2D5EDB27"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 xml:space="preserve">Wartość referencyjna dla </w:t>
            </w:r>
            <w:r>
              <w:rPr>
                <w:rFonts w:eastAsia="Times New Roman" w:cs="Calibri"/>
                <w:color w:val="000000"/>
                <w:szCs w:val="24"/>
              </w:rPr>
              <w:t>G</w:t>
            </w:r>
            <w:r w:rsidRPr="000D7C0F">
              <w:rPr>
                <w:rFonts w:eastAsia="Times New Roman" w:cs="Calibri"/>
                <w:color w:val="000000"/>
                <w:szCs w:val="24"/>
              </w:rPr>
              <w:t>miny Ostrowite</w:t>
            </w:r>
          </w:p>
        </w:tc>
        <w:tc>
          <w:tcPr>
            <w:tcW w:w="2723" w:type="dxa"/>
            <w:shd w:val="clear" w:color="auto" w:fill="CAEDFA"/>
            <w:vAlign w:val="center"/>
          </w:tcPr>
          <w:p w14:paraId="2B0A2C1B"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Wartość dla podobszaru Mieczownica</w:t>
            </w:r>
          </w:p>
        </w:tc>
      </w:tr>
      <w:tr w:rsidR="00C4141C" w:rsidRPr="00456B4F" w14:paraId="0780B0F7" w14:textId="77777777" w:rsidTr="00F72E69">
        <w:trPr>
          <w:trHeight w:val="510"/>
        </w:trPr>
        <w:tc>
          <w:tcPr>
            <w:tcW w:w="4252" w:type="dxa"/>
            <w:noWrap/>
            <w:vAlign w:val="center"/>
          </w:tcPr>
          <w:p w14:paraId="0EA0A9F4" w14:textId="77777777" w:rsidR="00C4141C" w:rsidRPr="000D7C0F" w:rsidRDefault="00C4141C" w:rsidP="00F72E69">
            <w:pPr>
              <w:spacing w:before="120" w:after="120"/>
              <w:rPr>
                <w:rFonts w:eastAsia="Times New Roman" w:cs="Calibri"/>
                <w:color w:val="000000"/>
                <w:szCs w:val="24"/>
              </w:rPr>
            </w:pPr>
            <w:r w:rsidRPr="000D7C0F">
              <w:rPr>
                <w:rFonts w:cs="Calibri"/>
                <w:szCs w:val="24"/>
              </w:rPr>
              <w:t>Udział budynków mieszkalnych znajdujących się w strefie zagrożenia hałasem drogowym</w:t>
            </w:r>
          </w:p>
        </w:tc>
        <w:tc>
          <w:tcPr>
            <w:tcW w:w="2097" w:type="dxa"/>
            <w:vAlign w:val="center"/>
          </w:tcPr>
          <w:p w14:paraId="44A4A811"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3,2%</w:t>
            </w:r>
          </w:p>
        </w:tc>
        <w:tc>
          <w:tcPr>
            <w:tcW w:w="2723" w:type="dxa"/>
            <w:noWrap/>
            <w:vAlign w:val="center"/>
          </w:tcPr>
          <w:p w14:paraId="7BD07761"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0,0%</w:t>
            </w:r>
          </w:p>
        </w:tc>
      </w:tr>
    </w:tbl>
    <w:p w14:paraId="6F11966B" w14:textId="77777777" w:rsidR="00C4141C" w:rsidRPr="000D7C0F" w:rsidRDefault="00C4141C" w:rsidP="00C4141C">
      <w:pPr>
        <w:spacing w:line="360" w:lineRule="auto"/>
        <w:jc w:val="both"/>
        <w:rPr>
          <w:rFonts w:cs="Calibri"/>
          <w:sz w:val="16"/>
        </w:rPr>
      </w:pPr>
    </w:p>
    <w:p w14:paraId="10C48AE6" w14:textId="77777777" w:rsidR="00C4141C" w:rsidRPr="00456B4F" w:rsidRDefault="00C4141C" w:rsidP="00C4141C">
      <w:pPr>
        <w:spacing w:before="120" w:after="0" w:line="360" w:lineRule="auto"/>
        <w:jc w:val="both"/>
        <w:rPr>
          <w:rFonts w:cs="Calibri"/>
          <w:b/>
          <w:bCs/>
        </w:rPr>
      </w:pPr>
      <w:r w:rsidRPr="00456B4F">
        <w:rPr>
          <w:rFonts w:cs="Calibri"/>
          <w:b/>
          <w:bCs/>
        </w:rPr>
        <w:t>Sfera funkcjonalno-przestrzenna</w:t>
      </w:r>
    </w:p>
    <w:p w14:paraId="5F114F20" w14:textId="77777777" w:rsidR="00C4141C" w:rsidRPr="00456B4F" w:rsidRDefault="00C4141C" w:rsidP="00C4141C">
      <w:pPr>
        <w:spacing w:line="360" w:lineRule="auto"/>
        <w:jc w:val="both"/>
        <w:rPr>
          <w:rFonts w:cs="Calibri"/>
        </w:rPr>
      </w:pPr>
      <w:r w:rsidRPr="000D7C0F">
        <w:rPr>
          <w:rFonts w:cs="Calibri"/>
          <w:sz w:val="22"/>
        </w:rPr>
        <w:t xml:space="preserve">Wyróżnikiem miejscowości Mieczownica na tle pozostałych obszarów gminy Ostrowite jest z pewnością budowa mieszkaniowa wielorodzinna, występująca jedynie na terenie tej wsi. Stanowią ją trzy bloki wybudowane przez operującą w formule Państwowego Gospodarstwa Rolnego stadninę koni. Dwa bloki oddano na przełomie lat siedemdziesiątych i osiemdziesiątych, trzeci gotowy był do oddania w 1989 roku. Jednakże całe jego wyposażenie zostało sprzedane, zatem budynek pozostał do dziś pusty i niezamieszkały. </w:t>
      </w:r>
    </w:p>
    <w:p w14:paraId="361579F5" w14:textId="77777777" w:rsidR="00C4141C" w:rsidRPr="00456B4F" w:rsidRDefault="00C4141C" w:rsidP="00C4141C">
      <w:pPr>
        <w:pStyle w:val="nad"/>
      </w:pPr>
      <w:bookmarkStart w:id="41" w:name="_Toc196802465"/>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18</w:t>
      </w:r>
      <w:r>
        <w:rPr>
          <w:noProof/>
        </w:rPr>
        <w:fldChar w:fldCharType="end"/>
      </w:r>
      <w:r w:rsidRPr="00456B4F">
        <w:t xml:space="preserve"> Blok w Mieczownicy</w:t>
      </w:r>
      <w:bookmarkEnd w:id="41"/>
    </w:p>
    <w:p w14:paraId="70F48517"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7FFA0F2D" wp14:editId="372522F1">
            <wp:extent cx="5760720" cy="2353733"/>
            <wp:effectExtent l="0" t="0" r="0" b="8890"/>
            <wp:docPr id="749993895" name="Obraz 7" descr="Obraz zawierający budynek, na wolnym powietrzu, okno, nieb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993895" name="Obraz 7" descr="Obraz zawierający budynek, na wolnym powietrzu, okno, niebo&#10;&#10;Zawartość wygenerowana przez sztuczną inteligencję może być niepoprawna."/>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2781" cy="2354575"/>
                    </a:xfrm>
                    <a:prstGeom prst="rect">
                      <a:avLst/>
                    </a:prstGeom>
                    <a:noFill/>
                    <a:ln>
                      <a:noFill/>
                    </a:ln>
                  </pic:spPr>
                </pic:pic>
              </a:graphicData>
            </a:graphic>
          </wp:inline>
        </w:drawing>
      </w:r>
    </w:p>
    <w:p w14:paraId="6FA2C26E" w14:textId="77777777" w:rsidR="00C4141C" w:rsidRDefault="00C4141C" w:rsidP="00C4141C">
      <w:pPr>
        <w:spacing w:before="120" w:line="360" w:lineRule="auto"/>
        <w:jc w:val="both"/>
        <w:rPr>
          <w:rFonts w:cs="Calibri"/>
          <w:sz w:val="22"/>
        </w:rPr>
      </w:pPr>
      <w:r w:rsidRPr="000D7C0F">
        <w:rPr>
          <w:rFonts w:cs="Calibri"/>
          <w:sz w:val="22"/>
        </w:rPr>
        <w:t xml:space="preserve">Poza wspomnianymi blokami dominuje dość charakterystyczny dla wielu miejscowości gminy pofolwarczny układ miejscowości ze zwartą zabudową zagrodową oraz jednorodzinną. W Studium Uwarunkowań i Kierunków Zagospodarowania Przestrzennego Gminy Ostrowite z 2021 roku możemy wyczytać, że: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4141C" w:rsidRPr="004E3250" w14:paraId="639176DD" w14:textId="77777777" w:rsidTr="00F72E69">
        <w:tc>
          <w:tcPr>
            <w:tcW w:w="9062" w:type="dxa"/>
            <w:shd w:val="clear" w:color="auto" w:fill="D7EEF9"/>
          </w:tcPr>
          <w:p w14:paraId="5209F88F" w14:textId="77777777" w:rsidR="00C4141C" w:rsidRPr="004E3250" w:rsidRDefault="00C4141C" w:rsidP="00F72E69">
            <w:pPr>
              <w:spacing w:before="120" w:after="120"/>
              <w:jc w:val="both"/>
              <w:rPr>
                <w:rFonts w:cs="Calibri"/>
                <w:sz w:val="22"/>
              </w:rPr>
            </w:pPr>
            <w:r w:rsidRPr="000D7C0F">
              <w:rPr>
                <w:rFonts w:cs="Calibri"/>
                <w:sz w:val="22"/>
              </w:rPr>
              <w:t>Tereny przeznaczone pod działalność gospodarczą wyznaczono w południowo-zachodniej części gminy w rejonie Mieczownicy, Starej Olszyny i Szyszłowa oraz w pasie pomiędzy Ostrowitem i Giewartowem, w oparciu o pełne uzbrojenie w infrastrukturę techniczną.</w:t>
            </w:r>
          </w:p>
        </w:tc>
      </w:tr>
    </w:tbl>
    <w:p w14:paraId="5E89F239" w14:textId="77777777" w:rsidR="00C4141C" w:rsidRPr="000D7C0F" w:rsidRDefault="00C4141C" w:rsidP="00C4141C">
      <w:pPr>
        <w:spacing w:before="120" w:line="360" w:lineRule="auto"/>
        <w:jc w:val="both"/>
        <w:rPr>
          <w:rFonts w:cs="Calibri"/>
          <w:sz w:val="22"/>
        </w:rPr>
      </w:pPr>
      <w:r w:rsidRPr="000D7C0F">
        <w:rPr>
          <w:rFonts w:cs="Calibri"/>
          <w:sz w:val="22"/>
        </w:rPr>
        <w:t xml:space="preserve">Ogromny kapitał stanowią również tereny zielone, w tym przypałacowy park. Jednakże wskaźniki </w:t>
      </w:r>
      <w:r>
        <w:rPr>
          <w:rFonts w:cs="Calibri"/>
          <w:sz w:val="22"/>
        </w:rPr>
        <w:t>dotyczące sfery</w:t>
      </w:r>
      <w:r w:rsidRPr="000D7C0F">
        <w:rPr>
          <w:rFonts w:cs="Calibri"/>
          <w:sz w:val="22"/>
        </w:rPr>
        <w:t xml:space="preserve"> funkcjonalno-przestrzenn</w:t>
      </w:r>
      <w:r>
        <w:rPr>
          <w:rFonts w:cs="Calibri"/>
          <w:sz w:val="22"/>
        </w:rPr>
        <w:t>ej</w:t>
      </w:r>
      <w:r w:rsidRPr="000D7C0F">
        <w:rPr>
          <w:rFonts w:cs="Calibri"/>
          <w:sz w:val="22"/>
        </w:rPr>
        <w:t xml:space="preserve"> pozwoliły zidentyfikować stan kryzysowy, obejmując</w:t>
      </w:r>
      <w:r>
        <w:rPr>
          <w:rFonts w:cs="Calibri"/>
          <w:sz w:val="22"/>
        </w:rPr>
        <w:t>y</w:t>
      </w:r>
      <w:r w:rsidRPr="000D7C0F">
        <w:rPr>
          <w:rFonts w:cs="Calibri"/>
          <w:sz w:val="22"/>
        </w:rPr>
        <w:t xml:space="preserve"> w szczególności deficyty związane z dostępnością mieszkańców do punktów usług publicznych, terenów rekreacyjnych, wskazujące ponadto kryzys, związany z dostępnością komunikacyjną. </w:t>
      </w:r>
    </w:p>
    <w:p w14:paraId="6D1E4ACC" w14:textId="77777777" w:rsidR="00C4141C" w:rsidRPr="00456B4F" w:rsidRDefault="00C4141C" w:rsidP="00C4141C">
      <w:pPr>
        <w:pStyle w:val="nad"/>
      </w:pPr>
      <w:bookmarkStart w:id="42" w:name="_Toc196802466"/>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19</w:t>
      </w:r>
      <w:r>
        <w:rPr>
          <w:noProof/>
        </w:rPr>
        <w:fldChar w:fldCharType="end"/>
      </w:r>
      <w:r w:rsidRPr="00456B4F">
        <w:t xml:space="preserve"> Podobszar Mieczownica - struktura funkcjonalno-przestrzenna</w:t>
      </w:r>
      <w:bookmarkEnd w:id="42"/>
    </w:p>
    <w:p w14:paraId="3E2868FF"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26BA391D" wp14:editId="4C10445E">
            <wp:extent cx="5759450" cy="5219700"/>
            <wp:effectExtent l="0" t="0" r="0" b="0"/>
            <wp:docPr id="1904060823" name="Obraz 1" descr="Obraz zawierający tekst, diagram, zrzut ekranu,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60823" name="Obraz 1" descr="Obraz zawierający tekst, diagram, zrzut ekranu, design&#10;&#10;Zawartość wygenerowana przez sztuczną inteligencję może być niepoprawna."/>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9450" cy="5219700"/>
                    </a:xfrm>
                    <a:prstGeom prst="rect">
                      <a:avLst/>
                    </a:prstGeom>
                    <a:noFill/>
                    <a:ln>
                      <a:noFill/>
                    </a:ln>
                  </pic:spPr>
                </pic:pic>
              </a:graphicData>
            </a:graphic>
          </wp:inline>
        </w:drawing>
      </w:r>
    </w:p>
    <w:p w14:paraId="2F50E644" w14:textId="77777777" w:rsidR="00C4141C" w:rsidRPr="000D7C0F" w:rsidRDefault="00C4141C" w:rsidP="00C4141C">
      <w:pPr>
        <w:spacing w:line="360" w:lineRule="auto"/>
        <w:jc w:val="both"/>
        <w:rPr>
          <w:rFonts w:cs="Calibri"/>
          <w:sz w:val="22"/>
        </w:rPr>
      </w:pPr>
      <w:r w:rsidRPr="000D7C0F">
        <w:rPr>
          <w:rFonts w:cs="Calibri"/>
          <w:sz w:val="22"/>
        </w:rPr>
        <w:t xml:space="preserve">Na terenie podobszaru znajdują się jedynie 3 punkty usług publicznych ze wszystkich 36, występujących w Gminie Ostrowite. Zważywszy na to, że mowa o drugim najliczniej zamieszkałym podobszarze ze wszystkich wyodrębnionych, można mówić </w:t>
      </w:r>
      <w:r>
        <w:rPr>
          <w:rFonts w:cs="Calibri"/>
          <w:sz w:val="22"/>
        </w:rPr>
        <w:t>sporym ograniczeniu dostępności mieszkańców do placówek usług publicznych</w:t>
      </w:r>
      <w:r w:rsidRPr="000D7C0F">
        <w:rPr>
          <w:rFonts w:cs="Calibri"/>
          <w:sz w:val="22"/>
        </w:rPr>
        <w:t xml:space="preserve">. Wynik dotyczący wskaźnika dostępności punktów usług publicznych wynosi 4,2 i jest niższy od średniej przyporządkowanej Gminie Ostrowite (6,4). Podobnie jest w przypadku dostępności do terenów rekreacyjnych. Ich liczba w całej gminie wynosi łącznie 11, z czego 2 znajdują się na terenie omawianego obszaru. Zważywszy na potencjał i charakter obszaru, jest to z pewnością wynik niezadowalający: rezultat dotyczący zmiennej to 0,24, a w przypadku całej gminy wynosi on 0,35. </w:t>
      </w:r>
    </w:p>
    <w:p w14:paraId="4D9E7A32" w14:textId="77777777" w:rsidR="00C4141C" w:rsidRPr="00456B4F" w:rsidRDefault="00C4141C" w:rsidP="00C4141C">
      <w:pPr>
        <w:spacing w:line="360" w:lineRule="auto"/>
        <w:jc w:val="both"/>
        <w:rPr>
          <w:rFonts w:cs="Calibri"/>
        </w:rPr>
      </w:pPr>
      <w:r w:rsidRPr="000D7C0F">
        <w:rPr>
          <w:rFonts w:cs="Calibri"/>
          <w:sz w:val="22"/>
        </w:rPr>
        <w:t xml:space="preserve">Choć wieś zlokalizowana jest na obrzeżach gminy, to faktycznie przebiegają przez nią aż dwie drogi powiatowe, zatem dotarcie do miasta powiatowego Słupca nie stanowi większego problemu. Wskaźnik, dotyczący dostępności komunikacyjnej liczony jest według liczby przystanków komunikacji publicznej, których na terenie Gminy Ostrowite jest łącznie 31. Z tego jedynie dwa znajdują się na terenie podobszaru Mieczownica. Biorąc pod uwagę większą – w stosunku do innych podobszarów z tą samą liczbą przystanków – liczbę mieszkańców tej jednostki porównawczej, można zidentyfikować niekorzystną sytuację w opisywanym podobszarze. Brak odpowiedniej dostępności komunikacyjnej dotyczy zarówno dzieci, młodzieży szkolnej i seniorów pozbawionych możliwości użycia prywatnego transportu samochodowego, stanowi ponadto wyraźne ograniczenie mobilności osób, poszukujących pracy poza terenem wsi. Zmienna ta ma zatem wpływ na zjawiska kryzysowe, zaobserwowane w sferze społecznej. </w:t>
      </w:r>
    </w:p>
    <w:p w14:paraId="53C2B28B" w14:textId="77777777" w:rsidR="00C4141C" w:rsidRPr="00456B4F" w:rsidRDefault="00C4141C" w:rsidP="00C4141C">
      <w:pPr>
        <w:pStyle w:val="Legenda"/>
        <w:keepNext/>
        <w:spacing w:before="120" w:after="0" w:line="360" w:lineRule="auto"/>
        <w:jc w:val="both"/>
        <w:rPr>
          <w:rFonts w:cs="Calibri"/>
        </w:rPr>
      </w:pPr>
      <w:bookmarkStart w:id="43" w:name="_Toc196802467"/>
      <w:r w:rsidRPr="00456B4F">
        <w:rPr>
          <w:rFonts w:cs="Calibri"/>
        </w:rPr>
        <w:t xml:space="preserve">Rysunek </w:t>
      </w:r>
      <w:r>
        <w:rPr>
          <w:rFonts w:cs="Calibri"/>
        </w:rPr>
        <w:fldChar w:fldCharType="begin"/>
      </w:r>
      <w:r>
        <w:rPr>
          <w:rFonts w:cs="Calibri"/>
        </w:rPr>
        <w:instrText xml:space="preserve"> SEQ Rysunek \* ARABIC </w:instrText>
      </w:r>
      <w:r>
        <w:rPr>
          <w:rFonts w:cs="Calibri"/>
        </w:rPr>
        <w:fldChar w:fldCharType="separate"/>
      </w:r>
      <w:r w:rsidR="00CD22E1">
        <w:rPr>
          <w:rFonts w:cs="Calibri"/>
          <w:noProof/>
        </w:rPr>
        <w:t>20</w:t>
      </w:r>
      <w:r>
        <w:rPr>
          <w:rFonts w:cs="Calibri"/>
        </w:rPr>
        <w:fldChar w:fldCharType="end"/>
      </w:r>
      <w:r w:rsidRPr="00456B4F">
        <w:rPr>
          <w:rFonts w:cs="Calibri"/>
        </w:rPr>
        <w:t xml:space="preserve"> Podobszar mieczownica - dostępność komunikacyjna</w:t>
      </w:r>
      <w:bookmarkEnd w:id="43"/>
    </w:p>
    <w:p w14:paraId="6F486B4A" w14:textId="77777777" w:rsidR="00C4141C" w:rsidRDefault="00C4141C" w:rsidP="00C4141C">
      <w:pPr>
        <w:spacing w:line="360" w:lineRule="auto"/>
        <w:jc w:val="both"/>
        <w:rPr>
          <w:rFonts w:cs="Calibri"/>
        </w:rPr>
      </w:pPr>
      <w:r w:rsidRPr="00456B4F">
        <w:rPr>
          <w:rFonts w:cs="Calibri"/>
          <w:noProof/>
          <w:lang w:eastAsia="pl-PL"/>
        </w:rPr>
        <w:drawing>
          <wp:inline distT="0" distB="0" distL="0" distR="0" wp14:anchorId="68B343D0" wp14:editId="2BBB509C">
            <wp:extent cx="5760000" cy="3778612"/>
            <wp:effectExtent l="0" t="0" r="0" b="0"/>
            <wp:docPr id="1162599109" name="Obraz 2" descr="Obraz zawierający tekst, zrzut ekranu, map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99109" name="Obraz 2" descr="Obraz zawierający tekst, zrzut ekranu, mapa&#10;&#10;Zawartość wygenerowana przez sztuczną inteligencję może być niepoprawn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000" cy="3778612"/>
                    </a:xfrm>
                    <a:prstGeom prst="rect">
                      <a:avLst/>
                    </a:prstGeom>
                    <a:noFill/>
                    <a:ln>
                      <a:noFill/>
                    </a:ln>
                  </pic:spPr>
                </pic:pic>
              </a:graphicData>
            </a:graphic>
          </wp:inline>
        </w:drawing>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E3250" w14:paraId="56EA4927" w14:textId="77777777" w:rsidTr="00F72E69">
        <w:trPr>
          <w:trHeight w:val="297"/>
          <w:tblHeader/>
        </w:trPr>
        <w:tc>
          <w:tcPr>
            <w:tcW w:w="4252" w:type="dxa"/>
            <w:shd w:val="clear" w:color="auto" w:fill="CAEDFA"/>
            <w:noWrap/>
            <w:vAlign w:val="center"/>
            <w:hideMark/>
          </w:tcPr>
          <w:p w14:paraId="4848EC32" w14:textId="77777777" w:rsidR="00C4141C" w:rsidRPr="004E3250" w:rsidRDefault="00C4141C" w:rsidP="00F72E69">
            <w:pPr>
              <w:spacing w:before="80" w:after="80"/>
              <w:jc w:val="both"/>
              <w:rPr>
                <w:rFonts w:eastAsia="Times New Roman" w:cs="Calibri"/>
              </w:rPr>
            </w:pPr>
          </w:p>
        </w:tc>
        <w:tc>
          <w:tcPr>
            <w:tcW w:w="2097" w:type="dxa"/>
            <w:shd w:val="clear" w:color="auto" w:fill="CAEDFA"/>
            <w:vAlign w:val="center"/>
          </w:tcPr>
          <w:p w14:paraId="309A0CD0"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referencyjna dla </w:t>
            </w:r>
            <w:r>
              <w:rPr>
                <w:rFonts w:eastAsia="Times New Roman" w:cs="Calibri"/>
                <w:color w:val="000000"/>
              </w:rPr>
              <w:t>G</w:t>
            </w:r>
            <w:r w:rsidRPr="004E3250">
              <w:rPr>
                <w:rFonts w:eastAsia="Times New Roman" w:cs="Calibri"/>
                <w:color w:val="000000"/>
              </w:rPr>
              <w:t>miny Ostrowite</w:t>
            </w:r>
          </w:p>
        </w:tc>
        <w:tc>
          <w:tcPr>
            <w:tcW w:w="2723" w:type="dxa"/>
            <w:shd w:val="clear" w:color="auto" w:fill="CAEDFA"/>
            <w:vAlign w:val="center"/>
          </w:tcPr>
          <w:p w14:paraId="20EA4874" w14:textId="77777777" w:rsidR="00C4141C" w:rsidRPr="004E3250" w:rsidRDefault="00C4141C" w:rsidP="00F72E69">
            <w:pPr>
              <w:spacing w:before="80" w:after="80"/>
              <w:jc w:val="center"/>
              <w:rPr>
                <w:rFonts w:eastAsia="Times New Roman" w:cs="Calibri"/>
                <w:color w:val="000000"/>
              </w:rPr>
            </w:pPr>
            <w:r w:rsidRPr="004E3250">
              <w:rPr>
                <w:rFonts w:eastAsia="Times New Roman" w:cs="Calibri"/>
                <w:color w:val="000000"/>
              </w:rPr>
              <w:t xml:space="preserve">Wartość dla podobszaru </w:t>
            </w:r>
            <w:r w:rsidRPr="006C1C20">
              <w:rPr>
                <w:rFonts w:eastAsia="Times New Roman" w:cs="Calibri"/>
                <w:color w:val="000000"/>
              </w:rPr>
              <w:t>Mieczownica</w:t>
            </w:r>
          </w:p>
        </w:tc>
      </w:tr>
      <w:tr w:rsidR="00C4141C" w:rsidRPr="004E3250" w14:paraId="23DF9D63" w14:textId="77777777" w:rsidTr="00F72E69">
        <w:trPr>
          <w:trHeight w:val="510"/>
        </w:trPr>
        <w:tc>
          <w:tcPr>
            <w:tcW w:w="4252" w:type="dxa"/>
            <w:noWrap/>
            <w:vAlign w:val="center"/>
          </w:tcPr>
          <w:p w14:paraId="75055427" w14:textId="77777777" w:rsidR="00C4141C" w:rsidRPr="000D7C0F" w:rsidRDefault="00C4141C" w:rsidP="00F72E69">
            <w:pPr>
              <w:spacing w:before="120" w:after="120"/>
              <w:rPr>
                <w:rFonts w:eastAsia="Times New Roman" w:cs="Calibri"/>
                <w:color w:val="000000"/>
                <w:szCs w:val="22"/>
              </w:rPr>
            </w:pPr>
            <w:r w:rsidRPr="000D7C0F">
              <w:rPr>
                <w:rFonts w:cs="Calibri"/>
                <w:bCs/>
                <w:szCs w:val="24"/>
              </w:rPr>
              <w:t>Dostępność punktów usług publicznych</w:t>
            </w:r>
          </w:p>
        </w:tc>
        <w:tc>
          <w:tcPr>
            <w:tcW w:w="2097" w:type="dxa"/>
            <w:vAlign w:val="center"/>
          </w:tcPr>
          <w:p w14:paraId="687A4717" w14:textId="77777777" w:rsidR="00C4141C" w:rsidRPr="000D7C0F" w:rsidRDefault="00C4141C" w:rsidP="00F72E69">
            <w:pPr>
              <w:spacing w:before="120" w:after="120"/>
              <w:jc w:val="center"/>
              <w:rPr>
                <w:rFonts w:eastAsia="Times New Roman" w:cs="Calibri"/>
                <w:color w:val="000000"/>
                <w:szCs w:val="22"/>
              </w:rPr>
            </w:pPr>
            <w:r w:rsidRPr="000D7C0F">
              <w:rPr>
                <w:rFonts w:cs="Calibri"/>
                <w:szCs w:val="24"/>
              </w:rPr>
              <w:t>6,4</w:t>
            </w:r>
          </w:p>
        </w:tc>
        <w:tc>
          <w:tcPr>
            <w:tcW w:w="2723" w:type="dxa"/>
            <w:noWrap/>
            <w:vAlign w:val="center"/>
          </w:tcPr>
          <w:p w14:paraId="36061EFD" w14:textId="77777777" w:rsidR="00C4141C" w:rsidRPr="000D7C0F" w:rsidRDefault="00C4141C" w:rsidP="00F72E69">
            <w:pPr>
              <w:spacing w:before="120" w:after="120"/>
              <w:jc w:val="center"/>
              <w:rPr>
                <w:rFonts w:eastAsia="Times New Roman" w:cs="Calibri"/>
                <w:color w:val="000000"/>
                <w:szCs w:val="22"/>
              </w:rPr>
            </w:pPr>
            <w:r w:rsidRPr="000D7C0F">
              <w:rPr>
                <w:rFonts w:cs="Calibri"/>
                <w:szCs w:val="24"/>
              </w:rPr>
              <w:t>4,2</w:t>
            </w:r>
          </w:p>
        </w:tc>
      </w:tr>
      <w:tr w:rsidR="00C4141C" w:rsidRPr="004E3250" w14:paraId="398F54A4" w14:textId="77777777" w:rsidTr="00F72E69">
        <w:trPr>
          <w:trHeight w:val="510"/>
        </w:trPr>
        <w:tc>
          <w:tcPr>
            <w:tcW w:w="4252" w:type="dxa"/>
            <w:noWrap/>
            <w:vAlign w:val="center"/>
          </w:tcPr>
          <w:p w14:paraId="54A5B1C2" w14:textId="77777777" w:rsidR="00C4141C" w:rsidRPr="000D7C0F" w:rsidRDefault="00C4141C" w:rsidP="00F72E69">
            <w:pPr>
              <w:pStyle w:val="Bezodstpw"/>
              <w:spacing w:before="120" w:after="120"/>
              <w:rPr>
                <w:rFonts w:cs="Calibri"/>
                <w:szCs w:val="24"/>
              </w:rPr>
            </w:pPr>
            <w:r w:rsidRPr="000D7C0F">
              <w:rPr>
                <w:rFonts w:cs="Calibri"/>
                <w:szCs w:val="24"/>
              </w:rPr>
              <w:t>Liczba terenów rekreacyjnych</w:t>
            </w:r>
            <w:r>
              <w:rPr>
                <w:rFonts w:cs="Calibri"/>
                <w:szCs w:val="24"/>
              </w:rPr>
              <w:br/>
            </w:r>
            <w:r w:rsidRPr="000D7C0F">
              <w:rPr>
                <w:rFonts w:cs="Calibri"/>
                <w:szCs w:val="24"/>
              </w:rPr>
              <w:t>na 1000 mieszkańców</w:t>
            </w:r>
          </w:p>
        </w:tc>
        <w:tc>
          <w:tcPr>
            <w:tcW w:w="2097" w:type="dxa"/>
            <w:vAlign w:val="center"/>
          </w:tcPr>
          <w:p w14:paraId="73A154A9" w14:textId="77777777" w:rsidR="00C4141C" w:rsidRPr="000D7C0F" w:rsidRDefault="00C4141C" w:rsidP="00F72E69">
            <w:pPr>
              <w:spacing w:before="120" w:after="120"/>
              <w:jc w:val="center"/>
              <w:rPr>
                <w:rFonts w:cs="Calibri"/>
              </w:rPr>
            </w:pPr>
            <w:r w:rsidRPr="000D7C0F">
              <w:rPr>
                <w:rFonts w:cs="Calibri"/>
                <w:szCs w:val="24"/>
              </w:rPr>
              <w:t>0,35</w:t>
            </w:r>
          </w:p>
        </w:tc>
        <w:tc>
          <w:tcPr>
            <w:tcW w:w="2723" w:type="dxa"/>
            <w:noWrap/>
            <w:vAlign w:val="center"/>
          </w:tcPr>
          <w:p w14:paraId="0F39DAE6" w14:textId="77777777" w:rsidR="00C4141C" w:rsidRPr="000D7C0F" w:rsidRDefault="00C4141C" w:rsidP="00F72E69">
            <w:pPr>
              <w:spacing w:before="120" w:after="120"/>
              <w:jc w:val="center"/>
              <w:rPr>
                <w:rFonts w:cs="Calibri"/>
              </w:rPr>
            </w:pPr>
            <w:r w:rsidRPr="000D7C0F">
              <w:rPr>
                <w:rFonts w:cs="Calibri"/>
                <w:szCs w:val="24"/>
              </w:rPr>
              <w:t>0,24</w:t>
            </w:r>
          </w:p>
        </w:tc>
      </w:tr>
      <w:tr w:rsidR="00C4141C" w:rsidRPr="004E3250" w14:paraId="4B6F40E7" w14:textId="77777777" w:rsidTr="00F72E69">
        <w:trPr>
          <w:trHeight w:val="510"/>
        </w:trPr>
        <w:tc>
          <w:tcPr>
            <w:tcW w:w="4252" w:type="dxa"/>
            <w:noWrap/>
            <w:vAlign w:val="center"/>
          </w:tcPr>
          <w:p w14:paraId="4AAEDC10" w14:textId="77777777" w:rsidR="00C4141C" w:rsidRPr="000D7C0F" w:rsidRDefault="00C4141C" w:rsidP="00F72E69">
            <w:pPr>
              <w:spacing w:before="120" w:after="120"/>
              <w:rPr>
                <w:rFonts w:cs="Calibri"/>
              </w:rPr>
            </w:pPr>
            <w:r w:rsidRPr="000D7C0F">
              <w:rPr>
                <w:rFonts w:cs="Calibri"/>
                <w:szCs w:val="24"/>
              </w:rPr>
              <w:t>Dostępność komunikacyjna</w:t>
            </w:r>
          </w:p>
        </w:tc>
        <w:tc>
          <w:tcPr>
            <w:tcW w:w="2097" w:type="dxa"/>
            <w:vAlign w:val="center"/>
          </w:tcPr>
          <w:p w14:paraId="313D2C67" w14:textId="77777777" w:rsidR="00C4141C" w:rsidRPr="000D7C0F" w:rsidRDefault="00C4141C" w:rsidP="00F72E69">
            <w:pPr>
              <w:spacing w:before="120" w:after="120"/>
              <w:jc w:val="center"/>
              <w:rPr>
                <w:rFonts w:cs="Calibri"/>
              </w:rPr>
            </w:pPr>
            <w:r w:rsidRPr="000D7C0F">
              <w:rPr>
                <w:rFonts w:cs="Calibri"/>
                <w:szCs w:val="24"/>
              </w:rPr>
              <w:t>100%</w:t>
            </w:r>
          </w:p>
        </w:tc>
        <w:tc>
          <w:tcPr>
            <w:tcW w:w="2723" w:type="dxa"/>
            <w:noWrap/>
            <w:vAlign w:val="center"/>
          </w:tcPr>
          <w:p w14:paraId="12DD360D" w14:textId="77777777" w:rsidR="00C4141C" w:rsidRPr="000D7C0F" w:rsidRDefault="00C4141C" w:rsidP="00F72E69">
            <w:pPr>
              <w:spacing w:before="120" w:after="120"/>
              <w:jc w:val="center"/>
              <w:rPr>
                <w:rFonts w:cs="Calibri"/>
              </w:rPr>
            </w:pPr>
            <w:r w:rsidRPr="000D7C0F">
              <w:rPr>
                <w:rFonts w:cs="Calibri"/>
                <w:szCs w:val="24"/>
              </w:rPr>
              <w:t>6,5%</w:t>
            </w:r>
          </w:p>
        </w:tc>
      </w:tr>
    </w:tbl>
    <w:p w14:paraId="0619AFE5" w14:textId="77777777" w:rsidR="00C4141C" w:rsidRDefault="00C4141C" w:rsidP="00C4141C">
      <w:pPr>
        <w:spacing w:line="360" w:lineRule="auto"/>
        <w:jc w:val="both"/>
        <w:rPr>
          <w:rFonts w:cs="Calibri"/>
        </w:rPr>
      </w:pPr>
    </w:p>
    <w:p w14:paraId="227D8CBB" w14:textId="77777777" w:rsidR="00C4141C" w:rsidRPr="000D7C0F" w:rsidRDefault="00C4141C" w:rsidP="00C4141C">
      <w:pPr>
        <w:spacing w:line="360" w:lineRule="auto"/>
        <w:jc w:val="both"/>
        <w:rPr>
          <w:rFonts w:cs="Calibri"/>
          <w:sz w:val="22"/>
        </w:rPr>
      </w:pPr>
      <w:r w:rsidRPr="000D7C0F">
        <w:rPr>
          <w:rFonts w:cs="Calibri"/>
          <w:sz w:val="22"/>
        </w:rPr>
        <w:t>Nieco korzystniej wygląda sytuacja dotycząca udziału powierzchni biologicznej czynnej w powierzchni ogółem. Wynik zmiennej jest wyższy od średniej gminnej (95,7%) i wynosi 96,4%.</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56B4F" w14:paraId="5C081A6E" w14:textId="77777777" w:rsidTr="00F72E69">
        <w:trPr>
          <w:trHeight w:val="297"/>
          <w:tblHeader/>
        </w:trPr>
        <w:tc>
          <w:tcPr>
            <w:tcW w:w="4252" w:type="dxa"/>
            <w:shd w:val="clear" w:color="auto" w:fill="CAEDFA"/>
            <w:noWrap/>
            <w:vAlign w:val="center"/>
            <w:hideMark/>
          </w:tcPr>
          <w:p w14:paraId="458C9FAD" w14:textId="77777777" w:rsidR="00C4141C" w:rsidRPr="000D7C0F" w:rsidRDefault="00C4141C" w:rsidP="00F72E69">
            <w:pPr>
              <w:spacing w:before="120" w:after="120"/>
              <w:jc w:val="both"/>
              <w:rPr>
                <w:rFonts w:eastAsia="Times New Roman" w:cs="Calibri"/>
                <w:szCs w:val="24"/>
              </w:rPr>
            </w:pPr>
          </w:p>
        </w:tc>
        <w:tc>
          <w:tcPr>
            <w:tcW w:w="2097" w:type="dxa"/>
            <w:shd w:val="clear" w:color="auto" w:fill="CAEDFA"/>
            <w:vAlign w:val="center"/>
          </w:tcPr>
          <w:p w14:paraId="3ED67D19"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 xml:space="preserve">Wartość referencyjna dla </w:t>
            </w:r>
            <w:r>
              <w:rPr>
                <w:rFonts w:eastAsia="Times New Roman" w:cs="Calibri"/>
                <w:color w:val="000000"/>
                <w:szCs w:val="24"/>
              </w:rPr>
              <w:t>G</w:t>
            </w:r>
            <w:r w:rsidRPr="000D7C0F">
              <w:rPr>
                <w:rFonts w:eastAsia="Times New Roman" w:cs="Calibri"/>
                <w:color w:val="000000"/>
                <w:szCs w:val="24"/>
              </w:rPr>
              <w:t>miny Ostrowite</w:t>
            </w:r>
          </w:p>
        </w:tc>
        <w:tc>
          <w:tcPr>
            <w:tcW w:w="2723" w:type="dxa"/>
            <w:shd w:val="clear" w:color="auto" w:fill="CAEDFA"/>
            <w:vAlign w:val="center"/>
          </w:tcPr>
          <w:p w14:paraId="458A0C56"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Wartość dla podobszaru Mieczownica</w:t>
            </w:r>
          </w:p>
        </w:tc>
      </w:tr>
      <w:tr w:rsidR="00C4141C" w:rsidRPr="00456B4F" w14:paraId="217760A3" w14:textId="77777777" w:rsidTr="00F72E69">
        <w:trPr>
          <w:trHeight w:val="510"/>
        </w:trPr>
        <w:tc>
          <w:tcPr>
            <w:tcW w:w="4252" w:type="dxa"/>
            <w:noWrap/>
            <w:vAlign w:val="center"/>
          </w:tcPr>
          <w:p w14:paraId="3DEAC9F9" w14:textId="77777777" w:rsidR="00C4141C" w:rsidRPr="000D7C0F" w:rsidRDefault="00C4141C" w:rsidP="00F72E69">
            <w:pPr>
              <w:spacing w:before="120" w:after="120"/>
              <w:rPr>
                <w:rFonts w:eastAsia="Times New Roman" w:cs="Calibri"/>
                <w:color w:val="000000"/>
                <w:szCs w:val="24"/>
              </w:rPr>
            </w:pPr>
            <w:r w:rsidRPr="000D7C0F">
              <w:rPr>
                <w:rFonts w:cs="Calibri"/>
                <w:szCs w:val="24"/>
              </w:rPr>
              <w:t>Udział powierzchni biologicznej czynnej w powierzchni ogółem</w:t>
            </w:r>
          </w:p>
        </w:tc>
        <w:tc>
          <w:tcPr>
            <w:tcW w:w="2097" w:type="dxa"/>
            <w:vAlign w:val="center"/>
          </w:tcPr>
          <w:p w14:paraId="73533164"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95,7%</w:t>
            </w:r>
          </w:p>
        </w:tc>
        <w:tc>
          <w:tcPr>
            <w:tcW w:w="2723" w:type="dxa"/>
            <w:noWrap/>
            <w:vAlign w:val="center"/>
          </w:tcPr>
          <w:p w14:paraId="599AC4A9"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96,4%</w:t>
            </w:r>
          </w:p>
        </w:tc>
      </w:tr>
    </w:tbl>
    <w:p w14:paraId="7BC30D80" w14:textId="77777777" w:rsidR="00C4141C" w:rsidRPr="00456B4F" w:rsidRDefault="00C4141C" w:rsidP="00C4141C">
      <w:pPr>
        <w:spacing w:line="360" w:lineRule="auto"/>
        <w:jc w:val="both"/>
        <w:rPr>
          <w:rFonts w:cs="Calibri"/>
        </w:rPr>
      </w:pPr>
    </w:p>
    <w:p w14:paraId="04E9E1DD" w14:textId="77777777" w:rsidR="00C4141C" w:rsidRPr="00456B4F" w:rsidRDefault="00C4141C" w:rsidP="00C4141C">
      <w:pPr>
        <w:spacing w:before="120" w:after="0" w:line="360" w:lineRule="auto"/>
        <w:jc w:val="both"/>
        <w:rPr>
          <w:rFonts w:cs="Calibri"/>
          <w:b/>
          <w:bCs/>
        </w:rPr>
      </w:pPr>
      <w:r w:rsidRPr="00456B4F">
        <w:rPr>
          <w:rFonts w:cs="Calibri"/>
          <w:b/>
          <w:bCs/>
        </w:rPr>
        <w:t>Sfera techniczna</w:t>
      </w:r>
    </w:p>
    <w:p w14:paraId="1B8A803A" w14:textId="77777777" w:rsidR="00C4141C" w:rsidRPr="000D7C0F" w:rsidRDefault="00C4141C" w:rsidP="00C4141C">
      <w:pPr>
        <w:spacing w:line="360" w:lineRule="auto"/>
        <w:jc w:val="both"/>
        <w:rPr>
          <w:rFonts w:cs="Calibri"/>
          <w:sz w:val="22"/>
        </w:rPr>
      </w:pPr>
      <w:r w:rsidRPr="000D7C0F">
        <w:rPr>
          <w:rFonts w:cs="Calibri"/>
          <w:sz w:val="22"/>
        </w:rPr>
        <w:t>Najważniejszym i najbardziej rozpoznawalnym obiektem w Mieczownicy jest bez wątpienia eklektyczny pałac rodziny Chrzanowskich wraz z otaczającym go parkiem.</w:t>
      </w:r>
      <w:r w:rsidRPr="000D7C0F">
        <w:rPr>
          <w:rFonts w:cs="Calibri"/>
          <w:b/>
          <w:bCs/>
          <w:sz w:val="22"/>
        </w:rPr>
        <w:t xml:space="preserve"> </w:t>
      </w:r>
      <w:r w:rsidRPr="000D7C0F">
        <w:rPr>
          <w:rFonts w:cs="Calibri"/>
          <w:sz w:val="22"/>
        </w:rPr>
        <w:t>Obecnie na jego terenie trwają prace rewitalizacyjne, docelowo powstaną w nim między innymi izba pamięci bitwy powstania styczniowego oraz sala ślubna. Inwestycja sfinansowana jest ze środków Polskiego Ładu przy współudziale Gminy Ostrowite.</w:t>
      </w:r>
      <w:r w:rsidRPr="000D7C0F">
        <w:rPr>
          <w:rStyle w:val="Odwoanieprzypisudolnego"/>
          <w:rFonts w:cs="Calibri"/>
          <w:sz w:val="22"/>
        </w:rPr>
        <w:footnoteReference w:id="4"/>
      </w:r>
    </w:p>
    <w:p w14:paraId="2B65F99A" w14:textId="77777777" w:rsidR="00C4141C" w:rsidRPr="00456B4F" w:rsidRDefault="00C4141C" w:rsidP="00C4141C">
      <w:pPr>
        <w:pStyle w:val="nad"/>
      </w:pPr>
      <w:bookmarkStart w:id="44" w:name="_Toc196802468"/>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21</w:t>
      </w:r>
      <w:r>
        <w:rPr>
          <w:noProof/>
        </w:rPr>
        <w:fldChar w:fldCharType="end"/>
      </w:r>
      <w:r w:rsidRPr="00456B4F">
        <w:t xml:space="preserve"> Pałac w Mieczownicy, wnętrze</w:t>
      </w:r>
      <w:bookmarkEnd w:id="44"/>
    </w:p>
    <w:p w14:paraId="02255C32"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101F69C9" wp14:editId="202A10E6">
            <wp:extent cx="5760720" cy="2657475"/>
            <wp:effectExtent l="0" t="0" r="0" b="9525"/>
            <wp:docPr id="328649396" name="Obraz 10" descr="Obraz zawierający Sztukateria, ściana, budynek, w pomieszczeniu&#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49396" name="Obraz 10" descr="Obraz zawierający Sztukateria, ściana, budynek, w pomieszczeniu&#10;&#10;Zawartość wygenerowana przez sztuczną inteligencję może być niepoprawn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2657475"/>
                    </a:xfrm>
                    <a:prstGeom prst="rect">
                      <a:avLst/>
                    </a:prstGeom>
                    <a:noFill/>
                    <a:ln>
                      <a:noFill/>
                    </a:ln>
                  </pic:spPr>
                </pic:pic>
              </a:graphicData>
            </a:graphic>
          </wp:inline>
        </w:drawing>
      </w:r>
    </w:p>
    <w:p w14:paraId="6E4E9612" w14:textId="77777777" w:rsidR="00C4141C" w:rsidRPr="000D7C0F" w:rsidRDefault="00C4141C" w:rsidP="00C4141C">
      <w:pPr>
        <w:spacing w:line="360" w:lineRule="auto"/>
        <w:jc w:val="both"/>
        <w:rPr>
          <w:rFonts w:cs="Calibri"/>
          <w:sz w:val="22"/>
        </w:rPr>
      </w:pPr>
      <w:r w:rsidRPr="000D7C0F">
        <w:rPr>
          <w:rFonts w:cs="Calibri"/>
          <w:sz w:val="22"/>
        </w:rPr>
        <w:t xml:space="preserve">Jest jednak znacznie więcej obiektów i przestrzeni, wymagających nakładów finansowych w celu ich rewitalizacji. Niewątpliwie remontu oraz nadania nowych funkcji (w tym funkcji społecznych) wymaga zabytkowy park, należący do kompleksu pałacowo-parkowego. Jest to prawdziwa wizytówka Mieczownicy, a w przyszłości mógłby stanowić miejsce spotkań mieszkańców, których brak jest bolączką interesariuszy procesu rewitalizacji. </w:t>
      </w:r>
    </w:p>
    <w:p w14:paraId="57E01B50" w14:textId="77777777" w:rsidR="00C4141C" w:rsidRPr="00456B4F" w:rsidRDefault="00C4141C" w:rsidP="00C4141C">
      <w:pPr>
        <w:spacing w:line="360" w:lineRule="auto"/>
        <w:jc w:val="both"/>
        <w:rPr>
          <w:rFonts w:cs="Calibri"/>
        </w:rPr>
      </w:pPr>
      <w:r w:rsidRPr="000D7C0F">
        <w:rPr>
          <w:rFonts w:cs="Calibri"/>
          <w:sz w:val="22"/>
        </w:rPr>
        <w:t xml:space="preserve">Stan kryzysowy w sferze technicznej dotyczy głównie ilości zabytków, wymagających regularnej opieki oraz nakładów finansowych. Na terenie jednostki porównawczej jest ich łącznie aż 24, co stanowi niemal jedną trzecią wszystkich zabytków w gminie (74). W przypadku Mieczownicy stan części zabytków wymaga prac rewitalizacyjnych, jednakże ich ilość wskazuje również na potencjał podobszaru pod kątem oferty, skierowanej do potencjalnych turystów i miłośników krajoznawstwa.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0D7C0F" w14:paraId="658C1E88" w14:textId="77777777" w:rsidTr="00F72E69">
        <w:trPr>
          <w:trHeight w:val="297"/>
          <w:tblHeader/>
        </w:trPr>
        <w:tc>
          <w:tcPr>
            <w:tcW w:w="4252" w:type="dxa"/>
            <w:shd w:val="clear" w:color="auto" w:fill="CAEDFA"/>
            <w:noWrap/>
            <w:vAlign w:val="center"/>
            <w:hideMark/>
          </w:tcPr>
          <w:p w14:paraId="4B84B6AF" w14:textId="77777777" w:rsidR="00C4141C" w:rsidRPr="000D7C0F" w:rsidRDefault="00C4141C" w:rsidP="00F72E69">
            <w:pPr>
              <w:spacing w:before="120" w:after="120"/>
              <w:jc w:val="both"/>
              <w:rPr>
                <w:rFonts w:eastAsia="Times New Roman" w:cs="Calibri"/>
                <w:szCs w:val="24"/>
              </w:rPr>
            </w:pPr>
          </w:p>
        </w:tc>
        <w:tc>
          <w:tcPr>
            <w:tcW w:w="2097" w:type="dxa"/>
            <w:shd w:val="clear" w:color="auto" w:fill="CAEDFA"/>
            <w:vAlign w:val="center"/>
          </w:tcPr>
          <w:p w14:paraId="3D61439F"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 xml:space="preserve">Wartość referencyjna dla </w:t>
            </w:r>
            <w:r>
              <w:rPr>
                <w:rFonts w:eastAsia="Times New Roman" w:cs="Calibri"/>
                <w:color w:val="000000"/>
                <w:szCs w:val="24"/>
              </w:rPr>
              <w:t>G</w:t>
            </w:r>
            <w:r w:rsidRPr="000D7C0F">
              <w:rPr>
                <w:rFonts w:eastAsia="Times New Roman" w:cs="Calibri"/>
                <w:color w:val="000000"/>
                <w:szCs w:val="24"/>
              </w:rPr>
              <w:t>miny Ostrowite</w:t>
            </w:r>
          </w:p>
        </w:tc>
        <w:tc>
          <w:tcPr>
            <w:tcW w:w="2723" w:type="dxa"/>
            <w:shd w:val="clear" w:color="auto" w:fill="CAEDFA"/>
            <w:vAlign w:val="center"/>
          </w:tcPr>
          <w:p w14:paraId="576C01C1"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Wartość dla podobszaru Mieczownica</w:t>
            </w:r>
          </w:p>
        </w:tc>
      </w:tr>
      <w:tr w:rsidR="00C4141C" w:rsidRPr="000D7C0F" w14:paraId="1B3B6135" w14:textId="77777777" w:rsidTr="00F72E69">
        <w:trPr>
          <w:trHeight w:val="510"/>
        </w:trPr>
        <w:tc>
          <w:tcPr>
            <w:tcW w:w="4252" w:type="dxa"/>
            <w:noWrap/>
            <w:vAlign w:val="center"/>
          </w:tcPr>
          <w:p w14:paraId="4B7C23F1" w14:textId="77777777" w:rsidR="00C4141C" w:rsidRPr="000D7C0F" w:rsidRDefault="00C4141C" w:rsidP="00F72E69">
            <w:pPr>
              <w:spacing w:before="120" w:after="120"/>
              <w:jc w:val="both"/>
              <w:rPr>
                <w:rFonts w:eastAsia="Times New Roman" w:cs="Calibri"/>
                <w:color w:val="000000"/>
                <w:szCs w:val="24"/>
              </w:rPr>
            </w:pPr>
            <w:r w:rsidRPr="000D7C0F">
              <w:rPr>
                <w:rFonts w:cs="Calibri"/>
                <w:szCs w:val="24"/>
              </w:rPr>
              <w:t>Liczba zabytków na km</w:t>
            </w:r>
            <w:r w:rsidRPr="000D7C0F">
              <w:rPr>
                <w:rFonts w:cs="Calibri"/>
                <w:szCs w:val="24"/>
                <w:vertAlign w:val="superscript"/>
              </w:rPr>
              <w:t>2</w:t>
            </w:r>
          </w:p>
        </w:tc>
        <w:tc>
          <w:tcPr>
            <w:tcW w:w="2097" w:type="dxa"/>
            <w:vAlign w:val="center"/>
          </w:tcPr>
          <w:p w14:paraId="747BBAE6"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0,8</w:t>
            </w:r>
          </w:p>
        </w:tc>
        <w:tc>
          <w:tcPr>
            <w:tcW w:w="2723" w:type="dxa"/>
            <w:noWrap/>
            <w:vAlign w:val="center"/>
          </w:tcPr>
          <w:p w14:paraId="49BE0E67"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1,4</w:t>
            </w:r>
          </w:p>
        </w:tc>
      </w:tr>
    </w:tbl>
    <w:p w14:paraId="500CF549" w14:textId="77777777" w:rsidR="00C4141C" w:rsidRPr="00456B4F" w:rsidRDefault="00C4141C" w:rsidP="00C4141C">
      <w:pPr>
        <w:pStyle w:val="nad"/>
      </w:pPr>
      <w:bookmarkStart w:id="45" w:name="_Toc196802469"/>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22</w:t>
      </w:r>
      <w:r>
        <w:rPr>
          <w:noProof/>
        </w:rPr>
        <w:fldChar w:fldCharType="end"/>
      </w:r>
      <w:r w:rsidRPr="00456B4F">
        <w:t xml:space="preserve"> Podobszar Mieczownica - zabytki</w:t>
      </w:r>
      <w:bookmarkEnd w:id="45"/>
    </w:p>
    <w:p w14:paraId="1C2AD2DB"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08D708F9" wp14:editId="0B1124BE">
            <wp:extent cx="5759450" cy="3596640"/>
            <wp:effectExtent l="0" t="0" r="0" b="3810"/>
            <wp:docPr id="1690708564" name="Obraz 3" descr="Obraz zawierający tekst, zrzut ekranu, diagram, map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08564" name="Obraz 3" descr="Obraz zawierający tekst, zrzut ekranu, diagram, mapa&#10;&#10;Zawartość wygenerowana przez sztuczną inteligencję może być niepoprawna."/>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9450" cy="3596640"/>
                    </a:xfrm>
                    <a:prstGeom prst="rect">
                      <a:avLst/>
                    </a:prstGeom>
                    <a:noFill/>
                    <a:ln>
                      <a:noFill/>
                    </a:ln>
                  </pic:spPr>
                </pic:pic>
              </a:graphicData>
            </a:graphic>
          </wp:inline>
        </w:drawing>
      </w:r>
    </w:p>
    <w:p w14:paraId="31E7CD2A" w14:textId="77777777" w:rsidR="00C4141C" w:rsidRPr="000D7C0F" w:rsidRDefault="00C4141C" w:rsidP="00C4141C">
      <w:pPr>
        <w:spacing w:line="360" w:lineRule="auto"/>
        <w:jc w:val="both"/>
        <w:rPr>
          <w:rFonts w:cs="Calibri"/>
          <w:sz w:val="22"/>
        </w:rPr>
      </w:pPr>
      <w:r w:rsidRPr="000D7C0F">
        <w:rPr>
          <w:rFonts w:cs="Calibri"/>
          <w:sz w:val="22"/>
        </w:rPr>
        <w:t>W przypadku wskaźników, dotyczących obiektów publicznych wymagających zarówno termomodernizacji, jak i dostosowania do osób ze szczególnymi potrzebami, analiza danych nie wskazała na niekorzystną sytuację w tych obszarach. Rezultat ten jest pochodną niewielkiej liczby takich obiektów na terenie podobszaru Mieczownica (3). Jedynie jeden z obiektów wymaga renowacji pod kątem dostosowania do osób ze szczególnymi potrzebami.</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0D7C0F" w14:paraId="3ACBEBD2" w14:textId="77777777" w:rsidTr="00F72E69">
        <w:trPr>
          <w:trHeight w:val="297"/>
          <w:tblHeader/>
        </w:trPr>
        <w:tc>
          <w:tcPr>
            <w:tcW w:w="4252" w:type="dxa"/>
            <w:shd w:val="clear" w:color="auto" w:fill="CAEDFA"/>
            <w:noWrap/>
            <w:vAlign w:val="center"/>
            <w:hideMark/>
          </w:tcPr>
          <w:p w14:paraId="24B6812D" w14:textId="77777777" w:rsidR="00C4141C" w:rsidRPr="000D7C0F" w:rsidRDefault="00C4141C" w:rsidP="00F72E69">
            <w:pPr>
              <w:spacing w:before="120" w:after="120"/>
              <w:jc w:val="both"/>
              <w:rPr>
                <w:rFonts w:eastAsia="Times New Roman" w:cs="Calibri"/>
                <w:szCs w:val="24"/>
              </w:rPr>
            </w:pPr>
          </w:p>
        </w:tc>
        <w:tc>
          <w:tcPr>
            <w:tcW w:w="2097" w:type="dxa"/>
            <w:shd w:val="clear" w:color="auto" w:fill="CAEDFA"/>
            <w:vAlign w:val="center"/>
          </w:tcPr>
          <w:p w14:paraId="088668AD"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 xml:space="preserve">Wartość referencyjna dla </w:t>
            </w:r>
            <w:r>
              <w:rPr>
                <w:rFonts w:eastAsia="Times New Roman" w:cs="Calibri"/>
                <w:color w:val="000000"/>
                <w:szCs w:val="24"/>
              </w:rPr>
              <w:t>G</w:t>
            </w:r>
            <w:r w:rsidRPr="000D7C0F">
              <w:rPr>
                <w:rFonts w:eastAsia="Times New Roman" w:cs="Calibri"/>
                <w:color w:val="000000"/>
                <w:szCs w:val="24"/>
              </w:rPr>
              <w:t>miny Ostrowite</w:t>
            </w:r>
          </w:p>
        </w:tc>
        <w:tc>
          <w:tcPr>
            <w:tcW w:w="2723" w:type="dxa"/>
            <w:shd w:val="clear" w:color="auto" w:fill="CAEDFA"/>
            <w:vAlign w:val="center"/>
          </w:tcPr>
          <w:p w14:paraId="276A79B5"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Wartość dla podobszaru Mieczownica</w:t>
            </w:r>
          </w:p>
        </w:tc>
      </w:tr>
      <w:tr w:rsidR="00C4141C" w:rsidRPr="000D7C0F" w14:paraId="17922024" w14:textId="77777777" w:rsidTr="00F72E69">
        <w:trPr>
          <w:trHeight w:val="510"/>
        </w:trPr>
        <w:tc>
          <w:tcPr>
            <w:tcW w:w="4252" w:type="dxa"/>
            <w:noWrap/>
            <w:vAlign w:val="center"/>
          </w:tcPr>
          <w:p w14:paraId="3C22B3AD" w14:textId="77777777" w:rsidR="00C4141C" w:rsidRPr="000D7C0F" w:rsidRDefault="00C4141C" w:rsidP="00F72E69">
            <w:pPr>
              <w:spacing w:before="120" w:after="120"/>
              <w:rPr>
                <w:rFonts w:eastAsia="Times New Roman" w:cs="Calibri"/>
                <w:color w:val="000000"/>
                <w:szCs w:val="24"/>
              </w:rPr>
            </w:pPr>
            <w:r w:rsidRPr="000D7C0F">
              <w:rPr>
                <w:rFonts w:cs="Calibri"/>
                <w:szCs w:val="24"/>
              </w:rPr>
              <w:t>Udział obiektów publicznych wymagających termomodernizacji</w:t>
            </w:r>
          </w:p>
        </w:tc>
        <w:tc>
          <w:tcPr>
            <w:tcW w:w="2097" w:type="dxa"/>
            <w:vAlign w:val="center"/>
          </w:tcPr>
          <w:p w14:paraId="1A53CC44"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8,3%</w:t>
            </w:r>
          </w:p>
        </w:tc>
        <w:tc>
          <w:tcPr>
            <w:tcW w:w="2723" w:type="dxa"/>
            <w:noWrap/>
            <w:vAlign w:val="center"/>
          </w:tcPr>
          <w:p w14:paraId="1BD00D12"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0%</w:t>
            </w:r>
          </w:p>
        </w:tc>
      </w:tr>
      <w:tr w:rsidR="00C4141C" w:rsidRPr="000D7C0F" w14:paraId="4F06DB7F" w14:textId="77777777" w:rsidTr="00F72E69">
        <w:trPr>
          <w:trHeight w:val="510"/>
        </w:trPr>
        <w:tc>
          <w:tcPr>
            <w:tcW w:w="4252" w:type="dxa"/>
            <w:noWrap/>
            <w:vAlign w:val="center"/>
          </w:tcPr>
          <w:p w14:paraId="5BE7CC2F" w14:textId="77777777" w:rsidR="00C4141C" w:rsidRPr="000D7C0F" w:rsidRDefault="00C4141C" w:rsidP="00F72E69">
            <w:pPr>
              <w:spacing w:before="120" w:after="120"/>
              <w:rPr>
                <w:rFonts w:eastAsia="Times New Roman" w:cs="Calibri"/>
                <w:color w:val="000000"/>
                <w:szCs w:val="24"/>
              </w:rPr>
            </w:pPr>
            <w:r w:rsidRPr="000D7C0F">
              <w:rPr>
                <w:rFonts w:cs="Calibri"/>
                <w:szCs w:val="24"/>
              </w:rPr>
              <w:t>Udział obiektów użyteczności publicznej wymagających dostosowania do osób ze szczególnymi potrzebami</w:t>
            </w:r>
          </w:p>
        </w:tc>
        <w:tc>
          <w:tcPr>
            <w:tcW w:w="2097" w:type="dxa"/>
            <w:vAlign w:val="center"/>
          </w:tcPr>
          <w:p w14:paraId="66910F5F"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52,8%</w:t>
            </w:r>
          </w:p>
        </w:tc>
        <w:tc>
          <w:tcPr>
            <w:tcW w:w="2723" w:type="dxa"/>
            <w:noWrap/>
            <w:vAlign w:val="center"/>
          </w:tcPr>
          <w:p w14:paraId="6607A9B8"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33%</w:t>
            </w:r>
          </w:p>
        </w:tc>
      </w:tr>
    </w:tbl>
    <w:p w14:paraId="551F874E" w14:textId="77777777" w:rsidR="00C4141C" w:rsidRPr="00456B4F" w:rsidRDefault="00C4141C" w:rsidP="00C4141C">
      <w:pPr>
        <w:spacing w:line="360" w:lineRule="auto"/>
        <w:jc w:val="both"/>
        <w:rPr>
          <w:rFonts w:cs="Calibri"/>
        </w:rPr>
      </w:pPr>
    </w:p>
    <w:p w14:paraId="359691F4" w14:textId="77777777" w:rsidR="00C4141C" w:rsidRPr="00456B4F" w:rsidRDefault="00C4141C" w:rsidP="00C4141C">
      <w:pPr>
        <w:spacing w:before="120" w:after="0" w:line="360" w:lineRule="auto"/>
        <w:jc w:val="both"/>
        <w:rPr>
          <w:rFonts w:cs="Calibri"/>
          <w:b/>
          <w:bCs/>
        </w:rPr>
      </w:pPr>
      <w:r w:rsidRPr="00456B4F">
        <w:rPr>
          <w:rFonts w:cs="Calibri"/>
          <w:b/>
          <w:bCs/>
        </w:rPr>
        <w:t>Podsumowanie</w:t>
      </w:r>
    </w:p>
    <w:p w14:paraId="6C6A1694" w14:textId="77777777" w:rsidR="00C4141C" w:rsidRPr="000D7C0F" w:rsidRDefault="00C4141C" w:rsidP="00C4141C">
      <w:pPr>
        <w:spacing w:line="360" w:lineRule="auto"/>
        <w:jc w:val="both"/>
        <w:rPr>
          <w:rFonts w:cs="Calibri"/>
          <w:sz w:val="22"/>
        </w:rPr>
      </w:pPr>
      <w:r w:rsidRPr="000D7C0F">
        <w:rPr>
          <w:rFonts w:cs="Calibri"/>
          <w:sz w:val="22"/>
        </w:rPr>
        <w:t>W podobszarze rewitalizacji zidentyfikowano zjawiska kryzysowe we wszystkich z pięciu sfer: społecznej, gospodarczej, środowiskowej, przestrzenno-funkcjonalnej oraz technicznej. Jest to bez wątpienia konsekwencja specyfiki tego miejsca oraz jego spuścizny historycznej. Jego problemy są charakterystyczne dla wielu popegeerowskich wsi, w których likwidacja Państwowych Gospodarstw Rolnych oznaczała początek kłopotów w sferze społecznej, emanujących stopniowo na pozostałe sfery. Co istotne, deficyty w poszczególnych sferach przenikają się i wpływają na siebie, pogłębiając ogólny stan kryzysowy podobszaru. Wysoki poziom bezrobocia jest przyczyną pogłębiającego się stanu ubóstwa, czego konsekwencją jest ponadprzeciętny odsetek mieszkańców, korzystających ze wsparcia opieki społecznej. Zjawiska te wpływają na niższy poziom bezpieczeństwa oraz brak aktywności gospodarczej. Dodatkowy problem stanowi ograniczona dostępność komunikacyjna, wpływająca na mobilność mieszkańców Mieczownicy oraz kiepski stan budynków – mowa tu o dwóch zamieszkałych</w:t>
      </w:r>
      <w:r>
        <w:rPr>
          <w:rFonts w:cs="Calibri"/>
          <w:sz w:val="22"/>
        </w:rPr>
        <w:t xml:space="preserve"> i </w:t>
      </w:r>
      <w:r w:rsidRPr="000D7C0F">
        <w:rPr>
          <w:rFonts w:cs="Calibri"/>
          <w:sz w:val="22"/>
        </w:rPr>
        <w:t>jednym pustym bloku, kompleksie pałacowo-parkowym i zabytkach, wymagających bieżących środków na ich utrzymanie. Warto jednak wspomnieć o niezaprzeczalnym potencjale, jaki stanowi bliskość Jeziora Powidzkiego, przyciągającego coraz większe grono turystów i wczasowiczów. Jeżeli weźmiemy pod uwagę niezaprzeczalne walory krajobrazowe okolicy, liczbę zabytków i obiektów związanych z materialnym dziedzictwem okolicy oraz istniejącą i funkcjonującą stadninę koni, wyłania się szansa na stworzenie ośrodka, wspierającego i uzupełniającego rekreacyjną ofertę turystycznych miejscowości znad Jeziora Powidzkiego. Warto również zwrócić uwagę na potencjał gospodarczy – to właśnie w rejonie Mieczownicy wyznaczono tereny przeznaczone pod działalność gospodarczą ze względu na posiadanie odpowiedniej infrastruktury technicznej.</w:t>
      </w:r>
    </w:p>
    <w:tbl>
      <w:tblPr>
        <w:tblStyle w:val="Tabela-Siatka"/>
        <w:tblW w:w="0" w:type="auto"/>
        <w:tblInd w:w="-25"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1"/>
        <w:gridCol w:w="4531"/>
      </w:tblGrid>
      <w:tr w:rsidR="00C4141C" w:rsidRPr="00456B4F" w14:paraId="4D6AC64F" w14:textId="77777777" w:rsidTr="00F72E69">
        <w:trPr>
          <w:trHeight w:val="510"/>
        </w:trPr>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5FA9"/>
            <w:vAlign w:val="center"/>
          </w:tcPr>
          <w:p w14:paraId="3CF11CE8" w14:textId="77777777" w:rsidR="00C4141C" w:rsidRPr="000D7C0F" w:rsidRDefault="00C4141C" w:rsidP="00F72E69">
            <w:pPr>
              <w:spacing w:before="120" w:after="120"/>
              <w:jc w:val="center"/>
              <w:rPr>
                <w:rFonts w:cs="Calibri"/>
                <w:sz w:val="22"/>
              </w:rPr>
            </w:pPr>
            <w:r w:rsidRPr="000D7C0F">
              <w:rPr>
                <w:rFonts w:cs="Calibri"/>
                <w:color w:val="FFFFFF" w:themeColor="background1"/>
                <w:sz w:val="22"/>
              </w:rPr>
              <w:t>Potencjały podobszaru Mieczownica</w:t>
            </w:r>
          </w:p>
        </w:tc>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1A27"/>
            <w:vAlign w:val="center"/>
          </w:tcPr>
          <w:p w14:paraId="08EED4EA" w14:textId="77777777" w:rsidR="00C4141C" w:rsidRPr="000D7C0F" w:rsidRDefault="00C4141C" w:rsidP="00F72E69">
            <w:pPr>
              <w:spacing w:before="120" w:after="120"/>
              <w:jc w:val="center"/>
              <w:rPr>
                <w:rFonts w:cs="Calibri"/>
                <w:sz w:val="22"/>
              </w:rPr>
            </w:pPr>
            <w:r w:rsidRPr="000D7C0F">
              <w:rPr>
                <w:rFonts w:cs="Calibri"/>
                <w:color w:val="FFFFFF" w:themeColor="background1"/>
                <w:sz w:val="22"/>
              </w:rPr>
              <w:t>Negatywne zjawiska podobszaru Mieczownica</w:t>
            </w:r>
          </w:p>
        </w:tc>
      </w:tr>
      <w:tr w:rsidR="00C4141C" w:rsidRPr="00456B4F" w14:paraId="7472F024" w14:textId="77777777" w:rsidTr="00F72E69">
        <w:trPr>
          <w:trHeight w:val="624"/>
        </w:trPr>
        <w:tc>
          <w:tcPr>
            <w:tcW w:w="4531" w:type="dxa"/>
            <w:tcBorders>
              <w:top w:val="single" w:sz="4" w:space="0" w:color="FFFFFF" w:themeColor="background1"/>
            </w:tcBorders>
            <w:vAlign w:val="center"/>
          </w:tcPr>
          <w:p w14:paraId="1446B279" w14:textId="77777777" w:rsidR="00C4141C" w:rsidRPr="000D7C0F" w:rsidRDefault="00C4141C" w:rsidP="00F72E69">
            <w:pPr>
              <w:spacing w:before="120" w:after="120"/>
              <w:jc w:val="center"/>
              <w:rPr>
                <w:rFonts w:cs="Calibri"/>
                <w:sz w:val="22"/>
              </w:rPr>
            </w:pPr>
            <w:r w:rsidRPr="000D7C0F">
              <w:rPr>
                <w:rFonts w:cs="Calibri"/>
                <w:sz w:val="22"/>
              </w:rPr>
              <w:t>Walory krajobrazowo-środowiskowe</w:t>
            </w:r>
          </w:p>
        </w:tc>
        <w:tc>
          <w:tcPr>
            <w:tcW w:w="4531" w:type="dxa"/>
            <w:tcBorders>
              <w:top w:val="single" w:sz="4" w:space="0" w:color="FFFFFF" w:themeColor="background1"/>
            </w:tcBorders>
            <w:vAlign w:val="center"/>
          </w:tcPr>
          <w:p w14:paraId="77398367" w14:textId="77777777" w:rsidR="00C4141C" w:rsidRPr="000D7C0F" w:rsidRDefault="00C4141C" w:rsidP="00F72E69">
            <w:pPr>
              <w:spacing w:before="120" w:after="120"/>
              <w:jc w:val="center"/>
              <w:rPr>
                <w:rFonts w:cs="Calibri"/>
                <w:sz w:val="22"/>
              </w:rPr>
            </w:pPr>
            <w:r w:rsidRPr="000D7C0F">
              <w:rPr>
                <w:rFonts w:cs="Calibri"/>
                <w:sz w:val="22"/>
              </w:rPr>
              <w:t>Wysokie bezrobocie</w:t>
            </w:r>
          </w:p>
        </w:tc>
      </w:tr>
      <w:tr w:rsidR="00C4141C" w:rsidRPr="00456B4F" w14:paraId="7380E1B6" w14:textId="77777777" w:rsidTr="00F72E69">
        <w:trPr>
          <w:trHeight w:val="624"/>
        </w:trPr>
        <w:tc>
          <w:tcPr>
            <w:tcW w:w="4531" w:type="dxa"/>
            <w:tcBorders>
              <w:top w:val="single" w:sz="4" w:space="0" w:color="FFFFFF" w:themeColor="background1"/>
            </w:tcBorders>
            <w:vAlign w:val="center"/>
          </w:tcPr>
          <w:p w14:paraId="78737A4E" w14:textId="77777777" w:rsidR="00C4141C" w:rsidRPr="000D7C0F" w:rsidRDefault="00C4141C" w:rsidP="00F72E69">
            <w:pPr>
              <w:spacing w:before="120" w:after="120"/>
              <w:jc w:val="center"/>
              <w:rPr>
                <w:rFonts w:cs="Calibri"/>
                <w:sz w:val="22"/>
              </w:rPr>
            </w:pPr>
            <w:r w:rsidRPr="000D7C0F">
              <w:rPr>
                <w:rFonts w:cs="Calibri"/>
                <w:sz w:val="22"/>
              </w:rPr>
              <w:t>Korzystne wskaźniki demograficzno-migracyjne</w:t>
            </w:r>
          </w:p>
        </w:tc>
        <w:tc>
          <w:tcPr>
            <w:tcW w:w="4531" w:type="dxa"/>
            <w:tcBorders>
              <w:top w:val="single" w:sz="4" w:space="0" w:color="FFFFFF" w:themeColor="background1"/>
            </w:tcBorders>
            <w:vAlign w:val="center"/>
          </w:tcPr>
          <w:p w14:paraId="0127EB77" w14:textId="77777777" w:rsidR="00C4141C" w:rsidRPr="000D7C0F" w:rsidRDefault="00C4141C" w:rsidP="00F72E69">
            <w:pPr>
              <w:spacing w:before="120" w:after="120"/>
              <w:jc w:val="center"/>
              <w:rPr>
                <w:rFonts w:cs="Calibri"/>
                <w:sz w:val="22"/>
              </w:rPr>
            </w:pPr>
            <w:r w:rsidRPr="000D7C0F">
              <w:rPr>
                <w:rFonts w:cs="Calibri"/>
                <w:sz w:val="22"/>
              </w:rPr>
              <w:t>Duży odsetek klientów pomocy społecznej</w:t>
            </w:r>
          </w:p>
        </w:tc>
      </w:tr>
      <w:tr w:rsidR="00C4141C" w:rsidRPr="00456B4F" w14:paraId="3CC7C600" w14:textId="77777777" w:rsidTr="00F72E69">
        <w:trPr>
          <w:trHeight w:val="624"/>
        </w:trPr>
        <w:tc>
          <w:tcPr>
            <w:tcW w:w="4531" w:type="dxa"/>
            <w:tcBorders>
              <w:top w:val="single" w:sz="4" w:space="0" w:color="FFFFFF" w:themeColor="background1"/>
            </w:tcBorders>
            <w:vAlign w:val="center"/>
          </w:tcPr>
          <w:p w14:paraId="325FE6C6" w14:textId="77777777" w:rsidR="00C4141C" w:rsidRPr="000D7C0F" w:rsidRDefault="00C4141C" w:rsidP="00F72E69">
            <w:pPr>
              <w:spacing w:before="120" w:after="120"/>
              <w:jc w:val="center"/>
              <w:rPr>
                <w:rFonts w:cs="Calibri"/>
                <w:sz w:val="22"/>
              </w:rPr>
            </w:pPr>
            <w:r w:rsidRPr="000D7C0F">
              <w:rPr>
                <w:rFonts w:cs="Calibri"/>
                <w:sz w:val="22"/>
              </w:rPr>
              <w:t>Bliskość największych ośrodków turystycznych w gminie</w:t>
            </w:r>
          </w:p>
        </w:tc>
        <w:tc>
          <w:tcPr>
            <w:tcW w:w="4531" w:type="dxa"/>
            <w:tcBorders>
              <w:top w:val="single" w:sz="4" w:space="0" w:color="FFFFFF" w:themeColor="background1"/>
            </w:tcBorders>
            <w:vAlign w:val="center"/>
          </w:tcPr>
          <w:p w14:paraId="24250F46" w14:textId="77777777" w:rsidR="00C4141C" w:rsidRPr="000D7C0F" w:rsidRDefault="00C4141C" w:rsidP="00F72E69">
            <w:pPr>
              <w:spacing w:before="120" w:after="120"/>
              <w:jc w:val="center"/>
              <w:rPr>
                <w:rFonts w:cs="Calibri"/>
                <w:sz w:val="22"/>
              </w:rPr>
            </w:pPr>
            <w:r w:rsidRPr="000D7C0F">
              <w:rPr>
                <w:rFonts w:cs="Calibri"/>
                <w:sz w:val="22"/>
              </w:rPr>
              <w:t>Niska poziom aktywności gospodarczej</w:t>
            </w:r>
          </w:p>
        </w:tc>
      </w:tr>
      <w:tr w:rsidR="00C4141C" w:rsidRPr="00456B4F" w14:paraId="52FB3B64" w14:textId="77777777" w:rsidTr="00F72E69">
        <w:trPr>
          <w:trHeight w:val="624"/>
        </w:trPr>
        <w:tc>
          <w:tcPr>
            <w:tcW w:w="4531" w:type="dxa"/>
            <w:tcBorders>
              <w:top w:val="single" w:sz="4" w:space="0" w:color="FFFFFF" w:themeColor="background1"/>
            </w:tcBorders>
            <w:vAlign w:val="center"/>
          </w:tcPr>
          <w:p w14:paraId="5703B21C" w14:textId="77777777" w:rsidR="00C4141C" w:rsidRPr="000D7C0F" w:rsidRDefault="00C4141C" w:rsidP="00F72E69">
            <w:pPr>
              <w:spacing w:before="120" w:after="120"/>
              <w:jc w:val="center"/>
              <w:rPr>
                <w:rFonts w:cs="Calibri"/>
                <w:sz w:val="22"/>
              </w:rPr>
            </w:pPr>
            <w:r w:rsidRPr="000D7C0F">
              <w:rPr>
                <w:rFonts w:cs="Calibri"/>
                <w:sz w:val="22"/>
              </w:rPr>
              <w:t>Duża liczba zabytków, dziedzictwo historyczno-materialne</w:t>
            </w:r>
          </w:p>
        </w:tc>
        <w:tc>
          <w:tcPr>
            <w:tcW w:w="4531" w:type="dxa"/>
            <w:tcBorders>
              <w:top w:val="single" w:sz="4" w:space="0" w:color="FFFFFF" w:themeColor="background1"/>
            </w:tcBorders>
            <w:vAlign w:val="center"/>
          </w:tcPr>
          <w:p w14:paraId="43D4BA48" w14:textId="77777777" w:rsidR="00C4141C" w:rsidRPr="000D7C0F" w:rsidRDefault="00C4141C" w:rsidP="00F72E69">
            <w:pPr>
              <w:spacing w:before="120" w:after="120"/>
              <w:jc w:val="center"/>
              <w:rPr>
                <w:rFonts w:cs="Calibri"/>
                <w:sz w:val="22"/>
              </w:rPr>
            </w:pPr>
            <w:r w:rsidRPr="000D7C0F">
              <w:rPr>
                <w:rFonts w:cs="Calibri"/>
                <w:sz w:val="22"/>
              </w:rPr>
              <w:t>Stan techniczny budynków, zabytków i przestrzeni wymagający rewitalizacji</w:t>
            </w:r>
          </w:p>
        </w:tc>
      </w:tr>
      <w:tr w:rsidR="00C4141C" w:rsidRPr="00456B4F" w14:paraId="19E8102F" w14:textId="77777777" w:rsidTr="00F72E69">
        <w:trPr>
          <w:trHeight w:val="624"/>
        </w:trPr>
        <w:tc>
          <w:tcPr>
            <w:tcW w:w="4531" w:type="dxa"/>
            <w:tcBorders>
              <w:top w:val="single" w:sz="4" w:space="0" w:color="FFFFFF" w:themeColor="background1"/>
            </w:tcBorders>
            <w:vAlign w:val="center"/>
          </w:tcPr>
          <w:p w14:paraId="0B224000" w14:textId="77777777" w:rsidR="00C4141C" w:rsidRPr="000D7C0F" w:rsidRDefault="00C4141C" w:rsidP="00F72E69">
            <w:pPr>
              <w:spacing w:before="120" w:after="120"/>
              <w:jc w:val="center"/>
              <w:rPr>
                <w:rFonts w:cs="Calibri"/>
                <w:sz w:val="22"/>
              </w:rPr>
            </w:pPr>
            <w:r w:rsidRPr="000D7C0F">
              <w:rPr>
                <w:rFonts w:cs="Calibri"/>
                <w:sz w:val="22"/>
              </w:rPr>
              <w:t>Potencjał gospodarczy wynikający z odpowiedniej infrastruktury technicznej</w:t>
            </w:r>
          </w:p>
        </w:tc>
        <w:tc>
          <w:tcPr>
            <w:tcW w:w="4531" w:type="dxa"/>
            <w:tcBorders>
              <w:top w:val="single" w:sz="4" w:space="0" w:color="FFFFFF" w:themeColor="background1"/>
              <w:bottom w:val="single" w:sz="4" w:space="0" w:color="808080" w:themeColor="background1" w:themeShade="80"/>
            </w:tcBorders>
            <w:vAlign w:val="center"/>
          </w:tcPr>
          <w:p w14:paraId="3BFDFD38" w14:textId="77777777" w:rsidR="00C4141C" w:rsidRPr="000D7C0F" w:rsidRDefault="00C4141C" w:rsidP="00F72E69">
            <w:pPr>
              <w:spacing w:before="120" w:after="120"/>
              <w:jc w:val="center"/>
              <w:rPr>
                <w:rFonts w:cs="Calibri"/>
                <w:sz w:val="22"/>
              </w:rPr>
            </w:pPr>
            <w:r w:rsidRPr="000D7C0F">
              <w:rPr>
                <w:rFonts w:cs="Calibri"/>
                <w:sz w:val="22"/>
              </w:rPr>
              <w:t>Niska dostępność komunikacyjna</w:t>
            </w:r>
          </w:p>
        </w:tc>
      </w:tr>
    </w:tbl>
    <w:p w14:paraId="76C18F72" w14:textId="77777777" w:rsidR="00C4141C" w:rsidRPr="00456B4F" w:rsidRDefault="00C4141C" w:rsidP="00C4141C">
      <w:pPr>
        <w:spacing w:line="360" w:lineRule="auto"/>
        <w:jc w:val="both"/>
        <w:rPr>
          <w:rFonts w:cs="Calibri"/>
        </w:rPr>
      </w:pPr>
    </w:p>
    <w:p w14:paraId="7AA90757" w14:textId="77777777" w:rsidR="00C4141C" w:rsidRPr="00D97A22" w:rsidRDefault="00C4141C" w:rsidP="00C4141C">
      <w:pPr>
        <w:pStyle w:val="Nagwek2"/>
      </w:pPr>
      <w:bookmarkStart w:id="46" w:name="_Toc198208858"/>
      <w:r>
        <w:t xml:space="preserve">5.4 </w:t>
      </w:r>
      <w:r w:rsidRPr="00D97A22">
        <w:t>Podobszar Przecław</w:t>
      </w:r>
      <w:bookmarkEnd w:id="46"/>
    </w:p>
    <w:p w14:paraId="418B896B" w14:textId="77777777" w:rsidR="00C4141C" w:rsidRPr="000D7C0F" w:rsidRDefault="00C4141C" w:rsidP="00C4141C">
      <w:pPr>
        <w:spacing w:line="360" w:lineRule="auto"/>
        <w:jc w:val="both"/>
        <w:rPr>
          <w:rFonts w:cs="Calibri"/>
          <w:sz w:val="22"/>
        </w:rPr>
      </w:pPr>
      <w:r w:rsidRPr="000D7C0F">
        <w:rPr>
          <w:rFonts w:cs="Calibri"/>
          <w:sz w:val="22"/>
        </w:rPr>
        <w:t xml:space="preserve">Przecław jest niewielką wsią, zamieszkałą przez 117 mieszkańców. Zlokalizowana jest w południowo-wschodniej części gminy, sąsiadując od południa z miejscowością Ostrowite. Przez wieś przejeżdża droga wojewódzka DW262, rozdzielająca zwarto zabudowaną wieś od terenów rolniczych. </w:t>
      </w:r>
    </w:p>
    <w:p w14:paraId="2123AE9B" w14:textId="77777777" w:rsidR="00C4141C" w:rsidRPr="000D7C0F" w:rsidRDefault="00C4141C" w:rsidP="00C4141C">
      <w:pPr>
        <w:spacing w:line="360" w:lineRule="auto"/>
        <w:jc w:val="both"/>
        <w:rPr>
          <w:rFonts w:cs="Calibri"/>
          <w:sz w:val="22"/>
        </w:rPr>
      </w:pPr>
      <w:r w:rsidRPr="000D7C0F">
        <w:rPr>
          <w:rFonts w:cs="Calibri"/>
          <w:sz w:val="22"/>
        </w:rPr>
        <w:t xml:space="preserve">Podobszar Przecław został wyodrębniony z jednostki porównawczej VIII, obejmującej sołectwa Przecław oraz Izdebno. Zamieszkiwany jest przez 42 mieszkańców, stanowiących 0,8% całej populacji Gminy Ostrowite. Okolica ma charakter typowo rolniczy, natomiast wieś Przecław charakteryzuje zabudowa zagrodowa. Istotną przestrzenią na mapie podobszaru jest teren parku dworskiego. W tym miejscu znajdował się niegdyś dworek, który uległ spaleniu. Obecnie pozostało po nim jedynie kilka ostańców, natomiast sam park uległ procesowi całkowitej degradacji. </w:t>
      </w:r>
    </w:p>
    <w:p w14:paraId="70EE36E3" w14:textId="77777777" w:rsidR="00C4141C" w:rsidRPr="00456B4F" w:rsidRDefault="00C4141C" w:rsidP="00C4141C">
      <w:pPr>
        <w:pStyle w:val="nad"/>
      </w:pPr>
      <w:bookmarkStart w:id="47" w:name="_Toc196802470"/>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23</w:t>
      </w:r>
      <w:r>
        <w:rPr>
          <w:noProof/>
        </w:rPr>
        <w:fldChar w:fldCharType="end"/>
      </w:r>
      <w:r w:rsidRPr="00456B4F">
        <w:t xml:space="preserve"> Boisko w parku podworskim Przecław</w:t>
      </w:r>
      <w:bookmarkEnd w:id="47"/>
    </w:p>
    <w:p w14:paraId="7DBCA6B6"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10157DD2" wp14:editId="2388A879">
            <wp:extent cx="5760720" cy="2657475"/>
            <wp:effectExtent l="0" t="0" r="0" b="9525"/>
            <wp:docPr id="1211928904" name="Obraz 5" descr="Obraz zawierający na wolnym powietrzu, trawa, niebo, Dział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28904" name="Obraz 5" descr="Obraz zawierający na wolnym powietrzu, trawa, niebo, Działka&#10;&#10;Zawartość wygenerowana przez sztuczną inteligencję może być niepoprawn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720" cy="2657475"/>
                    </a:xfrm>
                    <a:prstGeom prst="rect">
                      <a:avLst/>
                    </a:prstGeom>
                    <a:noFill/>
                    <a:ln>
                      <a:noFill/>
                    </a:ln>
                  </pic:spPr>
                </pic:pic>
              </a:graphicData>
            </a:graphic>
          </wp:inline>
        </w:drawing>
      </w:r>
    </w:p>
    <w:p w14:paraId="495484E2" w14:textId="3B9AE78E" w:rsidR="00C4141C" w:rsidRPr="00456B4F" w:rsidRDefault="00C4141C" w:rsidP="00C4141C">
      <w:pPr>
        <w:pStyle w:val="nad"/>
      </w:pPr>
      <w:bookmarkStart w:id="48" w:name="_Toc196802471"/>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24</w:t>
      </w:r>
      <w:r>
        <w:rPr>
          <w:noProof/>
        </w:rPr>
        <w:fldChar w:fldCharType="end"/>
      </w:r>
      <w:r w:rsidRPr="00456B4F">
        <w:t xml:space="preserve"> Park p</w:t>
      </w:r>
      <w:r w:rsidR="003270CF">
        <w:t>o</w:t>
      </w:r>
      <w:r w:rsidRPr="00456B4F">
        <w:t>dworski, Przecław</w:t>
      </w:r>
      <w:bookmarkEnd w:id="48"/>
    </w:p>
    <w:p w14:paraId="4A7ABA2D"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4CB3F2DD" wp14:editId="2E78D803">
            <wp:extent cx="5760720" cy="2657475"/>
            <wp:effectExtent l="0" t="0" r="0" b="9525"/>
            <wp:docPr id="1403423973" name="Obraz 6" descr="Obraz zawierający na wolnym powietrzu, trawa, niebo, Zbiorowisko roślinne&#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23973" name="Obraz 6" descr="Obraz zawierający na wolnym powietrzu, trawa, niebo, Zbiorowisko roślinne&#10;&#10;Zawartość wygenerowana przez sztuczną inteligencję może być niepoprawna."/>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720" cy="2657475"/>
                    </a:xfrm>
                    <a:prstGeom prst="rect">
                      <a:avLst/>
                    </a:prstGeom>
                    <a:noFill/>
                    <a:ln>
                      <a:noFill/>
                    </a:ln>
                  </pic:spPr>
                </pic:pic>
              </a:graphicData>
            </a:graphic>
          </wp:inline>
        </w:drawing>
      </w:r>
    </w:p>
    <w:tbl>
      <w:tblPr>
        <w:tblStyle w:val="Tabela-Siatka"/>
        <w:tblW w:w="0" w:type="auto"/>
        <w:tblInd w:w="-5" w:type="dxa"/>
        <w:tblBorders>
          <w:top w:val="none" w:sz="0" w:space="0" w:color="auto"/>
          <w:left w:val="none" w:sz="0" w:space="0" w:color="auto"/>
          <w:bottom w:val="none" w:sz="0" w:space="0" w:color="auto"/>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757"/>
        <w:gridCol w:w="1748"/>
      </w:tblGrid>
      <w:tr w:rsidR="00C4141C" w:rsidRPr="00456B4F" w14:paraId="172D65D6" w14:textId="77777777" w:rsidTr="00F72E69">
        <w:tc>
          <w:tcPr>
            <w:tcW w:w="4757" w:type="dxa"/>
            <w:shd w:val="clear" w:color="auto" w:fill="CAEDFA"/>
          </w:tcPr>
          <w:p w14:paraId="614535A6" w14:textId="77777777" w:rsidR="00C4141C" w:rsidRPr="000D7C0F" w:rsidRDefault="00C4141C" w:rsidP="00F72E69">
            <w:pPr>
              <w:spacing w:before="120" w:after="120"/>
              <w:jc w:val="both"/>
              <w:rPr>
                <w:rFonts w:cs="Calibri"/>
                <w:sz w:val="22"/>
                <w:lang w:eastAsia="zh-CN"/>
              </w:rPr>
            </w:pPr>
            <w:r w:rsidRPr="000D7C0F">
              <w:rPr>
                <w:rFonts w:cs="Calibri"/>
                <w:sz w:val="22"/>
                <w:lang w:eastAsia="zh-CN"/>
              </w:rPr>
              <w:t>liczba mieszkańców:</w:t>
            </w:r>
          </w:p>
        </w:tc>
        <w:tc>
          <w:tcPr>
            <w:tcW w:w="1748" w:type="dxa"/>
          </w:tcPr>
          <w:p w14:paraId="37281153" w14:textId="77777777" w:rsidR="00C4141C" w:rsidRPr="000D7C0F" w:rsidRDefault="00C4141C" w:rsidP="00F72E69">
            <w:pPr>
              <w:spacing w:before="120" w:after="120"/>
              <w:jc w:val="both"/>
              <w:rPr>
                <w:rFonts w:cs="Calibri"/>
                <w:sz w:val="22"/>
                <w:lang w:eastAsia="zh-CN"/>
              </w:rPr>
            </w:pPr>
            <w:r w:rsidRPr="000D7C0F">
              <w:rPr>
                <w:rFonts w:cs="Calibri"/>
                <w:sz w:val="22"/>
                <w:lang w:eastAsia="zh-CN"/>
              </w:rPr>
              <w:t>42</w:t>
            </w:r>
          </w:p>
        </w:tc>
      </w:tr>
      <w:tr w:rsidR="00C4141C" w:rsidRPr="00456B4F" w14:paraId="571D4020" w14:textId="77777777" w:rsidTr="00F72E69">
        <w:tc>
          <w:tcPr>
            <w:tcW w:w="4757" w:type="dxa"/>
            <w:shd w:val="clear" w:color="auto" w:fill="CAEDFA"/>
          </w:tcPr>
          <w:p w14:paraId="43A87D90" w14:textId="77777777" w:rsidR="00C4141C" w:rsidRPr="000D7C0F" w:rsidRDefault="00C4141C" w:rsidP="00F72E69">
            <w:pPr>
              <w:spacing w:before="120" w:after="120"/>
              <w:jc w:val="both"/>
              <w:rPr>
                <w:rFonts w:cs="Calibri"/>
                <w:sz w:val="22"/>
                <w:lang w:eastAsia="zh-CN"/>
              </w:rPr>
            </w:pPr>
            <w:r w:rsidRPr="000D7C0F">
              <w:rPr>
                <w:rFonts w:cs="Calibri"/>
                <w:sz w:val="22"/>
                <w:lang w:eastAsia="zh-CN"/>
              </w:rPr>
              <w:t>udział mieszkańców w populacji gminy:</w:t>
            </w:r>
          </w:p>
        </w:tc>
        <w:tc>
          <w:tcPr>
            <w:tcW w:w="1748" w:type="dxa"/>
          </w:tcPr>
          <w:p w14:paraId="31E5C758" w14:textId="77777777" w:rsidR="00C4141C" w:rsidRPr="000D7C0F" w:rsidRDefault="00C4141C" w:rsidP="00F72E69">
            <w:pPr>
              <w:spacing w:before="120" w:after="120"/>
              <w:jc w:val="both"/>
              <w:rPr>
                <w:rFonts w:cs="Calibri"/>
                <w:sz w:val="22"/>
                <w:lang w:eastAsia="zh-CN"/>
              </w:rPr>
            </w:pPr>
            <w:r w:rsidRPr="000D7C0F">
              <w:rPr>
                <w:rFonts w:cs="Calibri"/>
                <w:sz w:val="22"/>
                <w:lang w:eastAsia="zh-CN"/>
              </w:rPr>
              <w:t>0,8%</w:t>
            </w:r>
          </w:p>
        </w:tc>
      </w:tr>
      <w:tr w:rsidR="00C4141C" w:rsidRPr="00456B4F" w14:paraId="005823AF" w14:textId="77777777" w:rsidTr="00F72E69">
        <w:tc>
          <w:tcPr>
            <w:tcW w:w="4757" w:type="dxa"/>
            <w:shd w:val="clear" w:color="auto" w:fill="CAEDFA"/>
          </w:tcPr>
          <w:p w14:paraId="1831FE91" w14:textId="77777777" w:rsidR="00C4141C" w:rsidRPr="000D7C0F" w:rsidRDefault="00C4141C" w:rsidP="00F72E69">
            <w:pPr>
              <w:spacing w:before="120" w:after="120"/>
              <w:jc w:val="both"/>
              <w:rPr>
                <w:rFonts w:cs="Calibri"/>
                <w:sz w:val="22"/>
                <w:lang w:eastAsia="zh-CN"/>
              </w:rPr>
            </w:pPr>
            <w:r w:rsidRPr="000D7C0F">
              <w:rPr>
                <w:rFonts w:cs="Calibri"/>
                <w:sz w:val="22"/>
                <w:lang w:eastAsia="zh-CN"/>
              </w:rPr>
              <w:t>powierzchnia [ha]:</w:t>
            </w:r>
          </w:p>
        </w:tc>
        <w:tc>
          <w:tcPr>
            <w:tcW w:w="1748" w:type="dxa"/>
          </w:tcPr>
          <w:p w14:paraId="50FFCC94" w14:textId="77777777" w:rsidR="00C4141C" w:rsidRPr="000D7C0F" w:rsidRDefault="00C4141C" w:rsidP="00F72E69">
            <w:pPr>
              <w:spacing w:before="120" w:after="120"/>
              <w:jc w:val="both"/>
              <w:rPr>
                <w:rFonts w:cs="Calibri"/>
                <w:sz w:val="22"/>
                <w:lang w:eastAsia="zh-CN"/>
              </w:rPr>
            </w:pPr>
            <w:r w:rsidRPr="000D7C0F">
              <w:rPr>
                <w:rFonts w:cs="Calibri"/>
                <w:sz w:val="22"/>
                <w:lang w:eastAsia="zh-CN"/>
              </w:rPr>
              <w:t>16</w:t>
            </w:r>
          </w:p>
        </w:tc>
      </w:tr>
      <w:tr w:rsidR="00C4141C" w:rsidRPr="00456B4F" w14:paraId="53C46437" w14:textId="77777777" w:rsidTr="00F72E69">
        <w:tc>
          <w:tcPr>
            <w:tcW w:w="4757" w:type="dxa"/>
            <w:shd w:val="clear" w:color="auto" w:fill="CAEDFA"/>
          </w:tcPr>
          <w:p w14:paraId="505DA2DA" w14:textId="77777777" w:rsidR="00C4141C" w:rsidRPr="000D7C0F" w:rsidRDefault="00C4141C" w:rsidP="00F72E69">
            <w:pPr>
              <w:spacing w:before="120" w:after="120"/>
              <w:jc w:val="both"/>
              <w:rPr>
                <w:rFonts w:cs="Calibri"/>
                <w:sz w:val="22"/>
                <w:lang w:eastAsia="zh-CN"/>
              </w:rPr>
            </w:pPr>
            <w:r w:rsidRPr="000D7C0F">
              <w:rPr>
                <w:rFonts w:cs="Calibri"/>
                <w:sz w:val="22"/>
                <w:lang w:eastAsia="zh-CN"/>
              </w:rPr>
              <w:t>udział w powierzchni gminy:</w:t>
            </w:r>
          </w:p>
        </w:tc>
        <w:tc>
          <w:tcPr>
            <w:tcW w:w="1748" w:type="dxa"/>
          </w:tcPr>
          <w:p w14:paraId="333D5A77" w14:textId="77777777" w:rsidR="00C4141C" w:rsidRPr="000D7C0F" w:rsidRDefault="00C4141C" w:rsidP="00F72E69">
            <w:pPr>
              <w:spacing w:before="120" w:after="120"/>
              <w:jc w:val="both"/>
              <w:rPr>
                <w:rFonts w:cs="Calibri"/>
                <w:sz w:val="22"/>
                <w:lang w:eastAsia="zh-CN"/>
              </w:rPr>
            </w:pPr>
            <w:r w:rsidRPr="000D7C0F">
              <w:rPr>
                <w:rFonts w:eastAsia="Times New Roman" w:cs="Calibri"/>
                <w:sz w:val="22"/>
                <w:lang w:eastAsia="pl-PL"/>
              </w:rPr>
              <w:t>0,2%</w:t>
            </w:r>
          </w:p>
        </w:tc>
      </w:tr>
    </w:tbl>
    <w:p w14:paraId="30457BC8" w14:textId="77777777" w:rsidR="00C4141C" w:rsidRPr="00456B4F" w:rsidRDefault="00C4141C" w:rsidP="00C4141C">
      <w:pPr>
        <w:spacing w:line="360" w:lineRule="auto"/>
        <w:jc w:val="both"/>
        <w:rPr>
          <w:rFonts w:cs="Calibri"/>
        </w:rPr>
      </w:pPr>
    </w:p>
    <w:p w14:paraId="74AA6D69" w14:textId="77777777" w:rsidR="00C4141C" w:rsidRPr="00456B4F" w:rsidRDefault="00C4141C" w:rsidP="00C4141C">
      <w:pPr>
        <w:pStyle w:val="nad"/>
      </w:pPr>
      <w:bookmarkStart w:id="49" w:name="_Toc196802472"/>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25</w:t>
      </w:r>
      <w:r>
        <w:rPr>
          <w:noProof/>
        </w:rPr>
        <w:fldChar w:fldCharType="end"/>
      </w:r>
      <w:r w:rsidRPr="00456B4F">
        <w:t xml:space="preserve"> Mapa podobszaru Przecław</w:t>
      </w:r>
      <w:bookmarkEnd w:id="49"/>
    </w:p>
    <w:p w14:paraId="49345978"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6D03A8C1" wp14:editId="4FFF2A93">
            <wp:extent cx="5759450" cy="4025900"/>
            <wp:effectExtent l="0" t="0" r="0" b="0"/>
            <wp:docPr id="1069693736" name="Obraz 1" descr="Obraz zawierający mapa, tekst, diagram, atlas&#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93736" name="Obraz 1" descr="Obraz zawierający mapa, tekst, diagram, atlas&#10;&#10;Zawartość wygenerowana przez sztuczną inteligencję może być niepoprawna."/>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59450" cy="4025900"/>
                    </a:xfrm>
                    <a:prstGeom prst="rect">
                      <a:avLst/>
                    </a:prstGeom>
                    <a:noFill/>
                    <a:ln>
                      <a:noFill/>
                    </a:ln>
                  </pic:spPr>
                </pic:pic>
              </a:graphicData>
            </a:graphic>
          </wp:inline>
        </w:drawing>
      </w:r>
    </w:p>
    <w:p w14:paraId="7859220A" w14:textId="77777777" w:rsidR="00C4141C" w:rsidRPr="00456B4F" w:rsidRDefault="00C4141C" w:rsidP="00C4141C">
      <w:pPr>
        <w:spacing w:before="120" w:after="0" w:line="360" w:lineRule="auto"/>
        <w:jc w:val="both"/>
        <w:rPr>
          <w:rFonts w:cs="Calibri"/>
          <w:b/>
          <w:bCs/>
        </w:rPr>
      </w:pPr>
      <w:r w:rsidRPr="00456B4F">
        <w:rPr>
          <w:rFonts w:cs="Calibri"/>
          <w:b/>
          <w:bCs/>
        </w:rPr>
        <w:t>Sfera społeczna</w:t>
      </w:r>
    </w:p>
    <w:p w14:paraId="0E7BC47C" w14:textId="77777777" w:rsidR="00C4141C" w:rsidRPr="000D7C0F" w:rsidRDefault="00C4141C" w:rsidP="00C4141C">
      <w:pPr>
        <w:spacing w:line="360" w:lineRule="auto"/>
        <w:jc w:val="both"/>
        <w:rPr>
          <w:rFonts w:cs="Calibri"/>
          <w:sz w:val="22"/>
        </w:rPr>
      </w:pPr>
      <w:r w:rsidRPr="000D7C0F">
        <w:rPr>
          <w:rFonts w:cs="Calibri"/>
          <w:sz w:val="22"/>
        </w:rPr>
        <w:t>Przecław jest niewielką miejscowością, zlokalizowaną w sąsiedztwie Ostrowitego, stanowiącego centrum administracyjno-usługowe gminy. Zamieszkiwana jest w dużej mierze przez osoby parające się rolnictwem oraz seniorów. Przeanalizowane dane, dotyczące sfery społecznej, wskazują niezbicie na stan kryzysowy, zdiagnozowany w kilku konkretnych obszarach. Przecław mierzy się z problemem niżu demograficznego, co zostało zobrazowane poprzez wskaźnik przyrostu naturalnego na 1000 mieszkańców. Na 4 urodzenia w opisywanym podobszarze przypadło 5 zgonów, co w efekcie daje rezultat wskaźnika -3,3, znacznie niższy o średniej Gminy Ostrowite (-2,4). Jest to trend niepokojący, zważywszy na niewielką liczbę mieszkańców, zamieszkujących ten podobszar. Liczby bezwzględne dotyczące zjawiska migracji pozornie nie wzbudzają niepokoju – na sześć zameldowań na terenie Przecławia przypadło zaledwie 1 wymeldowanie. Dodatnie saldo jest więc niepodważalnym faktem, natomiast w przeliczeniu salda migracji na 1000 mieszkańców jednostka porównawcza VIII odnotowała wynik 16,7%, znacznie niższy od rezultatu gminy i wielu pozostałych badanych jednostek. Gmina Ostrowite notuje bardzo korzystne saldo migracji, co jest konsekwencją dużej atrakcyjności osiedleńczej wielu jej obszarów. Z wyników wskaźnika wynika niezbicie, że Przecław do grona najatrakcyjniejszych miejsc  w gminie z pewnością nie należy.</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0D7C0F" w14:paraId="235F1CA7" w14:textId="77777777" w:rsidTr="00F72E69">
        <w:trPr>
          <w:trHeight w:val="297"/>
          <w:tblHeader/>
        </w:trPr>
        <w:tc>
          <w:tcPr>
            <w:tcW w:w="4252" w:type="dxa"/>
            <w:shd w:val="clear" w:color="auto" w:fill="CAEDFA"/>
            <w:noWrap/>
            <w:vAlign w:val="center"/>
            <w:hideMark/>
          </w:tcPr>
          <w:p w14:paraId="3D2D7D6C" w14:textId="77777777" w:rsidR="00C4141C" w:rsidRPr="000D7C0F" w:rsidRDefault="00C4141C" w:rsidP="00F72E69">
            <w:pPr>
              <w:spacing w:before="120" w:after="120"/>
              <w:jc w:val="both"/>
              <w:rPr>
                <w:rFonts w:eastAsia="Times New Roman" w:cs="Calibri"/>
                <w:szCs w:val="24"/>
              </w:rPr>
            </w:pPr>
          </w:p>
        </w:tc>
        <w:tc>
          <w:tcPr>
            <w:tcW w:w="2097" w:type="dxa"/>
            <w:shd w:val="clear" w:color="auto" w:fill="CAEDFA"/>
            <w:vAlign w:val="center"/>
          </w:tcPr>
          <w:p w14:paraId="153170CD"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 xml:space="preserve">Wartość referencyjna dla </w:t>
            </w:r>
            <w:r>
              <w:rPr>
                <w:rFonts w:eastAsia="Times New Roman" w:cs="Calibri"/>
                <w:color w:val="000000"/>
                <w:szCs w:val="24"/>
              </w:rPr>
              <w:t>G</w:t>
            </w:r>
            <w:r w:rsidRPr="000D7C0F">
              <w:rPr>
                <w:rFonts w:eastAsia="Times New Roman" w:cs="Calibri"/>
                <w:color w:val="000000"/>
                <w:szCs w:val="24"/>
              </w:rPr>
              <w:t>miny Ostrowite</w:t>
            </w:r>
          </w:p>
        </w:tc>
        <w:tc>
          <w:tcPr>
            <w:tcW w:w="2723" w:type="dxa"/>
            <w:shd w:val="clear" w:color="auto" w:fill="CAEDFA"/>
            <w:vAlign w:val="center"/>
          </w:tcPr>
          <w:p w14:paraId="24C136C6"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Wartość dla podobszaru Przecław</w:t>
            </w:r>
          </w:p>
        </w:tc>
      </w:tr>
      <w:tr w:rsidR="00C4141C" w:rsidRPr="000D7C0F" w14:paraId="25D4D98D" w14:textId="77777777" w:rsidTr="00F72E69">
        <w:trPr>
          <w:trHeight w:val="567"/>
        </w:trPr>
        <w:tc>
          <w:tcPr>
            <w:tcW w:w="4252" w:type="dxa"/>
            <w:noWrap/>
            <w:vAlign w:val="center"/>
          </w:tcPr>
          <w:p w14:paraId="12DAFA87" w14:textId="77777777" w:rsidR="00C4141C" w:rsidRPr="000D7C0F" w:rsidRDefault="00C4141C" w:rsidP="00F72E69">
            <w:pPr>
              <w:spacing w:before="120" w:after="120"/>
              <w:jc w:val="both"/>
              <w:rPr>
                <w:rFonts w:eastAsia="Times New Roman" w:cs="Calibri"/>
                <w:color w:val="000000"/>
                <w:szCs w:val="24"/>
              </w:rPr>
            </w:pPr>
            <w:r w:rsidRPr="000D7C0F">
              <w:rPr>
                <w:rFonts w:cs="Calibri"/>
                <w:szCs w:val="24"/>
              </w:rPr>
              <w:t>Przyrost naturalny na 1000 mieszkańców</w:t>
            </w:r>
          </w:p>
        </w:tc>
        <w:tc>
          <w:tcPr>
            <w:tcW w:w="2097" w:type="dxa"/>
            <w:vAlign w:val="center"/>
          </w:tcPr>
          <w:p w14:paraId="75C9C7EF"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-2,4</w:t>
            </w:r>
          </w:p>
        </w:tc>
        <w:tc>
          <w:tcPr>
            <w:tcW w:w="2723" w:type="dxa"/>
            <w:noWrap/>
            <w:vAlign w:val="center"/>
          </w:tcPr>
          <w:p w14:paraId="5908132F"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-3,3</w:t>
            </w:r>
          </w:p>
        </w:tc>
      </w:tr>
      <w:tr w:rsidR="00C4141C" w:rsidRPr="000D7C0F" w14:paraId="39B5EBC4" w14:textId="77777777" w:rsidTr="00F72E69">
        <w:trPr>
          <w:trHeight w:val="567"/>
        </w:trPr>
        <w:tc>
          <w:tcPr>
            <w:tcW w:w="4252" w:type="dxa"/>
            <w:noWrap/>
            <w:vAlign w:val="center"/>
          </w:tcPr>
          <w:p w14:paraId="71AACA24" w14:textId="77777777" w:rsidR="00C4141C" w:rsidRPr="000D7C0F" w:rsidRDefault="00C4141C" w:rsidP="00F72E69">
            <w:pPr>
              <w:spacing w:before="120" w:after="120"/>
              <w:jc w:val="both"/>
              <w:rPr>
                <w:rFonts w:eastAsia="Times New Roman" w:cs="Calibri"/>
                <w:color w:val="000000"/>
                <w:szCs w:val="24"/>
              </w:rPr>
            </w:pPr>
            <w:r w:rsidRPr="000D7C0F">
              <w:rPr>
                <w:rFonts w:eastAsia="Times New Roman" w:cs="Calibri"/>
                <w:color w:val="000000"/>
                <w:szCs w:val="24"/>
              </w:rPr>
              <w:t>Saldo migracji na 1000 mieszkańców</w:t>
            </w:r>
          </w:p>
        </w:tc>
        <w:tc>
          <w:tcPr>
            <w:tcW w:w="2097" w:type="dxa"/>
            <w:vAlign w:val="center"/>
          </w:tcPr>
          <w:p w14:paraId="4019B1B4" w14:textId="77777777" w:rsidR="00C4141C" w:rsidRPr="000D7C0F" w:rsidRDefault="00C4141C" w:rsidP="00F72E69">
            <w:pPr>
              <w:spacing w:before="120" w:after="120"/>
              <w:jc w:val="center"/>
              <w:rPr>
                <w:rFonts w:eastAsia="Times New Roman" w:cs="Calibri"/>
                <w:color w:val="000000"/>
                <w:szCs w:val="24"/>
              </w:rPr>
            </w:pPr>
            <w:r w:rsidRPr="000D7C0F">
              <w:rPr>
                <w:rFonts w:cs="Calibri"/>
                <w:szCs w:val="24"/>
              </w:rPr>
              <w:t>19,1%</w:t>
            </w:r>
          </w:p>
        </w:tc>
        <w:tc>
          <w:tcPr>
            <w:tcW w:w="2723" w:type="dxa"/>
            <w:noWrap/>
            <w:vAlign w:val="center"/>
          </w:tcPr>
          <w:p w14:paraId="34C30C26" w14:textId="77777777" w:rsidR="00C4141C" w:rsidRPr="000D7C0F" w:rsidRDefault="00C4141C" w:rsidP="00F72E69">
            <w:pPr>
              <w:keepNext/>
              <w:spacing w:before="120" w:after="120"/>
              <w:jc w:val="center"/>
              <w:rPr>
                <w:rFonts w:eastAsia="Times New Roman" w:cs="Calibri"/>
                <w:color w:val="000000"/>
                <w:szCs w:val="24"/>
              </w:rPr>
            </w:pPr>
            <w:r w:rsidRPr="000D7C0F">
              <w:rPr>
                <w:rFonts w:cs="Calibri"/>
                <w:szCs w:val="24"/>
              </w:rPr>
              <w:t>16,7%</w:t>
            </w:r>
          </w:p>
        </w:tc>
      </w:tr>
    </w:tbl>
    <w:p w14:paraId="13228F81" w14:textId="77777777" w:rsidR="00C4141C" w:rsidRPr="000D7C0F" w:rsidRDefault="00C4141C" w:rsidP="00C4141C">
      <w:pPr>
        <w:spacing w:before="120" w:line="360" w:lineRule="auto"/>
        <w:jc w:val="both"/>
        <w:rPr>
          <w:rFonts w:cs="Calibri"/>
          <w:sz w:val="22"/>
        </w:rPr>
      </w:pPr>
      <w:r w:rsidRPr="000D7C0F">
        <w:rPr>
          <w:rFonts w:cs="Calibri"/>
          <w:sz w:val="22"/>
        </w:rPr>
        <w:t>Stan kryzysowy dotyczy ponadto kwestii związanych z bezpieczeństwem w zakresie ruchu drogowego. Na obszarze jednostki porównawczej odnotowano 4 ze wszystkich 24 zdarzeń drogowych na terenie Gminy Ostrowite. Jest to wynik najgorszy ze wszystkich badanych podobszarów. Wpływ na taki rezultat ma z pewnością przecinająca sołectwo droga wojewódzka DW262, łąc</w:t>
      </w:r>
      <w:r>
        <w:rPr>
          <w:rFonts w:cs="Calibri"/>
          <w:sz w:val="22"/>
        </w:rPr>
        <w:t>ząca siedzibę gminy Ostrowite z </w:t>
      </w:r>
      <w:r w:rsidRPr="000D7C0F">
        <w:rPr>
          <w:rFonts w:cs="Calibri"/>
          <w:sz w:val="22"/>
        </w:rPr>
        <w:t xml:space="preserve">drogą wojewódzką DW263. Natężenie ruchu drogowego bywa zatem w tym miejscu wysokie.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56B4F" w14:paraId="45FEF4C3" w14:textId="77777777" w:rsidTr="00F72E69">
        <w:trPr>
          <w:trHeight w:val="297"/>
          <w:tblHeader/>
        </w:trPr>
        <w:tc>
          <w:tcPr>
            <w:tcW w:w="4555" w:type="dxa"/>
            <w:shd w:val="clear" w:color="auto" w:fill="CAEDFA"/>
            <w:noWrap/>
            <w:vAlign w:val="center"/>
            <w:hideMark/>
          </w:tcPr>
          <w:p w14:paraId="2FE7FE6A" w14:textId="77777777" w:rsidR="00C4141C" w:rsidRPr="00CE423D" w:rsidRDefault="00C4141C" w:rsidP="00F72E69">
            <w:pPr>
              <w:spacing w:before="120" w:after="120"/>
              <w:jc w:val="both"/>
              <w:rPr>
                <w:rFonts w:eastAsia="Times New Roman" w:cs="Calibri"/>
                <w:szCs w:val="24"/>
              </w:rPr>
            </w:pPr>
          </w:p>
        </w:tc>
        <w:tc>
          <w:tcPr>
            <w:tcW w:w="2237" w:type="dxa"/>
            <w:shd w:val="clear" w:color="auto" w:fill="CAEDFA"/>
            <w:vAlign w:val="center"/>
          </w:tcPr>
          <w:p w14:paraId="7217E4F9" w14:textId="77777777" w:rsidR="00C4141C" w:rsidRPr="00CE423D" w:rsidRDefault="00C4141C" w:rsidP="00F72E69">
            <w:pPr>
              <w:spacing w:before="120" w:after="120"/>
              <w:jc w:val="center"/>
              <w:rPr>
                <w:rFonts w:eastAsia="Times New Roman" w:cs="Calibri"/>
                <w:color w:val="000000"/>
                <w:szCs w:val="24"/>
              </w:rPr>
            </w:pPr>
            <w:r w:rsidRPr="00CE423D">
              <w:rPr>
                <w:rFonts w:eastAsia="Times New Roman" w:cs="Calibri"/>
                <w:color w:val="000000"/>
                <w:szCs w:val="24"/>
              </w:rPr>
              <w:t xml:space="preserve">Wartość referencyjna dla </w:t>
            </w:r>
            <w:r>
              <w:rPr>
                <w:rFonts w:eastAsia="Times New Roman" w:cs="Calibri"/>
                <w:color w:val="000000"/>
                <w:szCs w:val="24"/>
              </w:rPr>
              <w:t>G</w:t>
            </w:r>
            <w:r w:rsidRPr="00CE423D">
              <w:rPr>
                <w:rFonts w:eastAsia="Times New Roman" w:cs="Calibri"/>
                <w:color w:val="000000"/>
                <w:szCs w:val="24"/>
              </w:rPr>
              <w:t>miny Ostrowite</w:t>
            </w:r>
          </w:p>
        </w:tc>
        <w:tc>
          <w:tcPr>
            <w:tcW w:w="2910" w:type="dxa"/>
            <w:shd w:val="clear" w:color="auto" w:fill="CAEDFA"/>
            <w:vAlign w:val="center"/>
          </w:tcPr>
          <w:p w14:paraId="19B814B4" w14:textId="77777777" w:rsidR="00C4141C" w:rsidRPr="00CE423D" w:rsidRDefault="00C4141C" w:rsidP="00F72E69">
            <w:pPr>
              <w:spacing w:before="120" w:after="120"/>
              <w:jc w:val="center"/>
              <w:rPr>
                <w:rFonts w:eastAsia="Times New Roman" w:cs="Calibri"/>
                <w:color w:val="000000"/>
                <w:szCs w:val="24"/>
              </w:rPr>
            </w:pPr>
            <w:r w:rsidRPr="00CE423D">
              <w:rPr>
                <w:rFonts w:eastAsia="Times New Roman" w:cs="Calibri"/>
                <w:color w:val="000000"/>
                <w:szCs w:val="24"/>
              </w:rPr>
              <w:t>Wartość dla podobszaru Przecław</w:t>
            </w:r>
          </w:p>
        </w:tc>
      </w:tr>
      <w:tr w:rsidR="00C4141C" w:rsidRPr="00456B4F" w14:paraId="0BCC0522" w14:textId="77777777" w:rsidTr="00F72E69">
        <w:trPr>
          <w:trHeight w:val="567"/>
        </w:trPr>
        <w:tc>
          <w:tcPr>
            <w:tcW w:w="4555" w:type="dxa"/>
            <w:noWrap/>
            <w:vAlign w:val="center"/>
          </w:tcPr>
          <w:p w14:paraId="6100BF98" w14:textId="77777777" w:rsidR="00C4141C" w:rsidRPr="00CE423D" w:rsidRDefault="00C4141C" w:rsidP="00F72E69">
            <w:pPr>
              <w:spacing w:before="120" w:after="120"/>
              <w:jc w:val="both"/>
              <w:rPr>
                <w:rFonts w:eastAsia="Times New Roman" w:cs="Calibri"/>
                <w:color w:val="000000"/>
                <w:szCs w:val="24"/>
              </w:rPr>
            </w:pPr>
            <w:r w:rsidRPr="00CE423D">
              <w:rPr>
                <w:rFonts w:cs="Calibri"/>
                <w:szCs w:val="24"/>
              </w:rPr>
              <w:t>Liczba zdarzeń drogowych na 1000 mieszkańców</w:t>
            </w:r>
          </w:p>
        </w:tc>
        <w:tc>
          <w:tcPr>
            <w:tcW w:w="2237" w:type="dxa"/>
            <w:vAlign w:val="center"/>
          </w:tcPr>
          <w:p w14:paraId="74C3137D" w14:textId="77777777" w:rsidR="00C4141C" w:rsidRPr="00CE423D" w:rsidRDefault="00C4141C" w:rsidP="00F72E69">
            <w:pPr>
              <w:spacing w:before="120" w:after="120"/>
              <w:jc w:val="center"/>
              <w:rPr>
                <w:rFonts w:eastAsia="Times New Roman" w:cs="Calibri"/>
                <w:color w:val="000000"/>
                <w:szCs w:val="24"/>
              </w:rPr>
            </w:pPr>
            <w:r w:rsidRPr="00CE423D">
              <w:rPr>
                <w:rFonts w:cs="Calibri"/>
                <w:szCs w:val="24"/>
              </w:rPr>
              <w:t>4,8%</w:t>
            </w:r>
          </w:p>
        </w:tc>
        <w:tc>
          <w:tcPr>
            <w:tcW w:w="2910" w:type="dxa"/>
            <w:noWrap/>
            <w:vAlign w:val="center"/>
          </w:tcPr>
          <w:p w14:paraId="7ACFAA7A" w14:textId="77777777" w:rsidR="00C4141C" w:rsidRPr="00CE423D" w:rsidRDefault="00C4141C" w:rsidP="00F72E69">
            <w:pPr>
              <w:spacing w:before="120" w:after="120"/>
              <w:jc w:val="center"/>
              <w:rPr>
                <w:rFonts w:eastAsia="Times New Roman" w:cs="Calibri"/>
                <w:color w:val="000000"/>
                <w:szCs w:val="24"/>
              </w:rPr>
            </w:pPr>
            <w:r w:rsidRPr="00CE423D">
              <w:rPr>
                <w:rFonts w:cs="Calibri"/>
                <w:szCs w:val="24"/>
              </w:rPr>
              <w:t>13,3%</w:t>
            </w:r>
          </w:p>
        </w:tc>
      </w:tr>
    </w:tbl>
    <w:p w14:paraId="2CED91BD" w14:textId="77777777" w:rsidR="00C4141C" w:rsidRPr="000D7C0F" w:rsidRDefault="00C4141C" w:rsidP="00C4141C">
      <w:pPr>
        <w:spacing w:before="120" w:line="360" w:lineRule="auto"/>
        <w:jc w:val="both"/>
        <w:rPr>
          <w:rFonts w:cs="Calibri"/>
          <w:sz w:val="22"/>
        </w:rPr>
      </w:pPr>
      <w:r w:rsidRPr="000D7C0F">
        <w:rPr>
          <w:rFonts w:cs="Calibri"/>
          <w:sz w:val="22"/>
        </w:rPr>
        <w:t xml:space="preserve">Niekorzystna sytuacja dotyczy ponadto aktywności społecznej mieszkańców podobszaru. Narzędziem badającym jej poziom jest liczba organizacji pozarządowych na 1000 mieszkańców. Na terenie podobszaru VIII zarejestrowana jest jedna organizacja pozarządowa. Mowa natomiast o Kole Gospodyń Wiejskich z miejscowości Istebno, znajdującej się poza podobszarem rewitalizacji Przecław – zatem na terenie opisywanego podobszaru nie zidentyfikowano żadnej organizacji. Wynika to zapewne z małej liczby mieszkańców podobszaru, jak i deficytów lokalowych na jego terenie.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56B4F" w14:paraId="77EE2129" w14:textId="77777777" w:rsidTr="00F72E69">
        <w:trPr>
          <w:trHeight w:val="297"/>
          <w:tblHeader/>
        </w:trPr>
        <w:tc>
          <w:tcPr>
            <w:tcW w:w="4555" w:type="dxa"/>
            <w:shd w:val="clear" w:color="auto" w:fill="CAEDFA"/>
            <w:noWrap/>
            <w:vAlign w:val="center"/>
            <w:hideMark/>
          </w:tcPr>
          <w:p w14:paraId="30FCD5D4" w14:textId="77777777" w:rsidR="00C4141C" w:rsidRPr="00CE423D" w:rsidRDefault="00C4141C" w:rsidP="00F72E69">
            <w:pPr>
              <w:spacing w:before="120" w:after="120"/>
              <w:jc w:val="center"/>
              <w:rPr>
                <w:rFonts w:eastAsia="Times New Roman" w:cs="Calibri"/>
                <w:szCs w:val="24"/>
              </w:rPr>
            </w:pPr>
          </w:p>
        </w:tc>
        <w:tc>
          <w:tcPr>
            <w:tcW w:w="2237" w:type="dxa"/>
            <w:shd w:val="clear" w:color="auto" w:fill="CAEDFA"/>
            <w:vAlign w:val="center"/>
          </w:tcPr>
          <w:p w14:paraId="6EA3FB82" w14:textId="77777777" w:rsidR="00C4141C" w:rsidRPr="00CE423D" w:rsidRDefault="00C4141C" w:rsidP="00F72E69">
            <w:pPr>
              <w:spacing w:before="120" w:after="120"/>
              <w:jc w:val="center"/>
              <w:rPr>
                <w:rFonts w:eastAsia="Times New Roman" w:cs="Calibri"/>
                <w:color w:val="000000"/>
                <w:szCs w:val="24"/>
              </w:rPr>
            </w:pPr>
            <w:r>
              <w:rPr>
                <w:rFonts w:eastAsia="Times New Roman" w:cs="Calibri"/>
                <w:color w:val="000000"/>
                <w:szCs w:val="24"/>
              </w:rPr>
              <w:t xml:space="preserve">Wartość referencyjna </w:t>
            </w:r>
            <w:r w:rsidRPr="00CE423D">
              <w:rPr>
                <w:rFonts w:eastAsia="Times New Roman" w:cs="Calibri"/>
                <w:color w:val="000000"/>
                <w:szCs w:val="24"/>
              </w:rPr>
              <w:t xml:space="preserve">dla </w:t>
            </w:r>
            <w:r>
              <w:rPr>
                <w:rFonts w:eastAsia="Times New Roman" w:cs="Calibri"/>
                <w:color w:val="000000"/>
                <w:szCs w:val="24"/>
              </w:rPr>
              <w:t>G</w:t>
            </w:r>
            <w:r w:rsidRPr="00CE423D">
              <w:rPr>
                <w:rFonts w:eastAsia="Times New Roman" w:cs="Calibri"/>
                <w:color w:val="000000"/>
                <w:szCs w:val="24"/>
              </w:rPr>
              <w:t>miny Ostrowite</w:t>
            </w:r>
          </w:p>
        </w:tc>
        <w:tc>
          <w:tcPr>
            <w:tcW w:w="2910" w:type="dxa"/>
            <w:shd w:val="clear" w:color="auto" w:fill="CAEDFA"/>
            <w:vAlign w:val="center"/>
          </w:tcPr>
          <w:p w14:paraId="23F48DBC" w14:textId="77777777" w:rsidR="00C4141C" w:rsidRPr="00CE423D" w:rsidRDefault="00C4141C" w:rsidP="00F72E69">
            <w:pPr>
              <w:spacing w:before="120" w:after="120"/>
              <w:jc w:val="center"/>
              <w:rPr>
                <w:rFonts w:eastAsia="Times New Roman" w:cs="Calibri"/>
                <w:color w:val="000000"/>
                <w:szCs w:val="24"/>
              </w:rPr>
            </w:pPr>
            <w:r>
              <w:rPr>
                <w:rFonts w:eastAsia="Times New Roman" w:cs="Calibri"/>
                <w:color w:val="000000"/>
                <w:szCs w:val="24"/>
              </w:rPr>
              <w:t xml:space="preserve">Wartość dla podobszaru </w:t>
            </w:r>
            <w:r w:rsidRPr="00CE423D">
              <w:rPr>
                <w:rFonts w:eastAsia="Times New Roman" w:cs="Calibri"/>
                <w:color w:val="000000"/>
                <w:szCs w:val="24"/>
              </w:rPr>
              <w:t>Przecław</w:t>
            </w:r>
          </w:p>
        </w:tc>
      </w:tr>
      <w:tr w:rsidR="00C4141C" w:rsidRPr="00456B4F" w14:paraId="24593F75" w14:textId="77777777" w:rsidTr="00F72E69">
        <w:trPr>
          <w:trHeight w:val="567"/>
        </w:trPr>
        <w:tc>
          <w:tcPr>
            <w:tcW w:w="4555" w:type="dxa"/>
            <w:noWrap/>
            <w:vAlign w:val="center"/>
          </w:tcPr>
          <w:p w14:paraId="057B271F" w14:textId="77777777" w:rsidR="00C4141C" w:rsidRPr="00CE423D" w:rsidRDefault="00C4141C" w:rsidP="00F72E69">
            <w:pPr>
              <w:spacing w:before="120" w:after="120"/>
              <w:jc w:val="center"/>
              <w:rPr>
                <w:rFonts w:eastAsia="Times New Roman" w:cs="Calibri"/>
                <w:color w:val="000000"/>
                <w:szCs w:val="24"/>
              </w:rPr>
            </w:pPr>
            <w:r w:rsidRPr="00CE423D">
              <w:rPr>
                <w:rFonts w:cs="Calibri"/>
                <w:szCs w:val="24"/>
              </w:rPr>
              <w:t>Liczba or</w:t>
            </w:r>
            <w:r>
              <w:rPr>
                <w:rFonts w:cs="Calibri"/>
                <w:szCs w:val="24"/>
              </w:rPr>
              <w:t xml:space="preserve">ganizacji pozarządowych na 1000 </w:t>
            </w:r>
            <w:r w:rsidRPr="00CE423D">
              <w:rPr>
                <w:rFonts w:cs="Calibri"/>
                <w:szCs w:val="24"/>
              </w:rPr>
              <w:t>mieszkańców</w:t>
            </w:r>
          </w:p>
        </w:tc>
        <w:tc>
          <w:tcPr>
            <w:tcW w:w="2237" w:type="dxa"/>
            <w:vAlign w:val="center"/>
          </w:tcPr>
          <w:p w14:paraId="6098823D" w14:textId="77777777" w:rsidR="00C4141C" w:rsidRPr="00CE423D" w:rsidRDefault="00C4141C" w:rsidP="00F72E69">
            <w:pPr>
              <w:spacing w:before="120" w:after="120"/>
              <w:jc w:val="center"/>
              <w:rPr>
                <w:rFonts w:eastAsia="Times New Roman" w:cs="Calibri"/>
                <w:color w:val="000000"/>
                <w:szCs w:val="24"/>
              </w:rPr>
            </w:pPr>
            <w:r w:rsidRPr="00CE423D">
              <w:rPr>
                <w:rFonts w:cs="Calibri"/>
                <w:szCs w:val="24"/>
              </w:rPr>
              <w:t>4,0%</w:t>
            </w:r>
          </w:p>
        </w:tc>
        <w:tc>
          <w:tcPr>
            <w:tcW w:w="2910" w:type="dxa"/>
            <w:noWrap/>
            <w:vAlign w:val="center"/>
          </w:tcPr>
          <w:p w14:paraId="55C93DEB" w14:textId="77777777" w:rsidR="00C4141C" w:rsidRPr="00CE423D" w:rsidRDefault="00C4141C" w:rsidP="00F72E69">
            <w:pPr>
              <w:spacing w:before="120" w:after="120"/>
              <w:jc w:val="center"/>
              <w:rPr>
                <w:rFonts w:eastAsia="Times New Roman" w:cs="Calibri"/>
                <w:color w:val="000000"/>
                <w:szCs w:val="24"/>
              </w:rPr>
            </w:pPr>
            <w:r w:rsidRPr="00CE423D">
              <w:rPr>
                <w:rFonts w:cs="Calibri"/>
                <w:szCs w:val="24"/>
              </w:rPr>
              <w:t>3,3%</w:t>
            </w:r>
          </w:p>
        </w:tc>
      </w:tr>
    </w:tbl>
    <w:p w14:paraId="0EE4323D" w14:textId="77777777" w:rsidR="00C4141C" w:rsidRPr="00CE423D" w:rsidRDefault="00C4141C" w:rsidP="00C4141C">
      <w:pPr>
        <w:spacing w:before="120" w:line="360" w:lineRule="auto"/>
        <w:jc w:val="both"/>
        <w:rPr>
          <w:rFonts w:cs="Calibri"/>
          <w:sz w:val="22"/>
        </w:rPr>
      </w:pPr>
      <w:r w:rsidRPr="00CE423D">
        <w:rPr>
          <w:rFonts w:cs="Calibri"/>
          <w:sz w:val="22"/>
        </w:rPr>
        <w:t>Niekorzystne rezultaty dotyczą ponadto obszaru szeroko pojętej pomocy społecznej. Jedynie rezultat wskaźnika liczby osób pobierających świadczenia ze względu na niepełnosprawność na 1000 mieszkańców jest korzystniejszy od średniej gminnej (39,7%), wynosi bowiem 33,4%. Zjawisko kryzysowe zidentyfikowano w obszarze liczby klientów ośrodków pomocy społecznej na 1000 mieszkańców. Na terenie podobszaru jest ich łącznie 28, co w przeliczeniu na 1000 mieszkańców daje wynik zmiennej zdecydowanie najwyższy w całej Gminie Ostrowite -  93,6%. Niekorzystna sytuacja dotyczy również liczby udzielonych świadczeń ogółem – w przeliczeniu na 1000 mieszkańców jest ich łącznie 3979,9, co znacznie przewyższa średnią gminną. Biorąc pod uwagę nienajgorsze rezultaty dotyczące poziomu bezrobocia w podobszarze, jedną z ważniejszych przyczyn może być starzejąca się społeczność Przecławia, wymagająca większej uwagi i opieki.</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0D7C0F" w14:paraId="1D60CC73" w14:textId="77777777" w:rsidTr="00F72E69">
        <w:trPr>
          <w:trHeight w:val="297"/>
          <w:tblHeader/>
        </w:trPr>
        <w:tc>
          <w:tcPr>
            <w:tcW w:w="4252" w:type="dxa"/>
            <w:shd w:val="clear" w:color="auto" w:fill="CAEDFA"/>
            <w:noWrap/>
            <w:vAlign w:val="center"/>
            <w:hideMark/>
          </w:tcPr>
          <w:p w14:paraId="6368139E" w14:textId="77777777" w:rsidR="00C4141C" w:rsidRPr="000D7C0F" w:rsidRDefault="00C4141C" w:rsidP="00F72E69">
            <w:pPr>
              <w:spacing w:before="120" w:after="120"/>
              <w:jc w:val="both"/>
              <w:rPr>
                <w:rFonts w:eastAsia="Times New Roman" w:cs="Calibri"/>
                <w:szCs w:val="24"/>
              </w:rPr>
            </w:pPr>
          </w:p>
        </w:tc>
        <w:tc>
          <w:tcPr>
            <w:tcW w:w="2097" w:type="dxa"/>
            <w:shd w:val="clear" w:color="auto" w:fill="CAEDFA"/>
            <w:vAlign w:val="center"/>
          </w:tcPr>
          <w:p w14:paraId="2AC57CDA"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 xml:space="preserve">Wartość referencyjna dla </w:t>
            </w:r>
            <w:r>
              <w:rPr>
                <w:rFonts w:eastAsia="Times New Roman" w:cs="Calibri"/>
                <w:color w:val="000000"/>
                <w:szCs w:val="24"/>
              </w:rPr>
              <w:t>G</w:t>
            </w:r>
            <w:r w:rsidRPr="000D7C0F">
              <w:rPr>
                <w:rFonts w:eastAsia="Times New Roman" w:cs="Calibri"/>
                <w:color w:val="000000"/>
                <w:szCs w:val="24"/>
              </w:rPr>
              <w:t>miny Ostrowite</w:t>
            </w:r>
          </w:p>
        </w:tc>
        <w:tc>
          <w:tcPr>
            <w:tcW w:w="2723" w:type="dxa"/>
            <w:shd w:val="clear" w:color="auto" w:fill="CAEDFA"/>
            <w:vAlign w:val="center"/>
          </w:tcPr>
          <w:p w14:paraId="7553729C"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Wartość dla podobszaru Przecław</w:t>
            </w:r>
          </w:p>
        </w:tc>
      </w:tr>
      <w:tr w:rsidR="00C4141C" w:rsidRPr="000D7C0F" w14:paraId="652BBA52" w14:textId="77777777" w:rsidTr="00F72E69">
        <w:trPr>
          <w:trHeight w:val="567"/>
        </w:trPr>
        <w:tc>
          <w:tcPr>
            <w:tcW w:w="4252" w:type="dxa"/>
            <w:noWrap/>
            <w:vAlign w:val="center"/>
          </w:tcPr>
          <w:p w14:paraId="25902255" w14:textId="77777777" w:rsidR="00C4141C" w:rsidRPr="00CE423D" w:rsidRDefault="00C4141C" w:rsidP="00F72E69">
            <w:pPr>
              <w:spacing w:before="120" w:after="120"/>
              <w:rPr>
                <w:rFonts w:eastAsia="Times New Roman" w:cs="Calibri"/>
                <w:color w:val="000000"/>
                <w:szCs w:val="24"/>
              </w:rPr>
            </w:pPr>
            <w:r w:rsidRPr="00CE423D">
              <w:rPr>
                <w:rFonts w:cs="Calibri"/>
                <w:szCs w:val="24"/>
              </w:rPr>
              <w:t>Liczba osób pobierających świadczenia ze względu na niepełnosprawność na 1000 mieszkańców</w:t>
            </w:r>
          </w:p>
        </w:tc>
        <w:tc>
          <w:tcPr>
            <w:tcW w:w="2097" w:type="dxa"/>
            <w:vAlign w:val="center"/>
          </w:tcPr>
          <w:p w14:paraId="2581E674" w14:textId="77777777" w:rsidR="00C4141C" w:rsidRPr="00CE423D" w:rsidRDefault="00C4141C" w:rsidP="00F72E69">
            <w:pPr>
              <w:spacing w:before="120" w:after="120"/>
              <w:jc w:val="center"/>
              <w:rPr>
                <w:rFonts w:eastAsia="Times New Roman" w:cs="Calibri"/>
                <w:color w:val="000000"/>
                <w:szCs w:val="24"/>
              </w:rPr>
            </w:pPr>
            <w:r w:rsidRPr="00CE423D">
              <w:rPr>
                <w:rFonts w:eastAsia="Times New Roman" w:cs="Calibri"/>
                <w:color w:val="000000"/>
                <w:szCs w:val="24"/>
              </w:rPr>
              <w:t>39,7</w:t>
            </w:r>
          </w:p>
        </w:tc>
        <w:tc>
          <w:tcPr>
            <w:tcW w:w="2723" w:type="dxa"/>
            <w:noWrap/>
            <w:vAlign w:val="center"/>
          </w:tcPr>
          <w:p w14:paraId="0372C63D" w14:textId="77777777" w:rsidR="00C4141C" w:rsidRPr="00CE423D" w:rsidRDefault="00C4141C" w:rsidP="00F72E69">
            <w:pPr>
              <w:spacing w:before="120" w:after="120"/>
              <w:jc w:val="center"/>
              <w:rPr>
                <w:rFonts w:eastAsia="Times New Roman" w:cs="Calibri"/>
                <w:color w:val="000000"/>
                <w:szCs w:val="24"/>
              </w:rPr>
            </w:pPr>
            <w:r w:rsidRPr="00CE423D">
              <w:rPr>
                <w:rFonts w:cs="Calibri"/>
                <w:szCs w:val="24"/>
              </w:rPr>
              <w:t>33,4</w:t>
            </w:r>
          </w:p>
        </w:tc>
      </w:tr>
      <w:tr w:rsidR="00C4141C" w:rsidRPr="000D7C0F" w14:paraId="3A96350E" w14:textId="77777777" w:rsidTr="00F72E69">
        <w:trPr>
          <w:trHeight w:val="567"/>
        </w:trPr>
        <w:tc>
          <w:tcPr>
            <w:tcW w:w="4252" w:type="dxa"/>
            <w:noWrap/>
            <w:vAlign w:val="center"/>
          </w:tcPr>
          <w:p w14:paraId="5997C36A" w14:textId="77777777" w:rsidR="00C4141C" w:rsidRPr="00CE423D" w:rsidRDefault="00C4141C" w:rsidP="00F72E69">
            <w:pPr>
              <w:spacing w:before="120" w:after="120"/>
              <w:rPr>
                <w:rFonts w:eastAsia="Times New Roman" w:cs="Calibri"/>
                <w:color w:val="000000"/>
                <w:szCs w:val="24"/>
              </w:rPr>
            </w:pPr>
            <w:r w:rsidRPr="00CE423D">
              <w:rPr>
                <w:rFonts w:cs="Calibri"/>
                <w:szCs w:val="24"/>
              </w:rPr>
              <w:t>Liczba udzielonych świadczeń ogółem na 1000 mieszkańców</w:t>
            </w:r>
          </w:p>
        </w:tc>
        <w:tc>
          <w:tcPr>
            <w:tcW w:w="2097" w:type="dxa"/>
            <w:vAlign w:val="center"/>
          </w:tcPr>
          <w:p w14:paraId="2E309B5E" w14:textId="77777777" w:rsidR="00C4141C" w:rsidRPr="00CE423D" w:rsidRDefault="00C4141C" w:rsidP="00F72E69">
            <w:pPr>
              <w:spacing w:before="120" w:after="120"/>
              <w:jc w:val="center"/>
              <w:rPr>
                <w:rFonts w:eastAsia="Times New Roman" w:cs="Calibri"/>
                <w:color w:val="000000"/>
                <w:szCs w:val="24"/>
              </w:rPr>
            </w:pPr>
            <w:r w:rsidRPr="00CE423D">
              <w:rPr>
                <w:rFonts w:cs="Calibri"/>
                <w:szCs w:val="24"/>
              </w:rPr>
              <w:t>3199,6</w:t>
            </w:r>
          </w:p>
        </w:tc>
        <w:tc>
          <w:tcPr>
            <w:tcW w:w="2723" w:type="dxa"/>
            <w:noWrap/>
            <w:vAlign w:val="center"/>
          </w:tcPr>
          <w:p w14:paraId="19C5212B" w14:textId="77777777" w:rsidR="00C4141C" w:rsidRPr="00CE423D" w:rsidRDefault="00C4141C" w:rsidP="00F72E69">
            <w:pPr>
              <w:keepNext/>
              <w:spacing w:before="120" w:after="120"/>
              <w:jc w:val="center"/>
              <w:rPr>
                <w:rFonts w:eastAsia="Times New Roman" w:cs="Calibri"/>
                <w:color w:val="000000"/>
                <w:szCs w:val="24"/>
              </w:rPr>
            </w:pPr>
            <w:r w:rsidRPr="00CE423D">
              <w:rPr>
                <w:rFonts w:cs="Calibri"/>
                <w:szCs w:val="24"/>
              </w:rPr>
              <w:t>3979,9</w:t>
            </w:r>
          </w:p>
        </w:tc>
      </w:tr>
      <w:tr w:rsidR="00C4141C" w:rsidRPr="000D7C0F" w14:paraId="11330C78" w14:textId="77777777" w:rsidTr="00F72E69">
        <w:trPr>
          <w:trHeight w:val="567"/>
        </w:trPr>
        <w:tc>
          <w:tcPr>
            <w:tcW w:w="4252" w:type="dxa"/>
            <w:noWrap/>
            <w:vAlign w:val="center"/>
          </w:tcPr>
          <w:p w14:paraId="2F7E2A09" w14:textId="77777777" w:rsidR="00C4141C" w:rsidRPr="00CE423D" w:rsidRDefault="00C4141C" w:rsidP="00F72E69">
            <w:pPr>
              <w:spacing w:before="120" w:after="120"/>
              <w:rPr>
                <w:rFonts w:eastAsia="Times New Roman" w:cs="Calibri"/>
                <w:color w:val="000000"/>
              </w:rPr>
            </w:pPr>
            <w:r w:rsidRPr="00CE423D">
              <w:rPr>
                <w:rFonts w:cs="Calibri"/>
                <w:szCs w:val="24"/>
              </w:rPr>
              <w:t>Liczba klientów ośrodków pomocy społecznej na 100 mieszkańców</w:t>
            </w:r>
          </w:p>
        </w:tc>
        <w:tc>
          <w:tcPr>
            <w:tcW w:w="2097" w:type="dxa"/>
            <w:vAlign w:val="center"/>
          </w:tcPr>
          <w:p w14:paraId="161F6DD8" w14:textId="77777777" w:rsidR="00C4141C" w:rsidRPr="00CE423D" w:rsidRDefault="00C4141C" w:rsidP="00F72E69">
            <w:pPr>
              <w:spacing w:before="120" w:after="120"/>
              <w:jc w:val="center"/>
              <w:rPr>
                <w:rFonts w:cs="Calibri"/>
              </w:rPr>
            </w:pPr>
            <w:r w:rsidRPr="00CE423D">
              <w:rPr>
                <w:rFonts w:cs="Calibri"/>
                <w:szCs w:val="24"/>
              </w:rPr>
              <w:t>55,9</w:t>
            </w:r>
          </w:p>
        </w:tc>
        <w:tc>
          <w:tcPr>
            <w:tcW w:w="2723" w:type="dxa"/>
            <w:noWrap/>
            <w:vAlign w:val="center"/>
          </w:tcPr>
          <w:p w14:paraId="4EC5B163" w14:textId="77777777" w:rsidR="00C4141C" w:rsidRPr="00CE423D" w:rsidRDefault="00C4141C" w:rsidP="00F72E69">
            <w:pPr>
              <w:keepNext/>
              <w:spacing w:before="120" w:after="120"/>
              <w:jc w:val="center"/>
              <w:rPr>
                <w:rFonts w:cs="Calibri"/>
              </w:rPr>
            </w:pPr>
            <w:r w:rsidRPr="00CE423D">
              <w:rPr>
                <w:rFonts w:cs="Calibri"/>
                <w:szCs w:val="24"/>
              </w:rPr>
              <w:t>93,6</w:t>
            </w:r>
          </w:p>
        </w:tc>
      </w:tr>
    </w:tbl>
    <w:p w14:paraId="6E72017A" w14:textId="77777777" w:rsidR="00C4141C" w:rsidRDefault="00C4141C" w:rsidP="00C4141C">
      <w:pPr>
        <w:spacing w:before="120" w:line="360" w:lineRule="auto"/>
        <w:jc w:val="both"/>
        <w:rPr>
          <w:rFonts w:cs="Calibri"/>
          <w:sz w:val="22"/>
        </w:rPr>
      </w:pPr>
      <w:r w:rsidRPr="00CE423D">
        <w:rPr>
          <w:rFonts w:cs="Calibri"/>
          <w:sz w:val="22"/>
        </w:rPr>
        <w:t>Zjawisko bezrobocia nie stanowi problemu, z którym mierzyć się muszą mieszkańcy podobszaru Przecław. Korzystny wpływ na taki stan rzeczy ma z pewnością bliskość siedziby gminy Ostrowite z jego ofertą rynku pracy, jak i zachowanie rolniczego charakteru – z przeanalizowanych danych wynika, że obszary o bardziej rolniczym charakterze w gminie radzą sobie ze zjawiskiem bezrobocia znacznie lepiej od pozostałych. Udział bezrobotnych w liczbie osób w wieku produkcyjnym dla obszaru Przecław wynosi 2,1% (4,6% dla Gminy Ostrowite), natomiast liczba osób bezrobotnych na 1000 mieszkańców to 13,3% (przy 27,8% w całej gminie). Rezultat obciążenia demograficznego w omawianym podobszarze (57,4%) jest również korzystniejszy od średniej gminnej, gdzie wynik wskaźnika wynosi 64,2%. Widać więc, że stosunkowo spora ilość seniorów kompensowana jest mieszkańcami aktywnymi zawodowo.</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0D7C0F" w14:paraId="5544BAF1" w14:textId="77777777" w:rsidTr="00F72E69">
        <w:trPr>
          <w:trHeight w:val="297"/>
          <w:tblHeader/>
        </w:trPr>
        <w:tc>
          <w:tcPr>
            <w:tcW w:w="4252" w:type="dxa"/>
            <w:shd w:val="clear" w:color="auto" w:fill="CAEDFA"/>
            <w:noWrap/>
            <w:vAlign w:val="center"/>
            <w:hideMark/>
          </w:tcPr>
          <w:p w14:paraId="26AF93C4" w14:textId="77777777" w:rsidR="00C4141C" w:rsidRPr="000D7C0F" w:rsidRDefault="00C4141C" w:rsidP="00F72E69">
            <w:pPr>
              <w:spacing w:before="120" w:after="120"/>
              <w:jc w:val="both"/>
              <w:rPr>
                <w:rFonts w:eastAsia="Times New Roman" w:cs="Calibri"/>
                <w:szCs w:val="24"/>
              </w:rPr>
            </w:pPr>
          </w:p>
        </w:tc>
        <w:tc>
          <w:tcPr>
            <w:tcW w:w="2097" w:type="dxa"/>
            <w:shd w:val="clear" w:color="auto" w:fill="CAEDFA"/>
            <w:vAlign w:val="center"/>
          </w:tcPr>
          <w:p w14:paraId="38C49627"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 xml:space="preserve">Wartość referencyjna dla </w:t>
            </w:r>
            <w:r>
              <w:rPr>
                <w:rFonts w:eastAsia="Times New Roman" w:cs="Calibri"/>
                <w:color w:val="000000"/>
                <w:szCs w:val="24"/>
              </w:rPr>
              <w:t>G</w:t>
            </w:r>
            <w:r w:rsidRPr="000D7C0F">
              <w:rPr>
                <w:rFonts w:eastAsia="Times New Roman" w:cs="Calibri"/>
                <w:color w:val="000000"/>
                <w:szCs w:val="24"/>
              </w:rPr>
              <w:t>miny Ostrowite</w:t>
            </w:r>
          </w:p>
        </w:tc>
        <w:tc>
          <w:tcPr>
            <w:tcW w:w="2723" w:type="dxa"/>
            <w:shd w:val="clear" w:color="auto" w:fill="CAEDFA"/>
            <w:vAlign w:val="center"/>
          </w:tcPr>
          <w:p w14:paraId="68C128BD"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Wartość dla podobszaru Przecław</w:t>
            </w:r>
          </w:p>
        </w:tc>
      </w:tr>
      <w:tr w:rsidR="00C4141C" w:rsidRPr="000D7C0F" w14:paraId="6C1384EE" w14:textId="77777777" w:rsidTr="00F72E69">
        <w:trPr>
          <w:trHeight w:val="567"/>
        </w:trPr>
        <w:tc>
          <w:tcPr>
            <w:tcW w:w="4252" w:type="dxa"/>
            <w:noWrap/>
            <w:vAlign w:val="center"/>
          </w:tcPr>
          <w:p w14:paraId="48C4990D" w14:textId="77777777" w:rsidR="00C4141C" w:rsidRPr="00CE423D" w:rsidRDefault="00C4141C" w:rsidP="00F72E69">
            <w:pPr>
              <w:spacing w:before="120" w:after="120"/>
              <w:rPr>
                <w:rFonts w:eastAsia="Times New Roman" w:cs="Calibri"/>
                <w:color w:val="000000"/>
                <w:szCs w:val="24"/>
              </w:rPr>
            </w:pPr>
            <w:r w:rsidRPr="00CE423D">
              <w:rPr>
                <w:rFonts w:cs="Calibri"/>
                <w:szCs w:val="24"/>
              </w:rPr>
              <w:t>Udział osób bezrobotnych w liczbie osób w wieku produkcyjnym</w:t>
            </w:r>
          </w:p>
        </w:tc>
        <w:tc>
          <w:tcPr>
            <w:tcW w:w="2097" w:type="dxa"/>
            <w:vAlign w:val="center"/>
          </w:tcPr>
          <w:p w14:paraId="393057F9" w14:textId="77777777" w:rsidR="00C4141C" w:rsidRPr="00CE423D" w:rsidRDefault="00C4141C" w:rsidP="00F72E69">
            <w:pPr>
              <w:spacing w:before="120" w:after="120"/>
              <w:jc w:val="center"/>
              <w:rPr>
                <w:rFonts w:eastAsia="Times New Roman" w:cs="Calibri"/>
                <w:color w:val="000000"/>
                <w:szCs w:val="24"/>
              </w:rPr>
            </w:pPr>
            <w:r w:rsidRPr="00CE423D">
              <w:rPr>
                <w:rFonts w:eastAsia="Times New Roman" w:cs="Calibri"/>
                <w:color w:val="000000"/>
                <w:szCs w:val="24"/>
              </w:rPr>
              <w:t>4,6%</w:t>
            </w:r>
          </w:p>
        </w:tc>
        <w:tc>
          <w:tcPr>
            <w:tcW w:w="2723" w:type="dxa"/>
            <w:noWrap/>
            <w:vAlign w:val="center"/>
          </w:tcPr>
          <w:p w14:paraId="0EABB38B" w14:textId="77777777" w:rsidR="00C4141C" w:rsidRPr="00CE423D" w:rsidRDefault="00C4141C" w:rsidP="00F72E69">
            <w:pPr>
              <w:spacing w:before="120" w:after="120"/>
              <w:jc w:val="center"/>
              <w:rPr>
                <w:rFonts w:eastAsia="Times New Roman" w:cs="Calibri"/>
                <w:color w:val="000000"/>
                <w:szCs w:val="24"/>
              </w:rPr>
            </w:pPr>
            <w:r w:rsidRPr="00CE423D">
              <w:rPr>
                <w:rFonts w:cs="Calibri"/>
                <w:szCs w:val="24"/>
              </w:rPr>
              <w:t>2,1%</w:t>
            </w:r>
          </w:p>
        </w:tc>
      </w:tr>
      <w:tr w:rsidR="00C4141C" w:rsidRPr="000D7C0F" w14:paraId="76417BAF" w14:textId="77777777" w:rsidTr="00F72E69">
        <w:trPr>
          <w:trHeight w:val="567"/>
        </w:trPr>
        <w:tc>
          <w:tcPr>
            <w:tcW w:w="4252" w:type="dxa"/>
            <w:noWrap/>
            <w:vAlign w:val="center"/>
          </w:tcPr>
          <w:p w14:paraId="43DF8975" w14:textId="77777777" w:rsidR="00C4141C" w:rsidRPr="00CE423D" w:rsidRDefault="00C4141C" w:rsidP="00F72E69">
            <w:pPr>
              <w:spacing w:before="120" w:after="120"/>
              <w:rPr>
                <w:rFonts w:eastAsia="Times New Roman" w:cs="Calibri"/>
                <w:color w:val="000000"/>
                <w:szCs w:val="24"/>
              </w:rPr>
            </w:pPr>
            <w:r w:rsidRPr="00CE423D">
              <w:rPr>
                <w:rFonts w:cs="Calibri"/>
                <w:szCs w:val="24"/>
              </w:rPr>
              <w:t>Liczba osób bezrobotnych na 1000 mieszkańców</w:t>
            </w:r>
          </w:p>
        </w:tc>
        <w:tc>
          <w:tcPr>
            <w:tcW w:w="2097" w:type="dxa"/>
            <w:vAlign w:val="center"/>
          </w:tcPr>
          <w:p w14:paraId="71A93607" w14:textId="77777777" w:rsidR="00C4141C" w:rsidRPr="00CE423D" w:rsidRDefault="00C4141C" w:rsidP="00F72E69">
            <w:pPr>
              <w:spacing w:before="120" w:after="120"/>
              <w:jc w:val="center"/>
              <w:rPr>
                <w:rFonts w:eastAsia="Times New Roman" w:cs="Calibri"/>
                <w:color w:val="000000"/>
                <w:szCs w:val="24"/>
              </w:rPr>
            </w:pPr>
            <w:r w:rsidRPr="00CE423D">
              <w:rPr>
                <w:rFonts w:eastAsia="Times New Roman" w:cs="Calibri"/>
                <w:color w:val="000000"/>
                <w:szCs w:val="24"/>
              </w:rPr>
              <w:t>27,8%</w:t>
            </w:r>
          </w:p>
        </w:tc>
        <w:tc>
          <w:tcPr>
            <w:tcW w:w="2723" w:type="dxa"/>
            <w:noWrap/>
            <w:vAlign w:val="center"/>
          </w:tcPr>
          <w:p w14:paraId="038A934C" w14:textId="77777777" w:rsidR="00C4141C" w:rsidRPr="00CE423D" w:rsidRDefault="00C4141C" w:rsidP="00F72E69">
            <w:pPr>
              <w:keepNext/>
              <w:spacing w:before="120" w:after="120"/>
              <w:jc w:val="center"/>
              <w:rPr>
                <w:rFonts w:eastAsia="Times New Roman" w:cs="Calibri"/>
                <w:color w:val="000000"/>
                <w:szCs w:val="24"/>
              </w:rPr>
            </w:pPr>
            <w:r w:rsidRPr="00CE423D">
              <w:rPr>
                <w:rFonts w:cs="Calibri"/>
                <w:szCs w:val="24"/>
              </w:rPr>
              <w:t>13,3%</w:t>
            </w:r>
          </w:p>
        </w:tc>
      </w:tr>
      <w:tr w:rsidR="00C4141C" w:rsidRPr="000D7C0F" w14:paraId="6BB900A1" w14:textId="77777777" w:rsidTr="00F72E69">
        <w:trPr>
          <w:trHeight w:val="567"/>
        </w:trPr>
        <w:tc>
          <w:tcPr>
            <w:tcW w:w="4252" w:type="dxa"/>
            <w:noWrap/>
            <w:vAlign w:val="center"/>
          </w:tcPr>
          <w:p w14:paraId="4932E7CD" w14:textId="77777777" w:rsidR="00C4141C" w:rsidRPr="00CE423D" w:rsidRDefault="00C4141C" w:rsidP="00F72E69">
            <w:pPr>
              <w:spacing w:before="120" w:after="120"/>
              <w:rPr>
                <w:rFonts w:eastAsia="Times New Roman" w:cs="Calibri"/>
                <w:color w:val="000000"/>
              </w:rPr>
            </w:pPr>
            <w:r w:rsidRPr="00CE423D">
              <w:rPr>
                <w:rFonts w:cs="Calibri"/>
                <w:szCs w:val="24"/>
              </w:rPr>
              <w:t>Obciążenie demograficzne</w:t>
            </w:r>
          </w:p>
        </w:tc>
        <w:tc>
          <w:tcPr>
            <w:tcW w:w="2097" w:type="dxa"/>
            <w:vAlign w:val="center"/>
          </w:tcPr>
          <w:p w14:paraId="40F38DCC" w14:textId="77777777" w:rsidR="00C4141C" w:rsidRPr="00CE423D" w:rsidRDefault="00C4141C" w:rsidP="00F72E69">
            <w:pPr>
              <w:spacing w:before="120" w:after="120"/>
              <w:jc w:val="center"/>
              <w:rPr>
                <w:rFonts w:cs="Calibri"/>
              </w:rPr>
            </w:pPr>
            <w:r w:rsidRPr="00CE423D">
              <w:rPr>
                <w:rFonts w:cs="Calibri"/>
                <w:szCs w:val="24"/>
              </w:rPr>
              <w:t>64,2%</w:t>
            </w:r>
          </w:p>
        </w:tc>
        <w:tc>
          <w:tcPr>
            <w:tcW w:w="2723" w:type="dxa"/>
            <w:noWrap/>
            <w:vAlign w:val="center"/>
          </w:tcPr>
          <w:p w14:paraId="5A939B48" w14:textId="77777777" w:rsidR="00C4141C" w:rsidRPr="00CE423D" w:rsidRDefault="00C4141C" w:rsidP="00F72E69">
            <w:pPr>
              <w:keepNext/>
              <w:spacing w:before="120" w:after="120"/>
              <w:jc w:val="center"/>
              <w:rPr>
                <w:rFonts w:cs="Calibri"/>
              </w:rPr>
            </w:pPr>
            <w:r w:rsidRPr="00CE423D">
              <w:rPr>
                <w:rFonts w:cs="Calibri"/>
                <w:szCs w:val="24"/>
              </w:rPr>
              <w:t>57,4%</w:t>
            </w:r>
          </w:p>
        </w:tc>
      </w:tr>
    </w:tbl>
    <w:p w14:paraId="335A1AC6" w14:textId="77777777" w:rsidR="00C4141C" w:rsidRPr="00CE423D" w:rsidRDefault="00C4141C" w:rsidP="00C4141C">
      <w:pPr>
        <w:spacing w:before="120" w:line="360" w:lineRule="auto"/>
        <w:jc w:val="both"/>
        <w:rPr>
          <w:rFonts w:cs="Calibri"/>
          <w:sz w:val="22"/>
        </w:rPr>
      </w:pPr>
      <w:r w:rsidRPr="00CE423D">
        <w:rPr>
          <w:rFonts w:cs="Calibri"/>
          <w:sz w:val="22"/>
        </w:rPr>
        <w:t>W przeciwieństwie do wyników dotyczących bezpieczeństwa drogowego, dane obrazujące poziom bezpieczeństwa podobszaru ogółem są korzystne i wskazują, że Przecław – jako niewielka miejscowość – jest miejscem zasadniczo bezpiecznym. Świadczy o tym brak ofiar przemocy, przez co wynik badanej zmiennej wynosi 0,0%.</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0D7C0F" w14:paraId="4B0DC00E" w14:textId="77777777" w:rsidTr="00F72E69">
        <w:trPr>
          <w:trHeight w:val="297"/>
          <w:tblHeader/>
        </w:trPr>
        <w:tc>
          <w:tcPr>
            <w:tcW w:w="4252" w:type="dxa"/>
            <w:shd w:val="clear" w:color="auto" w:fill="CAEDFA"/>
            <w:noWrap/>
            <w:vAlign w:val="center"/>
            <w:hideMark/>
          </w:tcPr>
          <w:p w14:paraId="22C1E231" w14:textId="77777777" w:rsidR="00C4141C" w:rsidRPr="000D7C0F" w:rsidRDefault="00C4141C" w:rsidP="00F72E69">
            <w:pPr>
              <w:spacing w:before="120" w:after="120"/>
              <w:jc w:val="both"/>
              <w:rPr>
                <w:rFonts w:eastAsia="Times New Roman" w:cs="Calibri"/>
                <w:szCs w:val="24"/>
              </w:rPr>
            </w:pPr>
          </w:p>
        </w:tc>
        <w:tc>
          <w:tcPr>
            <w:tcW w:w="2097" w:type="dxa"/>
            <w:shd w:val="clear" w:color="auto" w:fill="CAEDFA"/>
            <w:vAlign w:val="center"/>
          </w:tcPr>
          <w:p w14:paraId="030F377D"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 xml:space="preserve">Wartość referencyjna dla </w:t>
            </w:r>
            <w:r>
              <w:rPr>
                <w:rFonts w:eastAsia="Times New Roman" w:cs="Calibri"/>
                <w:color w:val="000000"/>
                <w:szCs w:val="24"/>
              </w:rPr>
              <w:t>G</w:t>
            </w:r>
            <w:r w:rsidRPr="000D7C0F">
              <w:rPr>
                <w:rFonts w:eastAsia="Times New Roman" w:cs="Calibri"/>
                <w:color w:val="000000"/>
                <w:szCs w:val="24"/>
              </w:rPr>
              <w:t>miny Ostrowite</w:t>
            </w:r>
          </w:p>
        </w:tc>
        <w:tc>
          <w:tcPr>
            <w:tcW w:w="2723" w:type="dxa"/>
            <w:shd w:val="clear" w:color="auto" w:fill="CAEDFA"/>
            <w:vAlign w:val="center"/>
          </w:tcPr>
          <w:p w14:paraId="79D06709"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Wartość dla podobszaru Przecław</w:t>
            </w:r>
          </w:p>
        </w:tc>
      </w:tr>
      <w:tr w:rsidR="00C4141C" w:rsidRPr="000D7C0F" w14:paraId="04FD403E" w14:textId="77777777" w:rsidTr="00F72E69">
        <w:trPr>
          <w:trHeight w:val="567"/>
        </w:trPr>
        <w:tc>
          <w:tcPr>
            <w:tcW w:w="4252" w:type="dxa"/>
            <w:noWrap/>
            <w:vAlign w:val="center"/>
          </w:tcPr>
          <w:p w14:paraId="698DA656" w14:textId="77777777" w:rsidR="00C4141C" w:rsidRPr="00CE423D" w:rsidRDefault="00C4141C" w:rsidP="00F72E69">
            <w:pPr>
              <w:spacing w:before="120" w:after="120"/>
              <w:rPr>
                <w:rFonts w:eastAsia="Times New Roman" w:cs="Calibri"/>
                <w:color w:val="000000"/>
                <w:szCs w:val="24"/>
              </w:rPr>
            </w:pPr>
            <w:r w:rsidRPr="00CE423D">
              <w:rPr>
                <w:rFonts w:cs="Calibri"/>
                <w:szCs w:val="24"/>
              </w:rPr>
              <w:t>Liczby ofiar przemocy na 1000 mieszkańców</w:t>
            </w:r>
          </w:p>
        </w:tc>
        <w:tc>
          <w:tcPr>
            <w:tcW w:w="2097" w:type="dxa"/>
            <w:vAlign w:val="center"/>
          </w:tcPr>
          <w:p w14:paraId="7A33157E" w14:textId="77777777" w:rsidR="00C4141C" w:rsidRPr="00CE423D" w:rsidRDefault="00C4141C" w:rsidP="00F72E69">
            <w:pPr>
              <w:spacing w:before="120" w:after="120"/>
              <w:jc w:val="center"/>
              <w:rPr>
                <w:rFonts w:eastAsia="Times New Roman" w:cs="Calibri"/>
                <w:color w:val="000000"/>
                <w:szCs w:val="24"/>
              </w:rPr>
            </w:pPr>
            <w:r w:rsidRPr="00CE423D">
              <w:rPr>
                <w:rFonts w:eastAsia="Times New Roman" w:cs="Calibri"/>
                <w:color w:val="000000"/>
                <w:szCs w:val="24"/>
              </w:rPr>
              <w:t>1,8%</w:t>
            </w:r>
          </w:p>
        </w:tc>
        <w:tc>
          <w:tcPr>
            <w:tcW w:w="2723" w:type="dxa"/>
            <w:noWrap/>
            <w:vAlign w:val="center"/>
          </w:tcPr>
          <w:p w14:paraId="14CC8454" w14:textId="77777777" w:rsidR="00C4141C" w:rsidRPr="00CE423D" w:rsidRDefault="00C4141C" w:rsidP="00F72E69">
            <w:pPr>
              <w:spacing w:before="120" w:after="120"/>
              <w:jc w:val="center"/>
              <w:rPr>
                <w:rFonts w:eastAsia="Times New Roman" w:cs="Calibri"/>
                <w:color w:val="000000"/>
                <w:szCs w:val="24"/>
              </w:rPr>
            </w:pPr>
            <w:r w:rsidRPr="00CE423D">
              <w:rPr>
                <w:rFonts w:cs="Calibri"/>
                <w:szCs w:val="24"/>
              </w:rPr>
              <w:t>0,0%</w:t>
            </w:r>
          </w:p>
        </w:tc>
      </w:tr>
    </w:tbl>
    <w:p w14:paraId="02964712" w14:textId="77777777" w:rsidR="00C4141C" w:rsidRPr="00CE423D" w:rsidRDefault="00C4141C" w:rsidP="00C4141C">
      <w:pPr>
        <w:spacing w:line="360" w:lineRule="auto"/>
        <w:jc w:val="both"/>
        <w:rPr>
          <w:rFonts w:cs="Calibri"/>
          <w:b/>
          <w:bCs/>
          <w:sz w:val="10"/>
        </w:rPr>
      </w:pPr>
    </w:p>
    <w:p w14:paraId="623F8D90" w14:textId="77777777" w:rsidR="004D469C" w:rsidRDefault="004D469C" w:rsidP="00C4141C">
      <w:pPr>
        <w:spacing w:before="240" w:after="0" w:line="360" w:lineRule="auto"/>
        <w:jc w:val="both"/>
        <w:rPr>
          <w:rFonts w:cs="Calibri"/>
          <w:b/>
          <w:bCs/>
        </w:rPr>
      </w:pPr>
      <w:r>
        <w:rPr>
          <w:rFonts w:cs="Calibri"/>
          <w:b/>
          <w:bCs/>
        </w:rPr>
        <w:br w:type="page"/>
      </w:r>
    </w:p>
    <w:p w14:paraId="5A312806" w14:textId="7648CF24" w:rsidR="00C4141C" w:rsidRPr="00456B4F" w:rsidRDefault="00C4141C" w:rsidP="00C4141C">
      <w:pPr>
        <w:spacing w:before="240" w:after="0" w:line="360" w:lineRule="auto"/>
        <w:jc w:val="both"/>
        <w:rPr>
          <w:rFonts w:cs="Calibri"/>
          <w:b/>
          <w:bCs/>
        </w:rPr>
      </w:pPr>
      <w:r w:rsidRPr="00456B4F">
        <w:rPr>
          <w:rFonts w:cs="Calibri"/>
          <w:b/>
          <w:bCs/>
        </w:rPr>
        <w:t>Sfera gospodarcza</w:t>
      </w:r>
    </w:p>
    <w:p w14:paraId="2AD947A6" w14:textId="77777777" w:rsidR="00C4141C" w:rsidRDefault="00C4141C" w:rsidP="00C4141C">
      <w:pPr>
        <w:spacing w:before="120" w:line="360" w:lineRule="auto"/>
        <w:jc w:val="both"/>
        <w:rPr>
          <w:rFonts w:cs="Calibri"/>
          <w:sz w:val="22"/>
        </w:rPr>
      </w:pPr>
      <w:r w:rsidRPr="00CE423D">
        <w:rPr>
          <w:rFonts w:cs="Calibri"/>
          <w:sz w:val="22"/>
        </w:rPr>
        <w:t xml:space="preserve">Pomimo dość korzystnej lokalizacji (bezpośrednie sąsiedztwo siedziby administracyjnej gminy, dostęp do drogi wojewódzkiej i stosunkowo łatwe połączenie z siedzibą powiatu), odnotowano kryzys dotykający sferę gospodarczą. Wprawdzie aktywność gospodarcza, mierzona liczbą podmiotów gospodarczych na 1000 mieszkańców jest bardzo korzystna – jest ich łącznie 7, co daje rezultat wskaźnika (23,4) wyższy od średniej gminnej (22,9). Zdiagnozowano natomiast niepokojącą dynamikę znikania podmiotów gospodarczych na terenie podobszaru: na 1 zarejestrowany podmiot przypadły aż 4 wyrejestrowane. Biorąc pod uwagę fakt, że na terenie Gminy Ostrowite wyrejestrowano łącznie 16 podmiotów gospodarczych należy zauważyć, że co czwarty podmiot wyrejestrowany został na terenie niewielkiej jednostki porównawczej VIII. W podobszarze Przecław zaobserwować więc można wyraźnie malejącą aktywność gospodarczą.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0D7C0F" w14:paraId="5634F70E" w14:textId="77777777" w:rsidTr="00F72E69">
        <w:trPr>
          <w:trHeight w:val="297"/>
          <w:tblHeader/>
        </w:trPr>
        <w:tc>
          <w:tcPr>
            <w:tcW w:w="4252" w:type="dxa"/>
            <w:shd w:val="clear" w:color="auto" w:fill="CAEDFA"/>
            <w:noWrap/>
            <w:vAlign w:val="center"/>
            <w:hideMark/>
          </w:tcPr>
          <w:p w14:paraId="6C9E7123" w14:textId="77777777" w:rsidR="00C4141C" w:rsidRPr="000D7C0F" w:rsidRDefault="00C4141C" w:rsidP="00F72E69">
            <w:pPr>
              <w:spacing w:before="120" w:after="120"/>
              <w:jc w:val="both"/>
              <w:rPr>
                <w:rFonts w:eastAsia="Times New Roman" w:cs="Calibri"/>
                <w:szCs w:val="24"/>
              </w:rPr>
            </w:pPr>
          </w:p>
        </w:tc>
        <w:tc>
          <w:tcPr>
            <w:tcW w:w="2097" w:type="dxa"/>
            <w:shd w:val="clear" w:color="auto" w:fill="CAEDFA"/>
            <w:vAlign w:val="center"/>
          </w:tcPr>
          <w:p w14:paraId="156730A5"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 xml:space="preserve">Wartość referencyjna dla </w:t>
            </w:r>
            <w:r>
              <w:rPr>
                <w:rFonts w:eastAsia="Times New Roman" w:cs="Calibri"/>
                <w:color w:val="000000"/>
                <w:szCs w:val="24"/>
              </w:rPr>
              <w:t>G</w:t>
            </w:r>
            <w:r w:rsidRPr="000D7C0F">
              <w:rPr>
                <w:rFonts w:eastAsia="Times New Roman" w:cs="Calibri"/>
                <w:color w:val="000000"/>
                <w:szCs w:val="24"/>
              </w:rPr>
              <w:t>miny Ostrowite</w:t>
            </w:r>
          </w:p>
        </w:tc>
        <w:tc>
          <w:tcPr>
            <w:tcW w:w="2723" w:type="dxa"/>
            <w:shd w:val="clear" w:color="auto" w:fill="CAEDFA"/>
            <w:vAlign w:val="center"/>
          </w:tcPr>
          <w:p w14:paraId="32C1F732" w14:textId="77777777" w:rsidR="00C4141C" w:rsidRPr="000D7C0F" w:rsidRDefault="00C4141C" w:rsidP="00F72E69">
            <w:pPr>
              <w:spacing w:before="120" w:after="120"/>
              <w:jc w:val="center"/>
              <w:rPr>
                <w:rFonts w:eastAsia="Times New Roman" w:cs="Calibri"/>
                <w:color w:val="000000"/>
                <w:szCs w:val="24"/>
              </w:rPr>
            </w:pPr>
            <w:r w:rsidRPr="000D7C0F">
              <w:rPr>
                <w:rFonts w:eastAsia="Times New Roman" w:cs="Calibri"/>
                <w:color w:val="000000"/>
                <w:szCs w:val="24"/>
              </w:rPr>
              <w:t>Wartość dla podobszaru Przecław</w:t>
            </w:r>
          </w:p>
        </w:tc>
      </w:tr>
      <w:tr w:rsidR="00C4141C" w:rsidRPr="000D7C0F" w14:paraId="2C946CE1" w14:textId="77777777" w:rsidTr="00F72E69">
        <w:trPr>
          <w:trHeight w:val="567"/>
        </w:trPr>
        <w:tc>
          <w:tcPr>
            <w:tcW w:w="4252" w:type="dxa"/>
            <w:noWrap/>
            <w:vAlign w:val="center"/>
          </w:tcPr>
          <w:p w14:paraId="48F6AF46" w14:textId="77777777" w:rsidR="00C4141C" w:rsidRPr="00CE423D" w:rsidRDefault="00C4141C" w:rsidP="00F72E69">
            <w:pPr>
              <w:spacing w:before="120" w:after="120"/>
              <w:rPr>
                <w:rFonts w:eastAsia="Times New Roman" w:cs="Calibri"/>
                <w:color w:val="000000"/>
                <w:szCs w:val="24"/>
              </w:rPr>
            </w:pPr>
            <w:r w:rsidRPr="00CE423D">
              <w:rPr>
                <w:rFonts w:cs="Calibri"/>
                <w:szCs w:val="24"/>
              </w:rPr>
              <w:t>Liczba podmiotów gospodarczych na 1000 mieszkańców</w:t>
            </w:r>
          </w:p>
        </w:tc>
        <w:tc>
          <w:tcPr>
            <w:tcW w:w="2097" w:type="dxa"/>
            <w:vAlign w:val="center"/>
          </w:tcPr>
          <w:p w14:paraId="3AAEEC71" w14:textId="77777777" w:rsidR="00C4141C" w:rsidRPr="00CE423D" w:rsidRDefault="00C4141C" w:rsidP="00F72E69">
            <w:pPr>
              <w:spacing w:before="120" w:after="120"/>
              <w:jc w:val="center"/>
              <w:rPr>
                <w:rFonts w:eastAsia="Times New Roman" w:cs="Calibri"/>
                <w:color w:val="000000"/>
                <w:szCs w:val="24"/>
              </w:rPr>
            </w:pPr>
            <w:r w:rsidRPr="00CE423D">
              <w:rPr>
                <w:rFonts w:eastAsia="Times New Roman" w:cs="Calibri"/>
                <w:color w:val="000000"/>
                <w:szCs w:val="24"/>
              </w:rPr>
              <w:t>22,9%</w:t>
            </w:r>
          </w:p>
        </w:tc>
        <w:tc>
          <w:tcPr>
            <w:tcW w:w="2723" w:type="dxa"/>
            <w:noWrap/>
            <w:vAlign w:val="center"/>
          </w:tcPr>
          <w:p w14:paraId="63B186FC" w14:textId="77777777" w:rsidR="00C4141C" w:rsidRPr="00CE423D" w:rsidRDefault="00C4141C" w:rsidP="00F72E69">
            <w:pPr>
              <w:spacing w:before="120" w:after="120"/>
              <w:jc w:val="center"/>
              <w:rPr>
                <w:rFonts w:eastAsia="Times New Roman" w:cs="Calibri"/>
                <w:color w:val="000000"/>
                <w:szCs w:val="24"/>
              </w:rPr>
            </w:pPr>
            <w:r w:rsidRPr="00CE423D">
              <w:rPr>
                <w:rFonts w:cs="Calibri"/>
                <w:szCs w:val="24"/>
              </w:rPr>
              <w:t>23,4%</w:t>
            </w:r>
          </w:p>
        </w:tc>
      </w:tr>
      <w:tr w:rsidR="00C4141C" w:rsidRPr="000D7C0F" w14:paraId="2872BD77" w14:textId="77777777" w:rsidTr="00F72E69">
        <w:trPr>
          <w:trHeight w:val="567"/>
        </w:trPr>
        <w:tc>
          <w:tcPr>
            <w:tcW w:w="4252" w:type="dxa"/>
            <w:noWrap/>
            <w:vAlign w:val="center"/>
          </w:tcPr>
          <w:p w14:paraId="5521CCD4" w14:textId="77777777" w:rsidR="00C4141C" w:rsidRPr="00CE423D" w:rsidRDefault="00C4141C" w:rsidP="00F72E69">
            <w:pPr>
              <w:spacing w:before="120" w:after="120"/>
              <w:rPr>
                <w:rFonts w:eastAsia="Times New Roman" w:cs="Calibri"/>
                <w:color w:val="000000"/>
                <w:szCs w:val="24"/>
              </w:rPr>
            </w:pPr>
            <w:r w:rsidRPr="00CE423D">
              <w:rPr>
                <w:rFonts w:cs="Calibri"/>
                <w:szCs w:val="24"/>
              </w:rPr>
              <w:t>Różnica pomiędzy zarejestrowanymi a wyrejestrowanymi podmiotami gospodarczymi na 1000 mieszkańców</w:t>
            </w:r>
          </w:p>
        </w:tc>
        <w:tc>
          <w:tcPr>
            <w:tcW w:w="2097" w:type="dxa"/>
            <w:vAlign w:val="center"/>
          </w:tcPr>
          <w:p w14:paraId="0CBBB9BC" w14:textId="77777777" w:rsidR="00C4141C" w:rsidRPr="00CE423D" w:rsidRDefault="00C4141C" w:rsidP="00F72E69">
            <w:pPr>
              <w:spacing w:before="120" w:after="120"/>
              <w:jc w:val="center"/>
              <w:rPr>
                <w:rFonts w:eastAsia="Times New Roman" w:cs="Calibri"/>
                <w:color w:val="000000"/>
                <w:szCs w:val="24"/>
              </w:rPr>
            </w:pPr>
            <w:r w:rsidRPr="00CE423D">
              <w:rPr>
                <w:rFonts w:eastAsia="Times New Roman" w:cs="Calibri"/>
                <w:color w:val="000000"/>
                <w:szCs w:val="24"/>
              </w:rPr>
              <w:t>-1,2%</w:t>
            </w:r>
          </w:p>
        </w:tc>
        <w:tc>
          <w:tcPr>
            <w:tcW w:w="2723" w:type="dxa"/>
            <w:noWrap/>
            <w:vAlign w:val="center"/>
          </w:tcPr>
          <w:p w14:paraId="18D1172C" w14:textId="77777777" w:rsidR="00C4141C" w:rsidRPr="00CE423D" w:rsidRDefault="00C4141C" w:rsidP="00F72E69">
            <w:pPr>
              <w:keepNext/>
              <w:spacing w:before="120" w:after="120"/>
              <w:jc w:val="center"/>
              <w:rPr>
                <w:rFonts w:eastAsia="Times New Roman" w:cs="Calibri"/>
                <w:color w:val="000000"/>
                <w:szCs w:val="24"/>
              </w:rPr>
            </w:pPr>
            <w:r w:rsidRPr="00CE423D">
              <w:rPr>
                <w:rFonts w:cs="Calibri"/>
                <w:szCs w:val="24"/>
              </w:rPr>
              <w:t>-10,0%</w:t>
            </w:r>
          </w:p>
        </w:tc>
      </w:tr>
    </w:tbl>
    <w:p w14:paraId="54DB46D6" w14:textId="77777777" w:rsidR="00C4141C" w:rsidRPr="00456B4F" w:rsidRDefault="00C4141C" w:rsidP="00C4141C">
      <w:pPr>
        <w:spacing w:before="240" w:after="0" w:line="360" w:lineRule="auto"/>
        <w:jc w:val="both"/>
        <w:rPr>
          <w:rFonts w:cs="Calibri"/>
          <w:b/>
          <w:bCs/>
        </w:rPr>
      </w:pPr>
      <w:r w:rsidRPr="00456B4F">
        <w:rPr>
          <w:rFonts w:cs="Calibri"/>
          <w:b/>
          <w:bCs/>
        </w:rPr>
        <w:t>Sfera środowiskowa</w:t>
      </w:r>
    </w:p>
    <w:p w14:paraId="7B3959F4" w14:textId="77777777" w:rsidR="00C4141C" w:rsidRPr="00CE423D" w:rsidRDefault="00C4141C" w:rsidP="00C4141C">
      <w:pPr>
        <w:spacing w:before="120" w:line="360" w:lineRule="auto"/>
        <w:jc w:val="both"/>
        <w:rPr>
          <w:rFonts w:cs="Calibri"/>
          <w:sz w:val="22"/>
        </w:rPr>
      </w:pPr>
      <w:r w:rsidRPr="00CE423D">
        <w:rPr>
          <w:rFonts w:cs="Calibri"/>
          <w:sz w:val="22"/>
        </w:rPr>
        <w:t xml:space="preserve">Stan kryzysowy w sferze środowiskowej jest konsekwencją przebiegającej przez sołectwo Przecław drogi wojewódzkiej DW262. Zabudowa miejscowości zlokalizowana jest wzdłuż tej często uczęszczanej drogi, czego konsekwencją jest wysoki udział budynków mieszkalnych znajdujących się w strefie zagrożenia hałasem drogowym. Z perspektywy wszystkich podobszarów jest to wynik absolutnie najwyższy – na terenie gminy zlokalizowanych jest łącznie 88 budynków mieszkalnych zagrożonych hałasem drogowym, z czego aż 40 znajduje się w omawianym podobszarze. Oznacza to, że niemalże połowa wszystkich gospodarstw gminy borykających się z tą uciążliwością, zlokalizowanych jest w tej jednostce porównawczej. Niekorzystnie wyglądają również wyniki analizy, dotyczące udziału gospodarstw domowych ogrzewanych kotłami na paliwo stałe – jest ich na terenie Przecławia 60,4%.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CE423D" w14:paraId="51BC0314" w14:textId="77777777" w:rsidTr="00F72E69">
        <w:trPr>
          <w:trHeight w:val="297"/>
          <w:tblHeader/>
        </w:trPr>
        <w:tc>
          <w:tcPr>
            <w:tcW w:w="4555" w:type="dxa"/>
            <w:shd w:val="clear" w:color="auto" w:fill="CAEDFA"/>
            <w:noWrap/>
            <w:vAlign w:val="center"/>
            <w:hideMark/>
          </w:tcPr>
          <w:p w14:paraId="623CDA27" w14:textId="77777777" w:rsidR="00C4141C" w:rsidRPr="00CE423D" w:rsidRDefault="00C4141C" w:rsidP="00F72E69">
            <w:pPr>
              <w:spacing w:before="120" w:after="120"/>
              <w:jc w:val="both"/>
              <w:rPr>
                <w:rFonts w:eastAsia="Times New Roman" w:cs="Calibri"/>
                <w:szCs w:val="24"/>
              </w:rPr>
            </w:pPr>
          </w:p>
        </w:tc>
        <w:tc>
          <w:tcPr>
            <w:tcW w:w="2237" w:type="dxa"/>
            <w:shd w:val="clear" w:color="auto" w:fill="CAEDFA"/>
            <w:vAlign w:val="center"/>
          </w:tcPr>
          <w:p w14:paraId="5389F564" w14:textId="77777777" w:rsidR="00C4141C" w:rsidRPr="00CE423D" w:rsidRDefault="00C4141C" w:rsidP="00F72E69">
            <w:pPr>
              <w:spacing w:before="120" w:after="120"/>
              <w:jc w:val="center"/>
              <w:rPr>
                <w:rFonts w:eastAsia="Times New Roman" w:cs="Calibri"/>
                <w:color w:val="000000"/>
                <w:szCs w:val="24"/>
              </w:rPr>
            </w:pPr>
            <w:r w:rsidRPr="00CE423D">
              <w:rPr>
                <w:rFonts w:eastAsia="Times New Roman" w:cs="Calibri"/>
                <w:color w:val="000000"/>
                <w:szCs w:val="24"/>
              </w:rPr>
              <w:t xml:space="preserve">Wartość referencyjna dla </w:t>
            </w:r>
            <w:r>
              <w:rPr>
                <w:rFonts w:eastAsia="Times New Roman" w:cs="Calibri"/>
                <w:color w:val="000000"/>
                <w:szCs w:val="24"/>
              </w:rPr>
              <w:t>G</w:t>
            </w:r>
            <w:r w:rsidRPr="00CE423D">
              <w:rPr>
                <w:rFonts w:eastAsia="Times New Roman" w:cs="Calibri"/>
                <w:color w:val="000000"/>
                <w:szCs w:val="24"/>
              </w:rPr>
              <w:t>miny Ostrowite</w:t>
            </w:r>
          </w:p>
        </w:tc>
        <w:tc>
          <w:tcPr>
            <w:tcW w:w="2910" w:type="dxa"/>
            <w:shd w:val="clear" w:color="auto" w:fill="CAEDFA"/>
            <w:vAlign w:val="center"/>
          </w:tcPr>
          <w:p w14:paraId="6E97D464" w14:textId="77777777" w:rsidR="00C4141C" w:rsidRPr="00CE423D" w:rsidRDefault="00C4141C" w:rsidP="00F72E69">
            <w:pPr>
              <w:spacing w:before="120" w:after="120"/>
              <w:jc w:val="center"/>
              <w:rPr>
                <w:rFonts w:eastAsia="Times New Roman" w:cs="Calibri"/>
                <w:color w:val="000000"/>
                <w:szCs w:val="24"/>
              </w:rPr>
            </w:pPr>
            <w:r w:rsidRPr="00CE423D">
              <w:rPr>
                <w:rFonts w:eastAsia="Times New Roman" w:cs="Calibri"/>
                <w:color w:val="000000"/>
                <w:szCs w:val="24"/>
              </w:rPr>
              <w:t>Wartość dla podobszaru Przecław</w:t>
            </w:r>
          </w:p>
        </w:tc>
      </w:tr>
      <w:tr w:rsidR="00C4141C" w:rsidRPr="00CE423D" w14:paraId="78B0607A" w14:textId="77777777" w:rsidTr="00F72E69">
        <w:trPr>
          <w:trHeight w:val="567"/>
        </w:trPr>
        <w:tc>
          <w:tcPr>
            <w:tcW w:w="4555" w:type="dxa"/>
            <w:noWrap/>
            <w:vAlign w:val="center"/>
          </w:tcPr>
          <w:p w14:paraId="34CEEEC2" w14:textId="77777777" w:rsidR="00C4141C" w:rsidRPr="00CE423D" w:rsidRDefault="00C4141C" w:rsidP="00F72E69">
            <w:pPr>
              <w:spacing w:before="120" w:after="120"/>
              <w:rPr>
                <w:rFonts w:eastAsia="Times New Roman" w:cs="Calibri"/>
                <w:color w:val="000000"/>
                <w:szCs w:val="24"/>
              </w:rPr>
            </w:pPr>
            <w:r w:rsidRPr="00CE423D">
              <w:rPr>
                <w:rFonts w:cs="Calibri"/>
                <w:szCs w:val="24"/>
              </w:rPr>
              <w:t>Udział budynków mieszkalnych znajdujących się w strefie zagrożenia hałasem drogowym</w:t>
            </w:r>
          </w:p>
        </w:tc>
        <w:tc>
          <w:tcPr>
            <w:tcW w:w="2237" w:type="dxa"/>
            <w:vAlign w:val="center"/>
          </w:tcPr>
          <w:p w14:paraId="01AA4FD0" w14:textId="77777777" w:rsidR="00C4141C" w:rsidRPr="00CE423D" w:rsidRDefault="00C4141C" w:rsidP="00F72E69">
            <w:pPr>
              <w:spacing w:before="120" w:after="120"/>
              <w:jc w:val="center"/>
              <w:rPr>
                <w:rFonts w:eastAsia="Times New Roman" w:cs="Calibri"/>
                <w:color w:val="000000"/>
                <w:szCs w:val="24"/>
              </w:rPr>
            </w:pPr>
            <w:r w:rsidRPr="00CE423D">
              <w:rPr>
                <w:rFonts w:eastAsia="Times New Roman" w:cs="Calibri"/>
                <w:color w:val="000000"/>
                <w:szCs w:val="24"/>
              </w:rPr>
              <w:t>3,2%</w:t>
            </w:r>
          </w:p>
        </w:tc>
        <w:tc>
          <w:tcPr>
            <w:tcW w:w="2910" w:type="dxa"/>
            <w:noWrap/>
            <w:vAlign w:val="center"/>
          </w:tcPr>
          <w:p w14:paraId="7DC48F0A" w14:textId="77777777" w:rsidR="00C4141C" w:rsidRPr="00CE423D" w:rsidRDefault="00C4141C" w:rsidP="00F72E69">
            <w:pPr>
              <w:spacing w:before="120" w:after="120"/>
              <w:jc w:val="center"/>
              <w:rPr>
                <w:rFonts w:eastAsia="Times New Roman" w:cs="Calibri"/>
                <w:color w:val="000000"/>
                <w:szCs w:val="24"/>
              </w:rPr>
            </w:pPr>
            <w:r w:rsidRPr="00CE423D">
              <w:rPr>
                <w:rFonts w:cs="Calibri"/>
                <w:szCs w:val="24"/>
              </w:rPr>
              <w:t>43,5%</w:t>
            </w:r>
          </w:p>
        </w:tc>
      </w:tr>
      <w:tr w:rsidR="00C4141C" w:rsidRPr="00CE423D" w14:paraId="0E96B520" w14:textId="77777777" w:rsidTr="00F72E69">
        <w:trPr>
          <w:trHeight w:val="567"/>
        </w:trPr>
        <w:tc>
          <w:tcPr>
            <w:tcW w:w="4555" w:type="dxa"/>
            <w:noWrap/>
            <w:vAlign w:val="center"/>
          </w:tcPr>
          <w:p w14:paraId="217218A4" w14:textId="77777777" w:rsidR="00C4141C" w:rsidRPr="00CE423D" w:rsidRDefault="00C4141C" w:rsidP="00F72E69">
            <w:pPr>
              <w:spacing w:before="120" w:after="120"/>
              <w:rPr>
                <w:rFonts w:eastAsia="Times New Roman" w:cs="Calibri"/>
                <w:color w:val="000000"/>
                <w:szCs w:val="24"/>
              </w:rPr>
            </w:pPr>
            <w:r w:rsidRPr="00CE423D">
              <w:rPr>
                <w:rFonts w:cs="Calibri"/>
                <w:szCs w:val="24"/>
              </w:rPr>
              <w:t>Udział gospodarstw domowych ogrzewanych kotłami na paliwo stałe</w:t>
            </w:r>
          </w:p>
        </w:tc>
        <w:tc>
          <w:tcPr>
            <w:tcW w:w="2237" w:type="dxa"/>
            <w:vAlign w:val="center"/>
          </w:tcPr>
          <w:p w14:paraId="312809D8" w14:textId="77777777" w:rsidR="00C4141C" w:rsidRPr="00CE423D" w:rsidRDefault="00C4141C" w:rsidP="00F72E69">
            <w:pPr>
              <w:spacing w:before="120" w:after="120"/>
              <w:jc w:val="center"/>
              <w:rPr>
                <w:rFonts w:eastAsia="Times New Roman" w:cs="Calibri"/>
                <w:color w:val="000000"/>
                <w:szCs w:val="24"/>
              </w:rPr>
            </w:pPr>
            <w:r w:rsidRPr="00CE423D">
              <w:rPr>
                <w:rFonts w:eastAsia="Times New Roman" w:cs="Calibri"/>
                <w:color w:val="000000"/>
                <w:szCs w:val="24"/>
              </w:rPr>
              <w:t>39,1%</w:t>
            </w:r>
          </w:p>
        </w:tc>
        <w:tc>
          <w:tcPr>
            <w:tcW w:w="2910" w:type="dxa"/>
            <w:noWrap/>
            <w:vAlign w:val="center"/>
          </w:tcPr>
          <w:p w14:paraId="680E7B22" w14:textId="77777777" w:rsidR="00C4141C" w:rsidRPr="00CE423D" w:rsidRDefault="00C4141C" w:rsidP="00F72E69">
            <w:pPr>
              <w:keepNext/>
              <w:spacing w:before="120" w:after="120"/>
              <w:jc w:val="center"/>
              <w:rPr>
                <w:rFonts w:eastAsia="Times New Roman" w:cs="Calibri"/>
                <w:color w:val="000000"/>
                <w:szCs w:val="24"/>
              </w:rPr>
            </w:pPr>
            <w:r w:rsidRPr="00CE423D">
              <w:rPr>
                <w:rFonts w:cs="Calibri"/>
                <w:szCs w:val="24"/>
              </w:rPr>
              <w:t>-60,4%</w:t>
            </w:r>
          </w:p>
        </w:tc>
      </w:tr>
    </w:tbl>
    <w:p w14:paraId="46AF4412" w14:textId="77777777" w:rsidR="00C4141C" w:rsidRPr="004B3965" w:rsidRDefault="00C4141C" w:rsidP="00C4141C">
      <w:pPr>
        <w:spacing w:before="120" w:line="360" w:lineRule="auto"/>
        <w:jc w:val="both"/>
        <w:rPr>
          <w:rFonts w:cs="Calibri"/>
          <w:sz w:val="22"/>
        </w:rPr>
      </w:pPr>
      <w:r w:rsidRPr="004B3965">
        <w:rPr>
          <w:rFonts w:cs="Calibri"/>
          <w:sz w:val="22"/>
        </w:rPr>
        <w:t>Wartość masy zidentyfikowanych wyrobów azbestowych poz</w:t>
      </w:r>
      <w:r>
        <w:rPr>
          <w:rFonts w:cs="Calibri"/>
          <w:sz w:val="22"/>
        </w:rPr>
        <w:t>ostałych do unieszkodliwienia w </w:t>
      </w:r>
      <w:r w:rsidRPr="004B3965">
        <w:rPr>
          <w:rFonts w:cs="Calibri"/>
          <w:sz w:val="22"/>
        </w:rPr>
        <w:t>przeliczeniu na jednego mieszkańca jest porównywalna do średniej gminnej – wynik zaobserwowany w podobszarze VIII to 856,7, tymczasem rezultat Gminy Ostrowite wynosi 862,2. Faktem jest, że większość zabudowań podobszaru nie powstawała w czasach po</w:t>
      </w:r>
      <w:r>
        <w:rPr>
          <w:rFonts w:cs="Calibri"/>
          <w:sz w:val="22"/>
        </w:rPr>
        <w:t>wszechnego stosowania azbestu w </w:t>
      </w:r>
      <w:r w:rsidRPr="004B3965">
        <w:rPr>
          <w:rFonts w:cs="Calibri"/>
          <w:sz w:val="22"/>
        </w:rPr>
        <w:t xml:space="preserve">budownictwie, co ma wpływ na dość korzystny rezultat wskaźnika. </w:t>
      </w:r>
    </w:p>
    <w:p w14:paraId="4CD35043" w14:textId="77777777" w:rsidR="00C4141C" w:rsidRPr="004B3965" w:rsidRDefault="00C4141C" w:rsidP="00C4141C">
      <w:pPr>
        <w:spacing w:before="120" w:line="360" w:lineRule="auto"/>
        <w:jc w:val="both"/>
        <w:rPr>
          <w:rFonts w:cs="Calibri"/>
          <w:sz w:val="22"/>
        </w:rPr>
      </w:pPr>
      <w:r w:rsidRPr="004B3965">
        <w:rPr>
          <w:rFonts w:cs="Calibri"/>
          <w:sz w:val="22"/>
        </w:rPr>
        <w:t xml:space="preserve">Dodać ponadto należy, że większość terenu pokrywającego podobszar rewitalizacji stanowią grunty rolnicze – zaobserwować można niedostatek terenów zielonych i terenów leśnych. Pewną kompensację stanowi park podworski, którego obecny stan nie stanowi wciąż wartości dodanej dla mieszkańców podobszaru.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B3965" w14:paraId="29853F1E" w14:textId="77777777" w:rsidTr="00F72E69">
        <w:trPr>
          <w:trHeight w:val="297"/>
          <w:tblHeader/>
        </w:trPr>
        <w:tc>
          <w:tcPr>
            <w:tcW w:w="4555" w:type="dxa"/>
            <w:shd w:val="clear" w:color="auto" w:fill="CAEDFA"/>
            <w:noWrap/>
            <w:vAlign w:val="center"/>
            <w:hideMark/>
          </w:tcPr>
          <w:p w14:paraId="61BAFF7E" w14:textId="77777777" w:rsidR="00C4141C" w:rsidRPr="004B3965" w:rsidRDefault="00C4141C" w:rsidP="00F72E69">
            <w:pPr>
              <w:spacing w:before="120" w:after="120"/>
              <w:jc w:val="both"/>
              <w:rPr>
                <w:rFonts w:eastAsia="Times New Roman" w:cs="Calibri"/>
                <w:szCs w:val="24"/>
              </w:rPr>
            </w:pPr>
          </w:p>
        </w:tc>
        <w:tc>
          <w:tcPr>
            <w:tcW w:w="2237" w:type="dxa"/>
            <w:shd w:val="clear" w:color="auto" w:fill="CAEDFA"/>
            <w:vAlign w:val="center"/>
          </w:tcPr>
          <w:p w14:paraId="5DE866DA" w14:textId="77777777" w:rsidR="00C4141C" w:rsidRPr="004B3965" w:rsidRDefault="00C4141C" w:rsidP="00F72E69">
            <w:pPr>
              <w:spacing w:before="120" w:after="120"/>
              <w:jc w:val="center"/>
              <w:rPr>
                <w:rFonts w:eastAsia="Times New Roman" w:cs="Calibri"/>
                <w:color w:val="000000"/>
                <w:szCs w:val="24"/>
              </w:rPr>
            </w:pPr>
            <w:r w:rsidRPr="004B3965">
              <w:rPr>
                <w:rFonts w:eastAsia="Times New Roman" w:cs="Calibri"/>
                <w:color w:val="000000"/>
                <w:szCs w:val="24"/>
              </w:rPr>
              <w:t xml:space="preserve">Wartość referencyjna dla </w:t>
            </w:r>
            <w:r>
              <w:rPr>
                <w:rFonts w:eastAsia="Times New Roman" w:cs="Calibri"/>
                <w:color w:val="000000"/>
                <w:szCs w:val="24"/>
              </w:rPr>
              <w:t>G</w:t>
            </w:r>
            <w:r w:rsidRPr="004B3965">
              <w:rPr>
                <w:rFonts w:eastAsia="Times New Roman" w:cs="Calibri"/>
                <w:color w:val="000000"/>
                <w:szCs w:val="24"/>
              </w:rPr>
              <w:t>miny Ostrowite</w:t>
            </w:r>
          </w:p>
        </w:tc>
        <w:tc>
          <w:tcPr>
            <w:tcW w:w="2910" w:type="dxa"/>
            <w:shd w:val="clear" w:color="auto" w:fill="CAEDFA"/>
            <w:vAlign w:val="center"/>
          </w:tcPr>
          <w:p w14:paraId="37BEB07B" w14:textId="77777777" w:rsidR="00C4141C" w:rsidRPr="004B3965" w:rsidRDefault="00C4141C" w:rsidP="00F72E69">
            <w:pPr>
              <w:spacing w:before="120" w:after="120"/>
              <w:jc w:val="center"/>
              <w:rPr>
                <w:rFonts w:eastAsia="Times New Roman" w:cs="Calibri"/>
                <w:color w:val="000000"/>
                <w:szCs w:val="24"/>
              </w:rPr>
            </w:pPr>
            <w:r w:rsidRPr="004B3965">
              <w:rPr>
                <w:rFonts w:eastAsia="Times New Roman" w:cs="Calibri"/>
                <w:color w:val="000000"/>
                <w:szCs w:val="24"/>
              </w:rPr>
              <w:t>Wartość dla podobszaru Przecław</w:t>
            </w:r>
          </w:p>
        </w:tc>
      </w:tr>
      <w:tr w:rsidR="00C4141C" w:rsidRPr="004B3965" w14:paraId="4AE24683" w14:textId="77777777" w:rsidTr="00F72E69">
        <w:trPr>
          <w:trHeight w:val="567"/>
        </w:trPr>
        <w:tc>
          <w:tcPr>
            <w:tcW w:w="4555" w:type="dxa"/>
            <w:noWrap/>
            <w:vAlign w:val="center"/>
          </w:tcPr>
          <w:p w14:paraId="77D332F8" w14:textId="77777777" w:rsidR="00C4141C" w:rsidRPr="004B3965" w:rsidRDefault="00C4141C" w:rsidP="00F72E69">
            <w:pPr>
              <w:spacing w:before="120" w:after="120"/>
              <w:rPr>
                <w:rFonts w:eastAsia="Times New Roman" w:cs="Calibri"/>
                <w:color w:val="000000"/>
                <w:szCs w:val="24"/>
              </w:rPr>
            </w:pPr>
            <w:r w:rsidRPr="004B3965">
              <w:rPr>
                <w:rFonts w:cs="Calibri"/>
                <w:szCs w:val="24"/>
              </w:rPr>
              <w:t>Masa zidentyfikowanych wyrobów azbestowych pozostałych do unieszkodliwienia na 1 mieszkańca</w:t>
            </w:r>
          </w:p>
        </w:tc>
        <w:tc>
          <w:tcPr>
            <w:tcW w:w="2237" w:type="dxa"/>
            <w:vAlign w:val="center"/>
          </w:tcPr>
          <w:p w14:paraId="7C574276" w14:textId="77777777" w:rsidR="00C4141C" w:rsidRPr="004B3965" w:rsidRDefault="00C4141C" w:rsidP="00F72E69">
            <w:pPr>
              <w:spacing w:before="120" w:after="120"/>
              <w:jc w:val="center"/>
              <w:rPr>
                <w:rFonts w:eastAsia="Times New Roman" w:cs="Calibri"/>
                <w:color w:val="000000"/>
                <w:szCs w:val="24"/>
              </w:rPr>
            </w:pPr>
            <w:r w:rsidRPr="004B3965">
              <w:rPr>
                <w:rFonts w:cs="Calibri"/>
                <w:bCs/>
                <w:szCs w:val="24"/>
              </w:rPr>
              <w:t>862,2</w:t>
            </w:r>
          </w:p>
        </w:tc>
        <w:tc>
          <w:tcPr>
            <w:tcW w:w="2910" w:type="dxa"/>
            <w:noWrap/>
            <w:vAlign w:val="center"/>
          </w:tcPr>
          <w:p w14:paraId="3A9D9823" w14:textId="77777777" w:rsidR="00C4141C" w:rsidRPr="004B3965" w:rsidRDefault="00C4141C" w:rsidP="00F72E69">
            <w:pPr>
              <w:spacing w:before="120" w:after="120"/>
              <w:jc w:val="center"/>
              <w:rPr>
                <w:rFonts w:eastAsia="Times New Roman" w:cs="Calibri"/>
                <w:color w:val="000000"/>
                <w:szCs w:val="24"/>
              </w:rPr>
            </w:pPr>
            <w:r w:rsidRPr="004B3965">
              <w:rPr>
                <w:rFonts w:cs="Calibri"/>
                <w:szCs w:val="24"/>
              </w:rPr>
              <w:t>856,7</w:t>
            </w:r>
          </w:p>
        </w:tc>
      </w:tr>
    </w:tbl>
    <w:p w14:paraId="65B7FA96" w14:textId="77777777" w:rsidR="00C4141C" w:rsidRPr="00456B4F" w:rsidRDefault="00C4141C" w:rsidP="00C4141C">
      <w:pPr>
        <w:spacing w:line="360" w:lineRule="auto"/>
        <w:jc w:val="both"/>
        <w:rPr>
          <w:rFonts w:cs="Calibri"/>
        </w:rPr>
      </w:pPr>
    </w:p>
    <w:p w14:paraId="5E153504" w14:textId="77777777" w:rsidR="00C4141C" w:rsidRPr="00456B4F" w:rsidRDefault="00C4141C" w:rsidP="00C4141C">
      <w:pPr>
        <w:spacing w:before="240" w:after="0" w:line="360" w:lineRule="auto"/>
        <w:jc w:val="both"/>
        <w:rPr>
          <w:rFonts w:cs="Calibri"/>
          <w:b/>
          <w:bCs/>
        </w:rPr>
      </w:pPr>
      <w:r w:rsidRPr="00456B4F">
        <w:rPr>
          <w:rFonts w:cs="Calibri"/>
          <w:b/>
          <w:bCs/>
        </w:rPr>
        <w:t>Sfera przestrzenno-funkcjonalna</w:t>
      </w:r>
    </w:p>
    <w:p w14:paraId="6E9FC333" w14:textId="77777777" w:rsidR="00C4141C" w:rsidRDefault="00C4141C" w:rsidP="00C4141C">
      <w:pPr>
        <w:spacing w:before="120" w:line="360" w:lineRule="auto"/>
        <w:jc w:val="both"/>
        <w:rPr>
          <w:rFonts w:cs="Calibri"/>
          <w:sz w:val="22"/>
        </w:rPr>
      </w:pPr>
      <w:r w:rsidRPr="004B3965">
        <w:rPr>
          <w:rFonts w:cs="Calibri"/>
          <w:sz w:val="22"/>
        </w:rPr>
        <w:t xml:space="preserve">Na podobszar Przecław składa się kilkanaście domów o charakterystyce zabudowy zagrodowej, skumulowanych wzdłuż drogi wojewódzkiej DW262. Zdecydowanie przeważają jednak występujące w sąsiedztwie zabudowań tereny rolnicze. Dodatkowym, istotnym elementem podobszaru jest teren parku podworskiego, mający status terenu zieleni urządzonej. </w:t>
      </w:r>
    </w:p>
    <w:p w14:paraId="02107930" w14:textId="77777777" w:rsidR="00C4141C" w:rsidRPr="004B3965" w:rsidRDefault="00C4141C" w:rsidP="00C4141C">
      <w:pPr>
        <w:spacing w:before="120" w:line="360" w:lineRule="auto"/>
        <w:jc w:val="both"/>
        <w:rPr>
          <w:rFonts w:cs="Calibri"/>
          <w:sz w:val="20"/>
        </w:rPr>
      </w:pPr>
      <w:r w:rsidRPr="004B3965">
        <w:rPr>
          <w:rFonts w:cs="Calibri"/>
          <w:sz w:val="22"/>
        </w:rPr>
        <w:t>Zgodnie z założeniami Studium Uwarunkowań i Kierunków Zagospodarowania Przestrzennego Gminy Ostrowite z 2021 roku, park traktowany jest priorytetowo. W wytycznych dotyczących Przecławia zapisano: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4141C" w:rsidRPr="004E3250" w14:paraId="724C9149" w14:textId="77777777" w:rsidTr="00F72E69">
        <w:tc>
          <w:tcPr>
            <w:tcW w:w="9062" w:type="dxa"/>
            <w:shd w:val="clear" w:color="auto" w:fill="D7EEF9"/>
          </w:tcPr>
          <w:p w14:paraId="4D05CB14" w14:textId="77777777" w:rsidR="00C4141C" w:rsidRPr="004E3250" w:rsidRDefault="00C4141C" w:rsidP="00F72E69">
            <w:pPr>
              <w:spacing w:before="120" w:after="120"/>
              <w:jc w:val="both"/>
              <w:rPr>
                <w:rFonts w:cs="Calibri"/>
                <w:sz w:val="22"/>
              </w:rPr>
            </w:pPr>
            <w:r w:rsidRPr="004B3965">
              <w:rPr>
                <w:rFonts w:cs="Calibri"/>
                <w:sz w:val="22"/>
              </w:rPr>
              <w:t>Utrzymuje się teren zieleni publicznej. Dopuszcza się funkcję mieszkaniową i usługową, nie powodującą kolizji z zabytkowym charakterem parku. Wszelkie prace adaptacyjne wymagają uprzedniego uzgodnienia z państwową służbą konserwatorską</w:t>
            </w:r>
          </w:p>
        </w:tc>
      </w:tr>
    </w:tbl>
    <w:p w14:paraId="7E6E9840" w14:textId="77777777" w:rsidR="00C4141C" w:rsidRPr="004B3965" w:rsidRDefault="00C4141C" w:rsidP="00C4141C">
      <w:pPr>
        <w:spacing w:before="120" w:line="360" w:lineRule="auto"/>
        <w:jc w:val="both"/>
        <w:rPr>
          <w:rFonts w:cs="Calibri"/>
          <w:sz w:val="22"/>
        </w:rPr>
      </w:pPr>
    </w:p>
    <w:p w14:paraId="73D3BD77" w14:textId="77777777" w:rsidR="00C4141C" w:rsidRPr="00456B4F" w:rsidRDefault="00C4141C" w:rsidP="00C4141C">
      <w:pPr>
        <w:pStyle w:val="nad"/>
      </w:pPr>
      <w:bookmarkStart w:id="50" w:name="_Toc196802473"/>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26</w:t>
      </w:r>
      <w:r>
        <w:rPr>
          <w:noProof/>
        </w:rPr>
        <w:fldChar w:fldCharType="end"/>
      </w:r>
      <w:r w:rsidRPr="00456B4F">
        <w:t xml:space="preserve"> Podobszar Przecław - uproszczona struktura funkcjonalno-przestrzenna</w:t>
      </w:r>
      <w:bookmarkEnd w:id="50"/>
    </w:p>
    <w:p w14:paraId="1D1885EE"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52545B00" wp14:editId="7CF7F857">
            <wp:extent cx="5759450" cy="5035550"/>
            <wp:effectExtent l="0" t="0" r="0" b="0"/>
            <wp:docPr id="1033498296" name="Obraz 2" descr="Obraz zawierający tekst, zrzut ekranu, diagram, map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498296" name="Obraz 2" descr="Obraz zawierający tekst, zrzut ekranu, diagram, mapa&#10;&#10;Zawartość wygenerowana przez sztuczną inteligencję może być niepoprawna."/>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9450" cy="5035550"/>
                    </a:xfrm>
                    <a:prstGeom prst="rect">
                      <a:avLst/>
                    </a:prstGeom>
                    <a:noFill/>
                    <a:ln>
                      <a:noFill/>
                    </a:ln>
                  </pic:spPr>
                </pic:pic>
              </a:graphicData>
            </a:graphic>
          </wp:inline>
        </w:drawing>
      </w:r>
    </w:p>
    <w:p w14:paraId="50D6AD23" w14:textId="77777777" w:rsidR="00C4141C" w:rsidRPr="00456B4F" w:rsidRDefault="00C4141C" w:rsidP="00C4141C">
      <w:pPr>
        <w:pStyle w:val="nad"/>
      </w:pPr>
      <w:bookmarkStart w:id="51" w:name="_Toc196802474"/>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27</w:t>
      </w:r>
      <w:r>
        <w:rPr>
          <w:noProof/>
        </w:rPr>
        <w:fldChar w:fldCharType="end"/>
      </w:r>
      <w:r w:rsidRPr="00456B4F">
        <w:t xml:space="preserve"> Staw w parku przydworskim, Przecław</w:t>
      </w:r>
      <w:bookmarkEnd w:id="51"/>
    </w:p>
    <w:p w14:paraId="56BD01F6"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29B4580B" wp14:editId="06A268EE">
            <wp:extent cx="5760720" cy="2429933"/>
            <wp:effectExtent l="0" t="0" r="0" b="8890"/>
            <wp:docPr id="856481296" name="Obraz 7" descr="Obraz zawierający na wolnym powietrzu, krajobraz, roślina, wod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81296" name="Obraz 7" descr="Obraz zawierający na wolnym powietrzu, krajobraz, roślina, woda&#10;&#10;Zawartość wygenerowana przez sztuczną inteligencję może być niepoprawna."/>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63203" cy="2430980"/>
                    </a:xfrm>
                    <a:prstGeom prst="rect">
                      <a:avLst/>
                    </a:prstGeom>
                    <a:noFill/>
                    <a:ln>
                      <a:noFill/>
                    </a:ln>
                  </pic:spPr>
                </pic:pic>
              </a:graphicData>
            </a:graphic>
          </wp:inline>
        </w:drawing>
      </w:r>
    </w:p>
    <w:p w14:paraId="2C0129F0" w14:textId="77777777" w:rsidR="00C4141C" w:rsidRPr="004B3965" w:rsidRDefault="00C4141C" w:rsidP="00C4141C">
      <w:pPr>
        <w:spacing w:line="360" w:lineRule="auto"/>
        <w:jc w:val="both"/>
        <w:rPr>
          <w:rFonts w:cs="Calibri"/>
          <w:sz w:val="22"/>
        </w:rPr>
      </w:pPr>
      <w:r w:rsidRPr="004B3965">
        <w:rPr>
          <w:rFonts w:cs="Calibri"/>
          <w:sz w:val="22"/>
        </w:rPr>
        <w:t xml:space="preserve">W analizie poświęconej sferze przestrzenno-funkcjonalnej nie zaobserwowano niepokojących zjawisk o charakterze kryzysowym. Najsłabszym elementem jest z pewnością dostępność punktów usług publicznych – w opisywanym podobszarze znajduje się jedynie 1 taka placówka, zatem wartość dla podobszaru Przecław jest nieco niższa (3,3) w porównaniu do średniej gminnej (6,4). Pewnym wyjaśnieniem takiego stanu jest kumulacja punktów usług publicznych w sąsiednim Ostrowitem, będącym centrum administracyjno-usługowym gminy. Dostęp do dwóch terenów rekreacyjnych sprawia, że wartość wskaźnika w tym obszarze jest bardzo wysoka w stosunku do większości jednostek porównawczych i wynosi 1,1. Mieszkańcy podobszaru Przecław nie narzekają z pewnością na niedostateczną liczbę przystanków – na stosunkowo niewielkim obszarze są znajdują się aż trzy przystanki komunikacji publicznej co oznacza, że wartość wskaźnika wynosi 9,7% i oznacza korzystny poziom dostępności komunikacyjnej.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56B4F" w14:paraId="17AB19FB" w14:textId="77777777" w:rsidTr="00F72E69">
        <w:trPr>
          <w:trHeight w:val="297"/>
          <w:tblHeader/>
        </w:trPr>
        <w:tc>
          <w:tcPr>
            <w:tcW w:w="4555" w:type="dxa"/>
            <w:shd w:val="clear" w:color="auto" w:fill="CAEDFA"/>
            <w:noWrap/>
            <w:vAlign w:val="center"/>
            <w:hideMark/>
          </w:tcPr>
          <w:p w14:paraId="43B2A16C" w14:textId="77777777" w:rsidR="00C4141C" w:rsidRPr="00341E4A" w:rsidRDefault="00C4141C" w:rsidP="00F72E69">
            <w:pPr>
              <w:spacing w:before="120" w:after="120"/>
              <w:jc w:val="both"/>
              <w:rPr>
                <w:rFonts w:eastAsia="Times New Roman" w:cs="Calibri"/>
                <w:szCs w:val="24"/>
              </w:rPr>
            </w:pPr>
          </w:p>
        </w:tc>
        <w:tc>
          <w:tcPr>
            <w:tcW w:w="2237" w:type="dxa"/>
            <w:shd w:val="clear" w:color="auto" w:fill="CAEDFA"/>
            <w:vAlign w:val="center"/>
          </w:tcPr>
          <w:p w14:paraId="36E77FC8" w14:textId="77777777" w:rsidR="00C4141C" w:rsidRPr="00341E4A" w:rsidRDefault="00C4141C" w:rsidP="00F72E69">
            <w:pPr>
              <w:spacing w:before="120" w:after="120"/>
              <w:jc w:val="center"/>
              <w:rPr>
                <w:rFonts w:eastAsia="Times New Roman" w:cs="Calibri"/>
                <w:color w:val="000000"/>
                <w:szCs w:val="24"/>
              </w:rPr>
            </w:pPr>
            <w:r w:rsidRPr="00341E4A">
              <w:rPr>
                <w:rFonts w:eastAsia="Times New Roman" w:cs="Calibri"/>
                <w:color w:val="000000"/>
                <w:szCs w:val="24"/>
              </w:rPr>
              <w:t xml:space="preserve">Wartość referencyjna dla </w:t>
            </w:r>
            <w:r>
              <w:rPr>
                <w:rFonts w:eastAsia="Times New Roman" w:cs="Calibri"/>
                <w:color w:val="000000"/>
                <w:szCs w:val="24"/>
              </w:rPr>
              <w:t>G</w:t>
            </w:r>
            <w:r w:rsidRPr="00341E4A">
              <w:rPr>
                <w:rFonts w:eastAsia="Times New Roman" w:cs="Calibri"/>
                <w:color w:val="000000"/>
                <w:szCs w:val="24"/>
              </w:rPr>
              <w:t>miny Ostrowite</w:t>
            </w:r>
          </w:p>
        </w:tc>
        <w:tc>
          <w:tcPr>
            <w:tcW w:w="2910" w:type="dxa"/>
            <w:shd w:val="clear" w:color="auto" w:fill="CAEDFA"/>
            <w:vAlign w:val="center"/>
          </w:tcPr>
          <w:p w14:paraId="6A1DE36F" w14:textId="77777777" w:rsidR="00C4141C" w:rsidRPr="00341E4A" w:rsidRDefault="00C4141C" w:rsidP="00F72E69">
            <w:pPr>
              <w:spacing w:before="120" w:after="120"/>
              <w:jc w:val="center"/>
              <w:rPr>
                <w:rFonts w:eastAsia="Times New Roman" w:cs="Calibri"/>
                <w:color w:val="000000"/>
                <w:szCs w:val="24"/>
              </w:rPr>
            </w:pPr>
            <w:r w:rsidRPr="00341E4A">
              <w:rPr>
                <w:rFonts w:eastAsia="Times New Roman" w:cs="Calibri"/>
                <w:color w:val="000000"/>
                <w:szCs w:val="24"/>
              </w:rPr>
              <w:t>Wartość dla podobszaru Przecław</w:t>
            </w:r>
          </w:p>
        </w:tc>
      </w:tr>
      <w:tr w:rsidR="00C4141C" w:rsidRPr="00456B4F" w14:paraId="0E6E8322" w14:textId="77777777" w:rsidTr="00F72E69">
        <w:trPr>
          <w:trHeight w:val="567"/>
        </w:trPr>
        <w:tc>
          <w:tcPr>
            <w:tcW w:w="4555" w:type="dxa"/>
            <w:noWrap/>
            <w:vAlign w:val="center"/>
          </w:tcPr>
          <w:p w14:paraId="1A1060F1" w14:textId="77777777" w:rsidR="00C4141C" w:rsidRPr="00341E4A" w:rsidRDefault="00C4141C" w:rsidP="00F72E69">
            <w:pPr>
              <w:spacing w:before="120" w:after="120"/>
              <w:rPr>
                <w:rFonts w:eastAsia="Times New Roman" w:cs="Calibri"/>
                <w:color w:val="000000"/>
                <w:szCs w:val="24"/>
              </w:rPr>
            </w:pPr>
            <w:r w:rsidRPr="00341E4A">
              <w:rPr>
                <w:rFonts w:cs="Calibri"/>
                <w:bCs/>
                <w:szCs w:val="24"/>
              </w:rPr>
              <w:t>Dostępność punktów usług publicznych</w:t>
            </w:r>
          </w:p>
        </w:tc>
        <w:tc>
          <w:tcPr>
            <w:tcW w:w="2237" w:type="dxa"/>
            <w:vAlign w:val="center"/>
          </w:tcPr>
          <w:p w14:paraId="0163BE38" w14:textId="77777777" w:rsidR="00C4141C" w:rsidRPr="00341E4A" w:rsidRDefault="00C4141C" w:rsidP="00F72E69">
            <w:pPr>
              <w:spacing w:before="120" w:after="120"/>
              <w:jc w:val="center"/>
              <w:rPr>
                <w:rFonts w:eastAsia="Times New Roman" w:cs="Calibri"/>
                <w:color w:val="000000"/>
                <w:szCs w:val="24"/>
              </w:rPr>
            </w:pPr>
            <w:r w:rsidRPr="00341E4A">
              <w:rPr>
                <w:rFonts w:eastAsia="Times New Roman" w:cs="Calibri"/>
                <w:color w:val="000000"/>
                <w:szCs w:val="24"/>
              </w:rPr>
              <w:t>6,4</w:t>
            </w:r>
          </w:p>
        </w:tc>
        <w:tc>
          <w:tcPr>
            <w:tcW w:w="2910" w:type="dxa"/>
            <w:noWrap/>
            <w:vAlign w:val="center"/>
          </w:tcPr>
          <w:p w14:paraId="6A851474" w14:textId="77777777" w:rsidR="00C4141C" w:rsidRPr="00341E4A" w:rsidRDefault="00C4141C" w:rsidP="00F72E69">
            <w:pPr>
              <w:spacing w:before="120" w:after="120"/>
              <w:jc w:val="center"/>
              <w:rPr>
                <w:rFonts w:eastAsia="Times New Roman" w:cs="Calibri"/>
                <w:color w:val="000000"/>
                <w:szCs w:val="24"/>
              </w:rPr>
            </w:pPr>
            <w:r w:rsidRPr="00341E4A">
              <w:rPr>
                <w:rFonts w:cs="Calibri"/>
                <w:szCs w:val="24"/>
              </w:rPr>
              <w:t>3,3</w:t>
            </w:r>
          </w:p>
        </w:tc>
      </w:tr>
      <w:tr w:rsidR="00C4141C" w:rsidRPr="00456B4F" w14:paraId="71E80C22" w14:textId="77777777" w:rsidTr="00F72E69">
        <w:trPr>
          <w:trHeight w:val="567"/>
        </w:trPr>
        <w:tc>
          <w:tcPr>
            <w:tcW w:w="4555" w:type="dxa"/>
            <w:noWrap/>
            <w:vAlign w:val="center"/>
          </w:tcPr>
          <w:p w14:paraId="40A957E3" w14:textId="77777777" w:rsidR="00C4141C" w:rsidRPr="00341E4A" w:rsidRDefault="00C4141C" w:rsidP="00F72E69">
            <w:pPr>
              <w:pStyle w:val="Bezodstpw"/>
              <w:spacing w:before="120" w:after="120"/>
              <w:rPr>
                <w:rFonts w:cs="Calibri"/>
                <w:szCs w:val="24"/>
              </w:rPr>
            </w:pPr>
            <w:r w:rsidRPr="00341E4A">
              <w:rPr>
                <w:rFonts w:cs="Calibri"/>
                <w:szCs w:val="24"/>
              </w:rPr>
              <w:t>Liczba terenów rekreacyjnych</w:t>
            </w:r>
            <w:r>
              <w:rPr>
                <w:rFonts w:cs="Calibri"/>
                <w:szCs w:val="24"/>
              </w:rPr>
              <w:br/>
            </w:r>
            <w:r w:rsidRPr="00341E4A">
              <w:rPr>
                <w:rFonts w:cs="Calibri"/>
                <w:szCs w:val="24"/>
              </w:rPr>
              <w:t>na 1000 mieszkańców</w:t>
            </w:r>
          </w:p>
        </w:tc>
        <w:tc>
          <w:tcPr>
            <w:tcW w:w="2237" w:type="dxa"/>
            <w:vAlign w:val="center"/>
          </w:tcPr>
          <w:p w14:paraId="3B9D8392" w14:textId="77777777" w:rsidR="00C4141C" w:rsidRPr="00341E4A" w:rsidRDefault="00C4141C" w:rsidP="00F72E69">
            <w:pPr>
              <w:spacing w:before="120" w:after="120"/>
              <w:jc w:val="center"/>
              <w:rPr>
                <w:rFonts w:eastAsia="Times New Roman" w:cs="Calibri"/>
                <w:color w:val="000000"/>
                <w:szCs w:val="24"/>
              </w:rPr>
            </w:pPr>
            <w:r w:rsidRPr="00341E4A">
              <w:rPr>
                <w:rFonts w:eastAsia="Times New Roman" w:cs="Calibri"/>
                <w:color w:val="000000"/>
                <w:szCs w:val="24"/>
              </w:rPr>
              <w:t>0,35</w:t>
            </w:r>
          </w:p>
        </w:tc>
        <w:tc>
          <w:tcPr>
            <w:tcW w:w="2910" w:type="dxa"/>
            <w:noWrap/>
            <w:vAlign w:val="center"/>
          </w:tcPr>
          <w:p w14:paraId="24CD454B" w14:textId="77777777" w:rsidR="00C4141C" w:rsidRPr="00341E4A" w:rsidRDefault="00C4141C" w:rsidP="00F72E69">
            <w:pPr>
              <w:keepNext/>
              <w:spacing w:before="120" w:after="120"/>
              <w:jc w:val="center"/>
              <w:rPr>
                <w:rFonts w:eastAsia="Times New Roman" w:cs="Calibri"/>
                <w:color w:val="000000"/>
                <w:szCs w:val="24"/>
              </w:rPr>
            </w:pPr>
            <w:r w:rsidRPr="00341E4A">
              <w:rPr>
                <w:rFonts w:cs="Calibri"/>
                <w:szCs w:val="24"/>
              </w:rPr>
              <w:t>1,1</w:t>
            </w:r>
          </w:p>
        </w:tc>
      </w:tr>
      <w:tr w:rsidR="00C4141C" w:rsidRPr="00456B4F" w14:paraId="6AAD5FC8" w14:textId="77777777" w:rsidTr="00F72E69">
        <w:trPr>
          <w:trHeight w:val="567"/>
        </w:trPr>
        <w:tc>
          <w:tcPr>
            <w:tcW w:w="4555" w:type="dxa"/>
            <w:noWrap/>
            <w:vAlign w:val="center"/>
          </w:tcPr>
          <w:p w14:paraId="6E2675E6" w14:textId="77777777" w:rsidR="00C4141C" w:rsidRPr="00341E4A" w:rsidRDefault="00C4141C" w:rsidP="00F72E69">
            <w:pPr>
              <w:spacing w:before="120" w:after="120"/>
              <w:jc w:val="both"/>
              <w:rPr>
                <w:rFonts w:eastAsia="Times New Roman" w:cs="Calibri"/>
                <w:color w:val="000000"/>
                <w:szCs w:val="24"/>
              </w:rPr>
            </w:pPr>
            <w:r w:rsidRPr="00341E4A">
              <w:rPr>
                <w:rFonts w:cs="Calibri"/>
                <w:szCs w:val="24"/>
              </w:rPr>
              <w:t>Dostępność komunikacyjna</w:t>
            </w:r>
          </w:p>
        </w:tc>
        <w:tc>
          <w:tcPr>
            <w:tcW w:w="2237" w:type="dxa"/>
            <w:vAlign w:val="center"/>
          </w:tcPr>
          <w:p w14:paraId="5485FB01" w14:textId="77777777" w:rsidR="00C4141C" w:rsidRPr="00341E4A" w:rsidRDefault="00C4141C" w:rsidP="00F72E69">
            <w:pPr>
              <w:spacing w:before="120" w:after="120"/>
              <w:jc w:val="center"/>
              <w:rPr>
                <w:rFonts w:cs="Calibri"/>
                <w:szCs w:val="24"/>
              </w:rPr>
            </w:pPr>
            <w:r w:rsidRPr="00341E4A">
              <w:rPr>
                <w:rFonts w:cs="Calibri"/>
                <w:szCs w:val="24"/>
              </w:rPr>
              <w:t>100%</w:t>
            </w:r>
          </w:p>
        </w:tc>
        <w:tc>
          <w:tcPr>
            <w:tcW w:w="2910" w:type="dxa"/>
            <w:noWrap/>
            <w:vAlign w:val="center"/>
          </w:tcPr>
          <w:p w14:paraId="32FB3858" w14:textId="77777777" w:rsidR="00C4141C" w:rsidRPr="00341E4A" w:rsidRDefault="00C4141C" w:rsidP="00F72E69">
            <w:pPr>
              <w:keepNext/>
              <w:spacing w:before="120" w:after="120"/>
              <w:jc w:val="center"/>
              <w:rPr>
                <w:rFonts w:cs="Calibri"/>
                <w:szCs w:val="24"/>
              </w:rPr>
            </w:pPr>
            <w:r w:rsidRPr="00341E4A">
              <w:rPr>
                <w:rFonts w:cs="Calibri"/>
                <w:szCs w:val="24"/>
              </w:rPr>
              <w:t>9,7%</w:t>
            </w:r>
          </w:p>
        </w:tc>
      </w:tr>
    </w:tbl>
    <w:p w14:paraId="1840775E" w14:textId="77777777" w:rsidR="00C4141C" w:rsidRPr="00456B4F" w:rsidRDefault="00C4141C" w:rsidP="00C4141C">
      <w:pPr>
        <w:spacing w:line="360" w:lineRule="auto"/>
        <w:jc w:val="both"/>
        <w:rPr>
          <w:rFonts w:cs="Calibri"/>
        </w:rPr>
      </w:pPr>
    </w:p>
    <w:p w14:paraId="7C30005A" w14:textId="77777777" w:rsidR="00C4141C" w:rsidRPr="00456B4F" w:rsidRDefault="00C4141C" w:rsidP="00C4141C">
      <w:pPr>
        <w:pStyle w:val="nad"/>
      </w:pPr>
      <w:bookmarkStart w:id="52" w:name="_Toc196802475"/>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28</w:t>
      </w:r>
      <w:r>
        <w:rPr>
          <w:noProof/>
        </w:rPr>
        <w:fldChar w:fldCharType="end"/>
      </w:r>
      <w:r w:rsidRPr="00456B4F">
        <w:t xml:space="preserve"> Podobszar Przecław - dostępność komunikacyjna</w:t>
      </w:r>
      <w:bookmarkEnd w:id="52"/>
    </w:p>
    <w:p w14:paraId="588A672B"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1FA01827" wp14:editId="4B2C48F7">
            <wp:extent cx="5096933" cy="4456304"/>
            <wp:effectExtent l="0" t="0" r="8890" b="1905"/>
            <wp:docPr id="1792754659" name="Obraz 4" descr="Obraz zawierający tekst, zrzut ekranu, map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54659" name="Obraz 4" descr="Obraz zawierający tekst, zrzut ekranu, mapa&#10;&#10;Zawartość wygenerowana przez sztuczną inteligencję może być niepoprawna."/>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98743" cy="4457886"/>
                    </a:xfrm>
                    <a:prstGeom prst="rect">
                      <a:avLst/>
                    </a:prstGeom>
                    <a:noFill/>
                    <a:ln>
                      <a:noFill/>
                    </a:ln>
                  </pic:spPr>
                </pic:pic>
              </a:graphicData>
            </a:graphic>
          </wp:inline>
        </w:drawing>
      </w:r>
    </w:p>
    <w:p w14:paraId="50A4BACE" w14:textId="77777777" w:rsidR="00C4141C" w:rsidRPr="00341E4A" w:rsidRDefault="00C4141C" w:rsidP="00C4141C">
      <w:pPr>
        <w:spacing w:line="360" w:lineRule="auto"/>
        <w:jc w:val="both"/>
        <w:rPr>
          <w:rFonts w:cs="Calibri"/>
          <w:sz w:val="22"/>
        </w:rPr>
      </w:pPr>
      <w:r w:rsidRPr="00341E4A">
        <w:rPr>
          <w:rFonts w:cs="Calibri"/>
          <w:sz w:val="22"/>
        </w:rPr>
        <w:t xml:space="preserve">Ostatnim badanym wskaźnikiem ze sfery przestrzenno-funkcjonalnej jest udział powierzchni biologicznej czynnej w powierzchni ogółem, wynoszący w opisywanym podobszarze Przecław 97,0% - wynik ten jest najkorzystniejszy spośród wszystkich jednostek porównawczych na terenie Gminy Ostrowite. </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341E4A" w14:paraId="56678A6F" w14:textId="77777777" w:rsidTr="00F72E69">
        <w:trPr>
          <w:trHeight w:val="297"/>
          <w:tblHeader/>
        </w:trPr>
        <w:tc>
          <w:tcPr>
            <w:tcW w:w="4555" w:type="dxa"/>
            <w:shd w:val="clear" w:color="auto" w:fill="CAEDFA"/>
            <w:noWrap/>
            <w:vAlign w:val="center"/>
            <w:hideMark/>
          </w:tcPr>
          <w:p w14:paraId="5A9F5709" w14:textId="77777777" w:rsidR="00C4141C" w:rsidRPr="00341E4A" w:rsidRDefault="00C4141C" w:rsidP="00F72E69">
            <w:pPr>
              <w:spacing w:before="120" w:after="120"/>
              <w:jc w:val="both"/>
              <w:rPr>
                <w:rFonts w:eastAsia="Times New Roman" w:cs="Calibri"/>
                <w:szCs w:val="24"/>
              </w:rPr>
            </w:pPr>
          </w:p>
        </w:tc>
        <w:tc>
          <w:tcPr>
            <w:tcW w:w="2237" w:type="dxa"/>
            <w:shd w:val="clear" w:color="auto" w:fill="CAEDFA"/>
            <w:vAlign w:val="center"/>
          </w:tcPr>
          <w:p w14:paraId="2DDAEB2F" w14:textId="77777777" w:rsidR="00C4141C" w:rsidRPr="00341E4A" w:rsidRDefault="00C4141C" w:rsidP="00F72E69">
            <w:pPr>
              <w:spacing w:before="120" w:after="120"/>
              <w:jc w:val="center"/>
              <w:rPr>
                <w:rFonts w:eastAsia="Times New Roman" w:cs="Calibri"/>
                <w:color w:val="000000"/>
                <w:szCs w:val="24"/>
              </w:rPr>
            </w:pPr>
            <w:r w:rsidRPr="00341E4A">
              <w:rPr>
                <w:rFonts w:eastAsia="Times New Roman" w:cs="Calibri"/>
                <w:color w:val="000000"/>
                <w:szCs w:val="24"/>
              </w:rPr>
              <w:t xml:space="preserve">Wartość referencyjna dla </w:t>
            </w:r>
            <w:r>
              <w:rPr>
                <w:rFonts w:eastAsia="Times New Roman" w:cs="Calibri"/>
                <w:color w:val="000000"/>
                <w:szCs w:val="24"/>
              </w:rPr>
              <w:t>G</w:t>
            </w:r>
            <w:r w:rsidRPr="00341E4A">
              <w:rPr>
                <w:rFonts w:eastAsia="Times New Roman" w:cs="Calibri"/>
                <w:color w:val="000000"/>
                <w:szCs w:val="24"/>
              </w:rPr>
              <w:t>miny Ostrowite</w:t>
            </w:r>
          </w:p>
        </w:tc>
        <w:tc>
          <w:tcPr>
            <w:tcW w:w="2910" w:type="dxa"/>
            <w:shd w:val="clear" w:color="auto" w:fill="CAEDFA"/>
            <w:vAlign w:val="center"/>
          </w:tcPr>
          <w:p w14:paraId="427D27AA" w14:textId="77777777" w:rsidR="00C4141C" w:rsidRPr="00341E4A" w:rsidRDefault="00C4141C" w:rsidP="00F72E69">
            <w:pPr>
              <w:spacing w:before="120" w:after="120"/>
              <w:jc w:val="center"/>
              <w:rPr>
                <w:rFonts w:eastAsia="Times New Roman" w:cs="Calibri"/>
                <w:color w:val="000000"/>
                <w:szCs w:val="24"/>
              </w:rPr>
            </w:pPr>
            <w:r w:rsidRPr="00341E4A">
              <w:rPr>
                <w:rFonts w:eastAsia="Times New Roman" w:cs="Calibri"/>
                <w:color w:val="000000"/>
                <w:szCs w:val="24"/>
              </w:rPr>
              <w:t>Wartość dla podobszaru Przecław</w:t>
            </w:r>
          </w:p>
        </w:tc>
      </w:tr>
      <w:tr w:rsidR="00C4141C" w:rsidRPr="00341E4A" w14:paraId="5DA724E8" w14:textId="77777777" w:rsidTr="00F72E69">
        <w:trPr>
          <w:trHeight w:val="567"/>
        </w:trPr>
        <w:tc>
          <w:tcPr>
            <w:tcW w:w="4555" w:type="dxa"/>
            <w:noWrap/>
            <w:vAlign w:val="center"/>
          </w:tcPr>
          <w:p w14:paraId="5D36B0D2" w14:textId="77777777" w:rsidR="00C4141C" w:rsidRPr="00341E4A" w:rsidRDefault="00C4141C" w:rsidP="00F72E69">
            <w:pPr>
              <w:spacing w:before="120" w:after="120"/>
              <w:rPr>
                <w:rFonts w:eastAsia="Times New Roman" w:cs="Calibri"/>
                <w:color w:val="000000"/>
                <w:szCs w:val="24"/>
              </w:rPr>
            </w:pPr>
            <w:r w:rsidRPr="00341E4A">
              <w:rPr>
                <w:rFonts w:cs="Calibri"/>
                <w:szCs w:val="24"/>
              </w:rPr>
              <w:t>Udział powierzchni biologicznej czynnej w powierzchni ogółem</w:t>
            </w:r>
          </w:p>
        </w:tc>
        <w:tc>
          <w:tcPr>
            <w:tcW w:w="2237" w:type="dxa"/>
            <w:vAlign w:val="center"/>
          </w:tcPr>
          <w:p w14:paraId="162A42BB" w14:textId="77777777" w:rsidR="00C4141C" w:rsidRPr="00341E4A" w:rsidRDefault="00C4141C" w:rsidP="00F72E69">
            <w:pPr>
              <w:spacing w:before="120" w:after="120"/>
              <w:jc w:val="center"/>
              <w:rPr>
                <w:rFonts w:eastAsia="Times New Roman" w:cs="Calibri"/>
                <w:color w:val="000000"/>
                <w:szCs w:val="24"/>
              </w:rPr>
            </w:pPr>
            <w:r w:rsidRPr="00341E4A">
              <w:rPr>
                <w:rFonts w:eastAsia="Times New Roman" w:cs="Calibri"/>
                <w:color w:val="000000"/>
                <w:szCs w:val="24"/>
              </w:rPr>
              <w:t>95,7%</w:t>
            </w:r>
          </w:p>
        </w:tc>
        <w:tc>
          <w:tcPr>
            <w:tcW w:w="2910" w:type="dxa"/>
            <w:noWrap/>
            <w:vAlign w:val="center"/>
          </w:tcPr>
          <w:p w14:paraId="6E4EBC9F" w14:textId="77777777" w:rsidR="00C4141C" w:rsidRPr="00341E4A" w:rsidRDefault="00C4141C" w:rsidP="00F72E69">
            <w:pPr>
              <w:spacing w:before="120" w:after="120"/>
              <w:jc w:val="center"/>
              <w:rPr>
                <w:rFonts w:eastAsia="Times New Roman" w:cs="Calibri"/>
                <w:color w:val="000000"/>
                <w:szCs w:val="24"/>
              </w:rPr>
            </w:pPr>
            <w:r w:rsidRPr="00341E4A">
              <w:rPr>
                <w:rFonts w:cs="Calibri"/>
                <w:szCs w:val="24"/>
              </w:rPr>
              <w:t>97,0%</w:t>
            </w:r>
          </w:p>
        </w:tc>
      </w:tr>
    </w:tbl>
    <w:p w14:paraId="703FCFF0" w14:textId="77777777" w:rsidR="00C4141C" w:rsidRPr="00456B4F" w:rsidRDefault="00C4141C" w:rsidP="00C4141C">
      <w:pPr>
        <w:spacing w:after="0" w:line="360" w:lineRule="auto"/>
        <w:jc w:val="both"/>
        <w:rPr>
          <w:rFonts w:cs="Calibri"/>
          <w:bCs/>
        </w:rPr>
      </w:pPr>
    </w:p>
    <w:p w14:paraId="5B192D76" w14:textId="77777777" w:rsidR="00C4141C" w:rsidRPr="00456B4F" w:rsidRDefault="00C4141C" w:rsidP="00C4141C">
      <w:pPr>
        <w:spacing w:after="0" w:line="360" w:lineRule="auto"/>
        <w:jc w:val="both"/>
        <w:rPr>
          <w:rFonts w:cs="Calibri"/>
          <w:b/>
        </w:rPr>
      </w:pPr>
      <w:r w:rsidRPr="00456B4F">
        <w:rPr>
          <w:rFonts w:cs="Calibri"/>
          <w:b/>
        </w:rPr>
        <w:t>Sfera techniczna</w:t>
      </w:r>
    </w:p>
    <w:p w14:paraId="6FF1EAB2" w14:textId="77777777" w:rsidR="00C4141C" w:rsidRPr="00341E4A" w:rsidRDefault="00C4141C" w:rsidP="00C4141C">
      <w:pPr>
        <w:spacing w:after="0" w:line="360" w:lineRule="auto"/>
        <w:jc w:val="both"/>
        <w:rPr>
          <w:rFonts w:cs="Calibri"/>
          <w:bCs/>
          <w:sz w:val="22"/>
        </w:rPr>
      </w:pPr>
      <w:r w:rsidRPr="00341E4A">
        <w:rPr>
          <w:rFonts w:cs="Calibri"/>
          <w:bCs/>
          <w:sz w:val="22"/>
        </w:rPr>
        <w:t>Zjawisko kryzysowe w obrębie strefy technicznej, zostało na terenie podobszaru Przecław zdiagnozowane na poziomie stanu infrastruktury obiektów publicznych. Znajdujący się tu budynek pozbawiony jest zarówno termomodernizacji, jak również odpowiedniego dostosowania do osób ze szczególnymi potrzebami, co niekorzystnie wpływa na jakość usług i funkcjonowania mieszkańców podobszaru. Inwestycji wymaga ponadto park przydworkowy – miejsce dające potencjał do stworzenia brakującej przestrzeni rekreacyjnej i miejsca spotkań dla mieszkańców Przecławia, jak również Ostrowitego.</w:t>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341E4A" w14:paraId="57AF2EAD" w14:textId="77777777" w:rsidTr="00F72E69">
        <w:trPr>
          <w:trHeight w:val="297"/>
          <w:tblHeader/>
        </w:trPr>
        <w:tc>
          <w:tcPr>
            <w:tcW w:w="4252" w:type="dxa"/>
            <w:shd w:val="clear" w:color="auto" w:fill="CAEDFA"/>
            <w:noWrap/>
            <w:vAlign w:val="center"/>
            <w:hideMark/>
          </w:tcPr>
          <w:p w14:paraId="2EC59EE8" w14:textId="77777777" w:rsidR="00C4141C" w:rsidRPr="00341E4A" w:rsidRDefault="00C4141C" w:rsidP="00F72E69">
            <w:pPr>
              <w:spacing w:before="120" w:after="120"/>
              <w:jc w:val="both"/>
              <w:rPr>
                <w:rFonts w:eastAsia="Times New Roman" w:cs="Calibri"/>
                <w:szCs w:val="24"/>
              </w:rPr>
            </w:pPr>
          </w:p>
        </w:tc>
        <w:tc>
          <w:tcPr>
            <w:tcW w:w="2097" w:type="dxa"/>
            <w:shd w:val="clear" w:color="auto" w:fill="CAEDFA"/>
            <w:vAlign w:val="center"/>
          </w:tcPr>
          <w:p w14:paraId="6E6E0804" w14:textId="77777777" w:rsidR="00C4141C" w:rsidRPr="00341E4A" w:rsidRDefault="00C4141C" w:rsidP="00F72E69">
            <w:pPr>
              <w:spacing w:before="120" w:after="120"/>
              <w:jc w:val="center"/>
              <w:rPr>
                <w:rFonts w:eastAsia="Times New Roman" w:cs="Calibri"/>
                <w:color w:val="000000"/>
                <w:szCs w:val="24"/>
              </w:rPr>
            </w:pPr>
            <w:r w:rsidRPr="00341E4A">
              <w:rPr>
                <w:rFonts w:eastAsia="Times New Roman" w:cs="Calibri"/>
                <w:color w:val="000000"/>
                <w:szCs w:val="24"/>
              </w:rPr>
              <w:t xml:space="preserve">Wartość referencyjna dla </w:t>
            </w:r>
            <w:r>
              <w:rPr>
                <w:rFonts w:eastAsia="Times New Roman" w:cs="Calibri"/>
                <w:color w:val="000000"/>
                <w:szCs w:val="24"/>
              </w:rPr>
              <w:t>G</w:t>
            </w:r>
            <w:r w:rsidRPr="00341E4A">
              <w:rPr>
                <w:rFonts w:eastAsia="Times New Roman" w:cs="Calibri"/>
                <w:color w:val="000000"/>
                <w:szCs w:val="24"/>
              </w:rPr>
              <w:t>miny Ostrowite</w:t>
            </w:r>
          </w:p>
        </w:tc>
        <w:tc>
          <w:tcPr>
            <w:tcW w:w="2723" w:type="dxa"/>
            <w:shd w:val="clear" w:color="auto" w:fill="CAEDFA"/>
            <w:vAlign w:val="center"/>
          </w:tcPr>
          <w:p w14:paraId="0E366436" w14:textId="77777777" w:rsidR="00C4141C" w:rsidRPr="00341E4A" w:rsidRDefault="00C4141C" w:rsidP="00F72E69">
            <w:pPr>
              <w:spacing w:before="120" w:after="120"/>
              <w:jc w:val="center"/>
              <w:rPr>
                <w:rFonts w:eastAsia="Times New Roman" w:cs="Calibri"/>
                <w:color w:val="000000"/>
                <w:szCs w:val="24"/>
              </w:rPr>
            </w:pPr>
            <w:r w:rsidRPr="00341E4A">
              <w:rPr>
                <w:rFonts w:eastAsia="Times New Roman" w:cs="Calibri"/>
                <w:color w:val="000000"/>
                <w:szCs w:val="24"/>
              </w:rPr>
              <w:t>Wartość dla podobszaru Przecław</w:t>
            </w:r>
          </w:p>
        </w:tc>
      </w:tr>
      <w:tr w:rsidR="00C4141C" w:rsidRPr="00341E4A" w14:paraId="3D8135EA" w14:textId="77777777" w:rsidTr="00F72E69">
        <w:trPr>
          <w:trHeight w:val="567"/>
        </w:trPr>
        <w:tc>
          <w:tcPr>
            <w:tcW w:w="4252" w:type="dxa"/>
            <w:noWrap/>
            <w:vAlign w:val="center"/>
          </w:tcPr>
          <w:p w14:paraId="769E927D" w14:textId="77777777" w:rsidR="00C4141C" w:rsidRPr="00341E4A" w:rsidRDefault="00C4141C" w:rsidP="00F72E69">
            <w:pPr>
              <w:spacing w:before="120" w:after="120"/>
              <w:rPr>
                <w:rFonts w:eastAsia="Times New Roman" w:cs="Calibri"/>
                <w:color w:val="000000"/>
                <w:szCs w:val="24"/>
              </w:rPr>
            </w:pPr>
            <w:r w:rsidRPr="00341E4A">
              <w:rPr>
                <w:rFonts w:cs="Calibri"/>
                <w:szCs w:val="24"/>
              </w:rPr>
              <w:t>Udział obiektów publicznych wymagających termomodernizacji</w:t>
            </w:r>
          </w:p>
        </w:tc>
        <w:tc>
          <w:tcPr>
            <w:tcW w:w="2097" w:type="dxa"/>
            <w:vAlign w:val="center"/>
          </w:tcPr>
          <w:p w14:paraId="3C66B7FA" w14:textId="77777777" w:rsidR="00C4141C" w:rsidRPr="00341E4A" w:rsidRDefault="00C4141C" w:rsidP="00F72E69">
            <w:pPr>
              <w:spacing w:before="120" w:after="120"/>
              <w:jc w:val="center"/>
              <w:rPr>
                <w:rFonts w:eastAsia="Times New Roman" w:cs="Calibri"/>
                <w:color w:val="000000"/>
                <w:szCs w:val="24"/>
              </w:rPr>
            </w:pPr>
            <w:r w:rsidRPr="00341E4A">
              <w:rPr>
                <w:rFonts w:cs="Calibri"/>
                <w:szCs w:val="24"/>
              </w:rPr>
              <w:t>8,3%</w:t>
            </w:r>
            <w:r w:rsidRPr="00341E4A">
              <w:rPr>
                <w:rFonts w:eastAsia="Times New Roman" w:cs="Calibri"/>
                <w:color w:val="000000"/>
                <w:szCs w:val="24"/>
              </w:rPr>
              <w:t>%</w:t>
            </w:r>
          </w:p>
        </w:tc>
        <w:tc>
          <w:tcPr>
            <w:tcW w:w="2723" w:type="dxa"/>
            <w:noWrap/>
            <w:vAlign w:val="center"/>
          </w:tcPr>
          <w:p w14:paraId="4BACC152" w14:textId="77777777" w:rsidR="00C4141C" w:rsidRPr="00341E4A" w:rsidRDefault="00C4141C" w:rsidP="00F72E69">
            <w:pPr>
              <w:spacing w:before="120" w:after="120"/>
              <w:jc w:val="center"/>
              <w:rPr>
                <w:rFonts w:eastAsia="Times New Roman" w:cs="Calibri"/>
                <w:color w:val="000000"/>
                <w:szCs w:val="24"/>
              </w:rPr>
            </w:pPr>
            <w:r w:rsidRPr="00341E4A">
              <w:rPr>
                <w:rFonts w:cs="Calibri"/>
                <w:szCs w:val="24"/>
              </w:rPr>
              <w:t>100%</w:t>
            </w:r>
          </w:p>
        </w:tc>
      </w:tr>
      <w:tr w:rsidR="00C4141C" w:rsidRPr="00341E4A" w14:paraId="20A28B60" w14:textId="77777777" w:rsidTr="00F72E69">
        <w:trPr>
          <w:trHeight w:val="567"/>
        </w:trPr>
        <w:tc>
          <w:tcPr>
            <w:tcW w:w="4252" w:type="dxa"/>
            <w:noWrap/>
            <w:vAlign w:val="center"/>
          </w:tcPr>
          <w:p w14:paraId="20FE24A8" w14:textId="77777777" w:rsidR="00C4141C" w:rsidRPr="00341E4A" w:rsidRDefault="00C4141C" w:rsidP="00F72E69">
            <w:pPr>
              <w:spacing w:before="120" w:after="120"/>
              <w:rPr>
                <w:rFonts w:eastAsia="Times New Roman" w:cs="Calibri"/>
                <w:color w:val="000000"/>
                <w:szCs w:val="24"/>
              </w:rPr>
            </w:pPr>
            <w:r w:rsidRPr="00341E4A">
              <w:rPr>
                <w:rFonts w:cs="Calibri"/>
                <w:szCs w:val="24"/>
              </w:rPr>
              <w:t>Udział obiektów użyteczności publicznej wymagających dostosowania do osób ze szczególnymi potrzebami</w:t>
            </w:r>
          </w:p>
        </w:tc>
        <w:tc>
          <w:tcPr>
            <w:tcW w:w="2097" w:type="dxa"/>
            <w:vAlign w:val="center"/>
          </w:tcPr>
          <w:p w14:paraId="50D101EB" w14:textId="77777777" w:rsidR="00C4141C" w:rsidRPr="00341E4A" w:rsidRDefault="00C4141C" w:rsidP="00F72E69">
            <w:pPr>
              <w:spacing w:before="120" w:after="120"/>
              <w:jc w:val="center"/>
              <w:rPr>
                <w:rFonts w:eastAsia="Times New Roman" w:cs="Calibri"/>
                <w:color w:val="000000"/>
                <w:szCs w:val="24"/>
              </w:rPr>
            </w:pPr>
            <w:r w:rsidRPr="00341E4A">
              <w:rPr>
                <w:rFonts w:eastAsia="Times New Roman" w:cs="Calibri"/>
                <w:color w:val="000000"/>
                <w:szCs w:val="24"/>
              </w:rPr>
              <w:t>52,8%</w:t>
            </w:r>
          </w:p>
        </w:tc>
        <w:tc>
          <w:tcPr>
            <w:tcW w:w="2723" w:type="dxa"/>
            <w:noWrap/>
            <w:vAlign w:val="center"/>
          </w:tcPr>
          <w:p w14:paraId="7D4379BF" w14:textId="77777777" w:rsidR="00C4141C" w:rsidRPr="00341E4A" w:rsidRDefault="00C4141C" w:rsidP="00F72E69">
            <w:pPr>
              <w:keepNext/>
              <w:spacing w:before="120" w:after="120"/>
              <w:jc w:val="center"/>
              <w:rPr>
                <w:rFonts w:eastAsia="Times New Roman" w:cs="Calibri"/>
                <w:color w:val="000000"/>
                <w:szCs w:val="24"/>
              </w:rPr>
            </w:pPr>
            <w:r w:rsidRPr="00341E4A">
              <w:rPr>
                <w:rFonts w:cs="Calibri"/>
                <w:szCs w:val="24"/>
              </w:rPr>
              <w:t>100%</w:t>
            </w:r>
          </w:p>
        </w:tc>
      </w:tr>
    </w:tbl>
    <w:p w14:paraId="16C9A670" w14:textId="77777777" w:rsidR="00C4141C" w:rsidRPr="00456B4F" w:rsidRDefault="00C4141C" w:rsidP="00C4141C">
      <w:pPr>
        <w:spacing w:after="0" w:line="360" w:lineRule="auto"/>
        <w:jc w:val="both"/>
        <w:rPr>
          <w:rFonts w:cs="Calibri"/>
          <w:bCs/>
        </w:rPr>
      </w:pPr>
    </w:p>
    <w:p w14:paraId="5102D1E1" w14:textId="77777777" w:rsidR="00C4141C" w:rsidRPr="00341E4A" w:rsidRDefault="00C4141C" w:rsidP="00C4141C">
      <w:pPr>
        <w:spacing w:after="0" w:line="360" w:lineRule="auto"/>
        <w:jc w:val="both"/>
        <w:rPr>
          <w:rFonts w:cs="Calibri"/>
          <w:bCs/>
          <w:sz w:val="22"/>
        </w:rPr>
      </w:pPr>
      <w:r w:rsidRPr="00341E4A">
        <w:rPr>
          <w:rFonts w:cs="Calibri"/>
          <w:bCs/>
          <w:sz w:val="22"/>
        </w:rPr>
        <w:t>Na terenie podobszaru Przecław zlokalizowany jest 1 zabytek, nie znajduje się natomiast żaden pomnik przyrody. Teren o cechach stricte rolniczych nie wymaga zatem bieżących nakładów na utrzymanie tego typu obiektów.</w:t>
      </w:r>
    </w:p>
    <w:p w14:paraId="743A919B" w14:textId="77777777" w:rsidR="00C4141C" w:rsidRPr="00456B4F" w:rsidRDefault="00C4141C" w:rsidP="00C4141C">
      <w:pPr>
        <w:pStyle w:val="nad"/>
      </w:pPr>
      <w:bookmarkStart w:id="53" w:name="_Toc196802476"/>
      <w:r w:rsidRPr="00456B4F">
        <w:t xml:space="preserve">Rysunek </w:t>
      </w:r>
      <w:r>
        <w:rPr>
          <w:noProof/>
        </w:rPr>
        <w:fldChar w:fldCharType="begin"/>
      </w:r>
      <w:r>
        <w:rPr>
          <w:noProof/>
        </w:rPr>
        <w:instrText xml:space="preserve"> SEQ Rysunek \* ARABIC </w:instrText>
      </w:r>
      <w:r>
        <w:rPr>
          <w:noProof/>
        </w:rPr>
        <w:fldChar w:fldCharType="separate"/>
      </w:r>
      <w:r w:rsidR="00CD22E1">
        <w:rPr>
          <w:noProof/>
        </w:rPr>
        <w:t>29</w:t>
      </w:r>
      <w:r>
        <w:rPr>
          <w:noProof/>
        </w:rPr>
        <w:fldChar w:fldCharType="end"/>
      </w:r>
      <w:r w:rsidRPr="00456B4F">
        <w:t xml:space="preserve"> Podobszar Przecław - mapa zabytków</w:t>
      </w:r>
      <w:bookmarkEnd w:id="53"/>
    </w:p>
    <w:p w14:paraId="05F0E498" w14:textId="77777777" w:rsidR="00C4141C" w:rsidRPr="00456B4F" w:rsidRDefault="00C4141C" w:rsidP="00C4141C">
      <w:pPr>
        <w:spacing w:after="0" w:line="360" w:lineRule="auto"/>
        <w:jc w:val="both"/>
        <w:rPr>
          <w:rFonts w:cs="Calibri"/>
          <w:bCs/>
        </w:rPr>
      </w:pPr>
      <w:r w:rsidRPr="00456B4F">
        <w:rPr>
          <w:rFonts w:cs="Calibri"/>
          <w:noProof/>
          <w:lang w:eastAsia="pl-PL"/>
        </w:rPr>
        <w:drawing>
          <wp:inline distT="0" distB="0" distL="0" distR="0" wp14:anchorId="22086A6E" wp14:editId="122FB480">
            <wp:extent cx="5759450" cy="5035550"/>
            <wp:effectExtent l="0" t="0" r="0" b="0"/>
            <wp:docPr id="874236952" name="Obraz 3" descr="Obraz zawierający tekst, zrzut ekranu, mapa, Prostokąt&#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236952" name="Obraz 3" descr="Obraz zawierający tekst, zrzut ekranu, mapa, Prostokąt&#10;&#10;Zawartość wygenerowana przez sztuczną inteligencję może być niepoprawna."/>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59450" cy="5035550"/>
                    </a:xfrm>
                    <a:prstGeom prst="rect">
                      <a:avLst/>
                    </a:prstGeom>
                    <a:noFill/>
                    <a:ln>
                      <a:noFill/>
                    </a:ln>
                  </pic:spPr>
                </pic:pic>
              </a:graphicData>
            </a:graphic>
          </wp:inline>
        </w:drawing>
      </w:r>
    </w:p>
    <w:tbl>
      <w:tblPr>
        <w:tblStyle w:val="Siatkatabelijasna1"/>
        <w:tblW w:w="5000" w:type="pct"/>
        <w:tblInd w:w="-145"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2"/>
        <w:gridCol w:w="2097"/>
        <w:gridCol w:w="2723"/>
      </w:tblGrid>
      <w:tr w:rsidR="00C4141C" w:rsidRPr="00456B4F" w14:paraId="5E863641" w14:textId="77777777" w:rsidTr="00F72E69">
        <w:trPr>
          <w:trHeight w:val="297"/>
          <w:tblHeader/>
        </w:trPr>
        <w:tc>
          <w:tcPr>
            <w:tcW w:w="4555" w:type="dxa"/>
            <w:shd w:val="clear" w:color="auto" w:fill="CAEDFA"/>
            <w:noWrap/>
            <w:vAlign w:val="center"/>
            <w:hideMark/>
          </w:tcPr>
          <w:p w14:paraId="057E434F" w14:textId="77777777" w:rsidR="00C4141C" w:rsidRPr="00341E4A" w:rsidRDefault="00C4141C" w:rsidP="00F72E69">
            <w:pPr>
              <w:spacing w:before="120" w:after="120"/>
              <w:jc w:val="both"/>
              <w:rPr>
                <w:rFonts w:eastAsia="Times New Roman" w:cs="Calibri"/>
                <w:szCs w:val="24"/>
              </w:rPr>
            </w:pPr>
          </w:p>
        </w:tc>
        <w:tc>
          <w:tcPr>
            <w:tcW w:w="2237" w:type="dxa"/>
            <w:shd w:val="clear" w:color="auto" w:fill="CAEDFA"/>
            <w:vAlign w:val="center"/>
          </w:tcPr>
          <w:p w14:paraId="57E8E7FE" w14:textId="77777777" w:rsidR="00C4141C" w:rsidRPr="00341E4A" w:rsidRDefault="00C4141C" w:rsidP="00F72E69">
            <w:pPr>
              <w:spacing w:before="120" w:after="120"/>
              <w:jc w:val="center"/>
              <w:rPr>
                <w:rFonts w:eastAsia="Times New Roman" w:cs="Calibri"/>
                <w:color w:val="000000"/>
                <w:szCs w:val="24"/>
              </w:rPr>
            </w:pPr>
            <w:r w:rsidRPr="00341E4A">
              <w:rPr>
                <w:rFonts w:eastAsia="Times New Roman" w:cs="Calibri"/>
                <w:color w:val="000000"/>
                <w:szCs w:val="24"/>
              </w:rPr>
              <w:t xml:space="preserve">Wartość referencyjna dla </w:t>
            </w:r>
            <w:r>
              <w:rPr>
                <w:rFonts w:eastAsia="Times New Roman" w:cs="Calibri"/>
                <w:color w:val="000000"/>
                <w:szCs w:val="24"/>
              </w:rPr>
              <w:t>G</w:t>
            </w:r>
            <w:r w:rsidRPr="00341E4A">
              <w:rPr>
                <w:rFonts w:eastAsia="Times New Roman" w:cs="Calibri"/>
                <w:color w:val="000000"/>
                <w:szCs w:val="24"/>
              </w:rPr>
              <w:t>miny Ostrowite</w:t>
            </w:r>
          </w:p>
        </w:tc>
        <w:tc>
          <w:tcPr>
            <w:tcW w:w="2910" w:type="dxa"/>
            <w:shd w:val="clear" w:color="auto" w:fill="CAEDFA"/>
            <w:vAlign w:val="center"/>
          </w:tcPr>
          <w:p w14:paraId="1D18E141" w14:textId="77777777" w:rsidR="00C4141C" w:rsidRPr="00341E4A" w:rsidRDefault="00C4141C" w:rsidP="00F72E69">
            <w:pPr>
              <w:spacing w:before="120" w:after="120"/>
              <w:jc w:val="center"/>
              <w:rPr>
                <w:rFonts w:eastAsia="Times New Roman" w:cs="Calibri"/>
                <w:color w:val="000000"/>
                <w:szCs w:val="24"/>
              </w:rPr>
            </w:pPr>
            <w:r w:rsidRPr="00341E4A">
              <w:rPr>
                <w:rFonts w:eastAsia="Times New Roman" w:cs="Calibri"/>
                <w:color w:val="000000"/>
                <w:szCs w:val="24"/>
              </w:rPr>
              <w:t>Wartość dla podobszaru Przecław</w:t>
            </w:r>
          </w:p>
        </w:tc>
      </w:tr>
      <w:tr w:rsidR="00C4141C" w:rsidRPr="00456B4F" w14:paraId="1146E3B3" w14:textId="77777777" w:rsidTr="00F72E69">
        <w:trPr>
          <w:trHeight w:val="567"/>
        </w:trPr>
        <w:tc>
          <w:tcPr>
            <w:tcW w:w="4555" w:type="dxa"/>
            <w:noWrap/>
            <w:vAlign w:val="center"/>
          </w:tcPr>
          <w:p w14:paraId="5DDC4BEE" w14:textId="77777777" w:rsidR="00C4141C" w:rsidRPr="00341E4A" w:rsidRDefault="00C4141C" w:rsidP="00F72E69">
            <w:pPr>
              <w:spacing w:before="120" w:after="120"/>
              <w:jc w:val="both"/>
              <w:rPr>
                <w:rFonts w:eastAsia="Times New Roman" w:cs="Calibri"/>
                <w:color w:val="000000"/>
                <w:szCs w:val="24"/>
              </w:rPr>
            </w:pPr>
            <w:r w:rsidRPr="00341E4A">
              <w:rPr>
                <w:rFonts w:cs="Calibri"/>
                <w:szCs w:val="24"/>
              </w:rPr>
              <w:t>Liczba zabytków na km</w:t>
            </w:r>
            <w:r w:rsidRPr="00341E4A">
              <w:rPr>
                <w:rFonts w:cs="Calibri"/>
                <w:szCs w:val="24"/>
                <w:vertAlign w:val="superscript"/>
              </w:rPr>
              <w:t>2</w:t>
            </w:r>
          </w:p>
        </w:tc>
        <w:tc>
          <w:tcPr>
            <w:tcW w:w="2237" w:type="dxa"/>
            <w:vAlign w:val="center"/>
          </w:tcPr>
          <w:p w14:paraId="6759CE03" w14:textId="77777777" w:rsidR="00C4141C" w:rsidRPr="00341E4A" w:rsidRDefault="00C4141C" w:rsidP="00F72E69">
            <w:pPr>
              <w:spacing w:before="120" w:after="120"/>
              <w:jc w:val="center"/>
              <w:rPr>
                <w:rFonts w:eastAsia="Times New Roman" w:cs="Calibri"/>
                <w:color w:val="000000"/>
                <w:szCs w:val="24"/>
              </w:rPr>
            </w:pPr>
            <w:r w:rsidRPr="00341E4A">
              <w:rPr>
                <w:rFonts w:eastAsia="Times New Roman" w:cs="Calibri"/>
                <w:color w:val="000000"/>
                <w:szCs w:val="24"/>
              </w:rPr>
              <w:t>0,8%</w:t>
            </w:r>
          </w:p>
        </w:tc>
        <w:tc>
          <w:tcPr>
            <w:tcW w:w="2910" w:type="dxa"/>
            <w:noWrap/>
            <w:vAlign w:val="center"/>
          </w:tcPr>
          <w:p w14:paraId="7B414026" w14:textId="77777777" w:rsidR="00C4141C" w:rsidRPr="00341E4A" w:rsidRDefault="00C4141C" w:rsidP="00F72E69">
            <w:pPr>
              <w:spacing w:before="120" w:after="120"/>
              <w:jc w:val="center"/>
              <w:rPr>
                <w:rFonts w:eastAsia="Times New Roman" w:cs="Calibri"/>
                <w:color w:val="000000"/>
                <w:szCs w:val="24"/>
              </w:rPr>
            </w:pPr>
            <w:r w:rsidRPr="00341E4A">
              <w:rPr>
                <w:rFonts w:cs="Calibri"/>
                <w:szCs w:val="24"/>
              </w:rPr>
              <w:t>0,2%</w:t>
            </w:r>
          </w:p>
        </w:tc>
      </w:tr>
    </w:tbl>
    <w:p w14:paraId="679A0119" w14:textId="77777777" w:rsidR="00C4141C" w:rsidRPr="00456B4F" w:rsidRDefault="00C4141C" w:rsidP="00C4141C">
      <w:pPr>
        <w:spacing w:after="0" w:line="360" w:lineRule="auto"/>
        <w:jc w:val="both"/>
        <w:rPr>
          <w:rFonts w:cs="Calibri"/>
          <w:bCs/>
        </w:rPr>
      </w:pPr>
    </w:p>
    <w:p w14:paraId="1A290955" w14:textId="77777777" w:rsidR="00C4141C" w:rsidRPr="00456B4F" w:rsidRDefault="00C4141C" w:rsidP="00C4141C">
      <w:pPr>
        <w:spacing w:after="0" w:line="360" w:lineRule="auto"/>
        <w:jc w:val="both"/>
        <w:rPr>
          <w:rFonts w:cs="Calibri"/>
          <w:b/>
        </w:rPr>
      </w:pPr>
      <w:r w:rsidRPr="00456B4F">
        <w:rPr>
          <w:rFonts w:cs="Calibri"/>
          <w:b/>
        </w:rPr>
        <w:t>Podsumowanie</w:t>
      </w:r>
    </w:p>
    <w:p w14:paraId="3357AEE9" w14:textId="77777777" w:rsidR="00C4141C" w:rsidRPr="00341E4A" w:rsidRDefault="00C4141C" w:rsidP="00C4141C">
      <w:pPr>
        <w:spacing w:after="0" w:line="360" w:lineRule="auto"/>
        <w:jc w:val="both"/>
        <w:rPr>
          <w:rFonts w:cs="Calibri"/>
          <w:bCs/>
          <w:sz w:val="22"/>
        </w:rPr>
      </w:pPr>
      <w:r w:rsidRPr="00341E4A">
        <w:rPr>
          <w:rFonts w:cs="Calibri"/>
          <w:bCs/>
          <w:sz w:val="22"/>
        </w:rPr>
        <w:t xml:space="preserve">Podobszar rewitalizacji Przecław jest najmniejszym ze wzystkich czterech wyodrebnionych w procesie delimitacyjnym. </w:t>
      </w:r>
      <w:r w:rsidRPr="00341E4A">
        <w:rPr>
          <w:rFonts w:cs="Calibri"/>
          <w:sz w:val="22"/>
        </w:rPr>
        <w:t>Kryzysy dotyczące sfery społecznej są wypadkową struktury społecznej tego niewielkiego sołectwa. Podobszar ten, mierzący się z problemem niżu demograficznego, zamieszkiwany jest w dużej mierze przez seniorów. Jest to przyczyną ponadprzeciętne</w:t>
      </w:r>
      <w:r>
        <w:rPr>
          <w:rFonts w:cs="Calibri"/>
          <w:sz w:val="22"/>
        </w:rPr>
        <w:t>j liczby osób, korzystających z </w:t>
      </w:r>
      <w:r w:rsidRPr="00341E4A">
        <w:rPr>
          <w:rFonts w:cs="Calibri"/>
          <w:sz w:val="22"/>
        </w:rPr>
        <w:t xml:space="preserve">szeroko pojętych usług pomocy społecznej. Z drugiej jednak strony, zapewne ze względu na utrzymanie charakteru rolniczego, na terenie Przecławia nie identyfikowano problemu, związanego z bezrobociem – korzystny jest również wskaźnik, opisujący obciążenie demograficzne. W podobszarze zaobserwowano stabilny poziom aktywności gospodarczej, mimo wyraźnie niekorzystnej dynamiki, wyrażonej wysoką przewagą wyrejestrowanych nad zarejestrowanymi podmiotami gospodarczymi. Niewątpliwą uciążliwością, mającą bezpośredni wpływ na jakość życia mieszkańców obszaru rewitalizacji, jest bliskość drogi wojewódzkiej, determinującej zarówno hałas drogowy, jak i liczbę zdarzeń drogowych. Wspomniana bliskość drogi ma jednak korzystny wpływ na mobilność mieszkańców i ich dostępność komunikacyjną. Niezaprzeczalnym atutem podobszaru jest ponadprzeciętna dostępność terenów rekreacyjnych, co stwarza potencjał do zaprojektowania i zagospodarowania przestrzeni, mogącej obsługiwać mieszkańców sąsiednich miejscowości – mowa tu głównie o siedzibie gminy Ostrowite, której część stanowi odrębny obszar rewitalizacji. Wyzwaniem jest jednak stan techniczny parku przydworkowego, stanowiącego naturalną propozycję rewitalizacyjną o dużym potencjale. Odpowiednie zagospodarowanie tej przestrzeni pozwoliłoby zasypać kolejne deficyty ze sfery społecznej, polegające na niskiej aktywności społecznej mieszkańców. Wynikają one właśnie z braku odpowiedniej przestrzeni do spotkań i wspólnego spędzania czasu. Odpowiednia rewitalizacja zdegradowanego terenu zielonego o dużym potencjale dawałaby mieszkańcom możliwość spędzania czasu wolnego z dala od wspomnianego hałasu drogowego.  </w:t>
      </w:r>
    </w:p>
    <w:tbl>
      <w:tblPr>
        <w:tblStyle w:val="Tabela-Siatka"/>
        <w:tblW w:w="0" w:type="auto"/>
        <w:tblInd w:w="-25"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1"/>
        <w:gridCol w:w="4531"/>
      </w:tblGrid>
      <w:tr w:rsidR="00C4141C" w:rsidRPr="00456B4F" w14:paraId="7EF0ECF0" w14:textId="77777777" w:rsidTr="00F72E69">
        <w:trPr>
          <w:trHeight w:val="510"/>
          <w:tblHeader/>
        </w:trPr>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5FA9"/>
            <w:vAlign w:val="center"/>
          </w:tcPr>
          <w:p w14:paraId="45DE00DA" w14:textId="77777777" w:rsidR="00C4141C" w:rsidRPr="00456B4F" w:rsidRDefault="00C4141C" w:rsidP="00F72E69">
            <w:pPr>
              <w:spacing w:before="120" w:after="120"/>
              <w:jc w:val="center"/>
              <w:rPr>
                <w:rFonts w:cs="Calibri"/>
              </w:rPr>
            </w:pPr>
            <w:r w:rsidRPr="00456B4F">
              <w:rPr>
                <w:rFonts w:cs="Calibri"/>
                <w:color w:val="FFFFFF" w:themeColor="background1"/>
              </w:rPr>
              <w:t>Potencjały</w:t>
            </w:r>
            <w:r>
              <w:rPr>
                <w:rFonts w:cs="Calibri"/>
                <w:color w:val="FFFFFF" w:themeColor="background1"/>
              </w:rPr>
              <w:t xml:space="preserve"> </w:t>
            </w:r>
            <w:r w:rsidRPr="00341E4A">
              <w:rPr>
                <w:rFonts w:cs="Calibri"/>
                <w:color w:val="FFFFFF" w:themeColor="background1"/>
              </w:rPr>
              <w:t>podobszaru Przecław</w:t>
            </w:r>
          </w:p>
        </w:tc>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1A27"/>
            <w:vAlign w:val="center"/>
          </w:tcPr>
          <w:p w14:paraId="70D38DB9" w14:textId="77777777" w:rsidR="00C4141C" w:rsidRPr="00456B4F" w:rsidRDefault="00C4141C" w:rsidP="00F72E69">
            <w:pPr>
              <w:spacing w:before="120" w:after="120"/>
              <w:jc w:val="center"/>
              <w:rPr>
                <w:rFonts w:cs="Calibri"/>
              </w:rPr>
            </w:pPr>
            <w:r w:rsidRPr="00456B4F">
              <w:rPr>
                <w:rFonts w:cs="Calibri"/>
                <w:color w:val="FFFFFF" w:themeColor="background1"/>
              </w:rPr>
              <w:t>Negatywne zjawiska</w:t>
            </w:r>
            <w:r>
              <w:rPr>
                <w:rFonts w:cs="Calibri"/>
                <w:color w:val="FFFFFF" w:themeColor="background1"/>
              </w:rPr>
              <w:t xml:space="preserve"> </w:t>
            </w:r>
            <w:r w:rsidRPr="00341E4A">
              <w:rPr>
                <w:rFonts w:cs="Calibri"/>
                <w:color w:val="FFFFFF" w:themeColor="background1"/>
              </w:rPr>
              <w:t>podobszaru Przecław</w:t>
            </w:r>
          </w:p>
        </w:tc>
      </w:tr>
      <w:tr w:rsidR="00C4141C" w:rsidRPr="00456B4F" w14:paraId="329BD494" w14:textId="77777777" w:rsidTr="00F72E69">
        <w:trPr>
          <w:trHeight w:val="624"/>
        </w:trPr>
        <w:tc>
          <w:tcPr>
            <w:tcW w:w="4531" w:type="dxa"/>
            <w:tcBorders>
              <w:top w:val="single" w:sz="4" w:space="0" w:color="FFFFFF" w:themeColor="background1"/>
            </w:tcBorders>
            <w:vAlign w:val="center"/>
          </w:tcPr>
          <w:p w14:paraId="7BBEA167" w14:textId="77777777" w:rsidR="00C4141C" w:rsidRPr="00456B4F" w:rsidRDefault="00C4141C" w:rsidP="00F72E69">
            <w:pPr>
              <w:spacing w:before="120" w:after="120"/>
              <w:jc w:val="center"/>
              <w:rPr>
                <w:rFonts w:cs="Calibri"/>
              </w:rPr>
            </w:pPr>
            <w:r w:rsidRPr="00456B4F">
              <w:rPr>
                <w:rFonts w:cs="Calibri"/>
              </w:rPr>
              <w:t>Niski poziom bezrobocia</w:t>
            </w:r>
          </w:p>
        </w:tc>
        <w:tc>
          <w:tcPr>
            <w:tcW w:w="4531" w:type="dxa"/>
            <w:tcBorders>
              <w:top w:val="single" w:sz="4" w:space="0" w:color="FFFFFF" w:themeColor="background1"/>
            </w:tcBorders>
            <w:vAlign w:val="center"/>
          </w:tcPr>
          <w:p w14:paraId="5B42F41D" w14:textId="77777777" w:rsidR="00C4141C" w:rsidRPr="00456B4F" w:rsidRDefault="00C4141C" w:rsidP="00F72E69">
            <w:pPr>
              <w:spacing w:before="120" w:after="120"/>
              <w:jc w:val="center"/>
              <w:rPr>
                <w:rFonts w:cs="Calibri"/>
              </w:rPr>
            </w:pPr>
            <w:r w:rsidRPr="00456B4F">
              <w:rPr>
                <w:rFonts w:cs="Calibri"/>
              </w:rPr>
              <w:t>Efekty niżu demograficznego</w:t>
            </w:r>
            <w:r>
              <w:rPr>
                <w:rFonts w:cs="Calibri"/>
              </w:rPr>
              <w:t>, z</w:t>
            </w:r>
            <w:r w:rsidRPr="00456B4F">
              <w:rPr>
                <w:rFonts w:cs="Calibri"/>
              </w:rPr>
              <w:t>większone zapotrzebowanie na usługi pomocy społecznej</w:t>
            </w:r>
          </w:p>
        </w:tc>
      </w:tr>
      <w:tr w:rsidR="00C4141C" w:rsidRPr="00456B4F" w14:paraId="74ABE69B" w14:textId="77777777" w:rsidTr="00F72E69">
        <w:trPr>
          <w:trHeight w:val="624"/>
        </w:trPr>
        <w:tc>
          <w:tcPr>
            <w:tcW w:w="4531" w:type="dxa"/>
            <w:tcBorders>
              <w:top w:val="single" w:sz="4" w:space="0" w:color="FFFFFF" w:themeColor="background1"/>
            </w:tcBorders>
            <w:vAlign w:val="center"/>
          </w:tcPr>
          <w:p w14:paraId="1F36F5A7" w14:textId="77777777" w:rsidR="00C4141C" w:rsidRPr="00456B4F" w:rsidRDefault="00C4141C" w:rsidP="00F72E69">
            <w:pPr>
              <w:spacing w:before="120" w:after="120"/>
              <w:jc w:val="center"/>
              <w:rPr>
                <w:rFonts w:cs="Calibri"/>
              </w:rPr>
            </w:pPr>
            <w:r w:rsidRPr="00456B4F">
              <w:rPr>
                <w:rFonts w:cs="Calibri"/>
              </w:rPr>
              <w:t>Dość wysoka aktywność gospodarcza mieszkańców</w:t>
            </w:r>
          </w:p>
        </w:tc>
        <w:tc>
          <w:tcPr>
            <w:tcW w:w="4531" w:type="dxa"/>
            <w:tcBorders>
              <w:top w:val="single" w:sz="4" w:space="0" w:color="FFFFFF" w:themeColor="background1"/>
            </w:tcBorders>
            <w:vAlign w:val="center"/>
          </w:tcPr>
          <w:p w14:paraId="1A7AD0E0" w14:textId="77777777" w:rsidR="00C4141C" w:rsidRPr="00456B4F" w:rsidRDefault="00C4141C" w:rsidP="00F72E69">
            <w:pPr>
              <w:spacing w:before="120" w:after="120"/>
              <w:jc w:val="center"/>
              <w:rPr>
                <w:rFonts w:cs="Calibri"/>
              </w:rPr>
            </w:pPr>
            <w:r w:rsidRPr="00456B4F">
              <w:rPr>
                <w:rFonts w:cs="Calibri"/>
              </w:rPr>
              <w:t>Niska aktywność społeczna</w:t>
            </w:r>
          </w:p>
        </w:tc>
      </w:tr>
      <w:tr w:rsidR="00C4141C" w:rsidRPr="00456B4F" w14:paraId="1129D3CA" w14:textId="77777777" w:rsidTr="00F72E69">
        <w:trPr>
          <w:trHeight w:val="624"/>
        </w:trPr>
        <w:tc>
          <w:tcPr>
            <w:tcW w:w="4531" w:type="dxa"/>
            <w:tcBorders>
              <w:top w:val="single" w:sz="4" w:space="0" w:color="FFFFFF" w:themeColor="background1"/>
            </w:tcBorders>
            <w:vAlign w:val="center"/>
          </w:tcPr>
          <w:p w14:paraId="01BAC239" w14:textId="77777777" w:rsidR="00C4141C" w:rsidRPr="00456B4F" w:rsidRDefault="00C4141C" w:rsidP="00F72E69">
            <w:pPr>
              <w:spacing w:before="120" w:after="120"/>
              <w:jc w:val="center"/>
              <w:rPr>
                <w:rFonts w:cs="Calibri"/>
              </w:rPr>
            </w:pPr>
            <w:r w:rsidRPr="00456B4F">
              <w:rPr>
                <w:rFonts w:cs="Calibri"/>
              </w:rPr>
              <w:t>Dostępność terenów rekreacyjnych</w:t>
            </w:r>
          </w:p>
        </w:tc>
        <w:tc>
          <w:tcPr>
            <w:tcW w:w="4531" w:type="dxa"/>
            <w:tcBorders>
              <w:top w:val="single" w:sz="4" w:space="0" w:color="FFFFFF" w:themeColor="background1"/>
            </w:tcBorders>
            <w:vAlign w:val="center"/>
          </w:tcPr>
          <w:p w14:paraId="74B9A632" w14:textId="77777777" w:rsidR="00C4141C" w:rsidRPr="00456B4F" w:rsidRDefault="00C4141C" w:rsidP="00F72E69">
            <w:pPr>
              <w:spacing w:before="120" w:after="120"/>
              <w:jc w:val="center"/>
              <w:rPr>
                <w:rFonts w:cs="Calibri"/>
              </w:rPr>
            </w:pPr>
            <w:r w:rsidRPr="00456B4F">
              <w:rPr>
                <w:rFonts w:cs="Calibri"/>
              </w:rPr>
              <w:t>Sąsiedztwo drogi wojewódzkiej – hałas drogowy i duża liczba zdarzeń drogowych</w:t>
            </w:r>
          </w:p>
        </w:tc>
      </w:tr>
      <w:tr w:rsidR="00C4141C" w:rsidRPr="00456B4F" w14:paraId="205C13D6" w14:textId="77777777" w:rsidTr="00F72E69">
        <w:trPr>
          <w:trHeight w:val="624"/>
        </w:trPr>
        <w:tc>
          <w:tcPr>
            <w:tcW w:w="4531" w:type="dxa"/>
            <w:tcBorders>
              <w:top w:val="single" w:sz="4" w:space="0" w:color="FFFFFF" w:themeColor="background1"/>
            </w:tcBorders>
            <w:vAlign w:val="center"/>
          </w:tcPr>
          <w:p w14:paraId="0CAEAE19" w14:textId="77777777" w:rsidR="00C4141C" w:rsidRPr="00456B4F" w:rsidRDefault="00C4141C" w:rsidP="00F72E69">
            <w:pPr>
              <w:spacing w:before="120" w:after="120"/>
              <w:jc w:val="center"/>
              <w:rPr>
                <w:rFonts w:cs="Calibri"/>
              </w:rPr>
            </w:pPr>
            <w:r w:rsidRPr="00456B4F">
              <w:rPr>
                <w:rFonts w:cs="Calibri"/>
              </w:rPr>
              <w:t>Bliskość centrum administracyjno-usługowego gminy</w:t>
            </w:r>
          </w:p>
        </w:tc>
        <w:tc>
          <w:tcPr>
            <w:tcW w:w="4531" w:type="dxa"/>
            <w:tcBorders>
              <w:top w:val="single" w:sz="4" w:space="0" w:color="FFFFFF" w:themeColor="background1"/>
            </w:tcBorders>
            <w:vAlign w:val="center"/>
          </w:tcPr>
          <w:p w14:paraId="2459B406" w14:textId="77777777" w:rsidR="00C4141C" w:rsidRPr="00456B4F" w:rsidRDefault="00C4141C" w:rsidP="00F72E69">
            <w:pPr>
              <w:spacing w:before="120" w:after="120"/>
              <w:jc w:val="center"/>
              <w:rPr>
                <w:rFonts w:cs="Calibri"/>
              </w:rPr>
            </w:pPr>
            <w:r>
              <w:rPr>
                <w:rFonts w:cs="Calibri"/>
              </w:rPr>
              <w:t>Degradacja terenów zielonych o historycznym i środowiskowym znaczeniu</w:t>
            </w:r>
          </w:p>
        </w:tc>
      </w:tr>
      <w:tr w:rsidR="00C4141C" w:rsidRPr="00456B4F" w14:paraId="17D92BE7" w14:textId="77777777" w:rsidTr="00F72E69">
        <w:trPr>
          <w:trHeight w:val="624"/>
        </w:trPr>
        <w:tc>
          <w:tcPr>
            <w:tcW w:w="4531" w:type="dxa"/>
            <w:tcBorders>
              <w:top w:val="single" w:sz="4" w:space="0" w:color="FFFFFF" w:themeColor="background1"/>
            </w:tcBorders>
            <w:vAlign w:val="center"/>
          </w:tcPr>
          <w:p w14:paraId="0771C16D" w14:textId="77777777" w:rsidR="00C4141C" w:rsidRPr="00456B4F" w:rsidRDefault="00C4141C" w:rsidP="00F72E69">
            <w:pPr>
              <w:spacing w:before="120" w:after="120"/>
              <w:jc w:val="center"/>
              <w:rPr>
                <w:rFonts w:cs="Calibri"/>
              </w:rPr>
            </w:pPr>
            <w:r w:rsidRPr="00456B4F">
              <w:rPr>
                <w:rFonts w:cs="Calibri"/>
              </w:rPr>
              <w:t>Dostępność komunikacyjna</w:t>
            </w:r>
          </w:p>
        </w:tc>
        <w:tc>
          <w:tcPr>
            <w:tcW w:w="4531" w:type="dxa"/>
            <w:tcBorders>
              <w:top w:val="single" w:sz="4" w:space="0" w:color="FFFFFF" w:themeColor="background1"/>
              <w:bottom w:val="single" w:sz="4" w:space="0" w:color="808080" w:themeColor="background1" w:themeShade="80"/>
            </w:tcBorders>
            <w:vAlign w:val="center"/>
          </w:tcPr>
          <w:p w14:paraId="32162D6B" w14:textId="77777777" w:rsidR="00C4141C" w:rsidRPr="00456B4F" w:rsidRDefault="00C4141C" w:rsidP="00F72E69">
            <w:pPr>
              <w:spacing w:before="120" w:after="120"/>
              <w:jc w:val="center"/>
              <w:rPr>
                <w:rFonts w:cs="Calibri"/>
              </w:rPr>
            </w:pPr>
            <w:r w:rsidRPr="00456B4F">
              <w:rPr>
                <w:rFonts w:cs="Calibri"/>
              </w:rPr>
              <w:t>Brak miejsc spotkań i integracji społecznej</w:t>
            </w:r>
          </w:p>
        </w:tc>
      </w:tr>
    </w:tbl>
    <w:p w14:paraId="01760215" w14:textId="77777777" w:rsidR="00C4141C" w:rsidRPr="00456B4F" w:rsidRDefault="00C4141C" w:rsidP="00C4141C">
      <w:pPr>
        <w:spacing w:after="0" w:line="360" w:lineRule="auto"/>
        <w:jc w:val="both"/>
        <w:rPr>
          <w:rFonts w:cs="Calibri"/>
          <w:bCs/>
        </w:rPr>
      </w:pPr>
    </w:p>
    <w:p w14:paraId="273A85D8" w14:textId="77777777" w:rsidR="00C4141C" w:rsidRPr="00456B4F" w:rsidRDefault="00C4141C" w:rsidP="00C4141C">
      <w:pPr>
        <w:pStyle w:val="Nagwek2"/>
      </w:pPr>
      <w:bookmarkStart w:id="54" w:name="_Toc198208859"/>
      <w:r>
        <w:t xml:space="preserve">5.5 </w:t>
      </w:r>
      <w:r w:rsidRPr="00456B4F">
        <w:t>Podsumowanie analizy pogłębionej obszaru rewitalizacji</w:t>
      </w:r>
      <w:bookmarkEnd w:id="54"/>
    </w:p>
    <w:p w14:paraId="0B2D7B60" w14:textId="77777777" w:rsidR="00C4141C" w:rsidRPr="00341E4A" w:rsidRDefault="00C4141C" w:rsidP="00C4141C">
      <w:pPr>
        <w:spacing w:line="360" w:lineRule="auto"/>
        <w:jc w:val="both"/>
        <w:rPr>
          <w:rFonts w:cs="Calibri"/>
          <w:sz w:val="22"/>
          <w:szCs w:val="22"/>
        </w:rPr>
      </w:pPr>
      <w:r w:rsidRPr="00341E4A">
        <w:rPr>
          <w:rFonts w:cs="Calibri"/>
          <w:sz w:val="22"/>
          <w:szCs w:val="22"/>
        </w:rPr>
        <w:t>Szczegółowa analiza, obejmująca każdy z wyznaczonych podobszarów rewitalizacji odrębnie, wykazała w każdym z nich występujący kryzys w sferze społecznej. W analizowanych podobszarach odnotowano również szereg problemów w sferach pozaspołecznych – gospodarczej, środowiskowej, przestrzenno-funkcjonalnej oraz technicznej. Wnioski płynące z analizy wskazują,</w:t>
      </w:r>
      <w:r>
        <w:rPr>
          <w:rFonts w:cs="Calibri"/>
          <w:sz w:val="22"/>
          <w:szCs w:val="22"/>
        </w:rPr>
        <w:t xml:space="preserve"> że odrębne omówienie każdego z </w:t>
      </w:r>
      <w:r w:rsidRPr="00341E4A">
        <w:rPr>
          <w:rFonts w:cs="Calibri"/>
          <w:sz w:val="22"/>
          <w:szCs w:val="22"/>
        </w:rPr>
        <w:t>podobszarów miało istotne znaczenie dla trafności dokonanej diagnozy. Wszystkie cztery podobszary, ze względu na odrębne uwarunkowania, posiadają inną charakterystykę oraz nieco odmienne problemy i kryzysy zarówno w sferze społecznej, jak i sferach pozaspołecznych. Co jednak istotne, potencjały zdefiniowane na terenie konkretnych podobszarów mogą – przy odpowiednich działaniach rewitalizacyjnych – wpływać na poprawę sytuacji w podobszarach sąsiednich. Wynika to z bliskości geograficznej dwóch par podobszarów: Ostrowitego i Przecławia o</w:t>
      </w:r>
      <w:r>
        <w:rPr>
          <w:rFonts w:cs="Calibri"/>
          <w:sz w:val="22"/>
          <w:szCs w:val="22"/>
        </w:rPr>
        <w:t>raz Giewartowa i Mieczownicy. W </w:t>
      </w:r>
      <w:r w:rsidRPr="00341E4A">
        <w:rPr>
          <w:rFonts w:cs="Calibri"/>
          <w:sz w:val="22"/>
          <w:szCs w:val="22"/>
        </w:rPr>
        <w:t>przypadku obu par występują centra o większym znaczeni</w:t>
      </w:r>
      <w:r>
        <w:rPr>
          <w:rFonts w:cs="Calibri"/>
          <w:sz w:val="22"/>
          <w:szCs w:val="22"/>
        </w:rPr>
        <w:t>u usługowo-administracyjnym. Ze </w:t>
      </w:r>
      <w:r w:rsidRPr="00341E4A">
        <w:rPr>
          <w:rFonts w:cs="Calibri"/>
          <w:sz w:val="22"/>
          <w:szCs w:val="22"/>
        </w:rPr>
        <w:t>zdiagnozowanymi deficytami – między innymi w obszarze infrastrukturalnym (</w:t>
      </w:r>
      <w:r>
        <w:rPr>
          <w:rFonts w:cs="Calibri"/>
          <w:sz w:val="22"/>
          <w:szCs w:val="22"/>
        </w:rPr>
        <w:t>powierzchnia i </w:t>
      </w:r>
      <w:r w:rsidRPr="00341E4A">
        <w:rPr>
          <w:rFonts w:cs="Calibri"/>
          <w:sz w:val="22"/>
          <w:szCs w:val="22"/>
        </w:rPr>
        <w:t xml:space="preserve">infrastruktura nieadekwatna do liczby uczniów). W przypadku podobszaru Ostrowite zaobserwowano ponadto niską dostępność do terenów rekreacyjnych i zielonych, a takim potencjałem dysponuje sąsiedni podobszar Przecław. Tymczasem położone w południowo-zachodniej części gminy podobszary Giewartów i Mieczownica mierzą się z kryzysem w obszarze bezrobocia oraz niskiej aktywności społecznej. Oba podobszary dysponują ponadto atrakcyjnymi, choć obecnie zdegradowanymi przestrzeniami, które zwiększyłyby ich atrakcyjność i pomogłyby napędzić ruch turystyczny w całej okolicy – z pożytkiem dla ich mieszkańców.   </w:t>
      </w:r>
    </w:p>
    <w:p w14:paraId="6AE2D0ED" w14:textId="77777777" w:rsidR="00C4141C" w:rsidRPr="00456B4F" w:rsidRDefault="00C4141C" w:rsidP="00C4141C">
      <w:pPr>
        <w:spacing w:line="360" w:lineRule="auto"/>
        <w:jc w:val="both"/>
        <w:rPr>
          <w:rFonts w:cs="Calibri"/>
          <w:szCs w:val="22"/>
        </w:rPr>
      </w:pPr>
      <w:r w:rsidRPr="00341E4A">
        <w:rPr>
          <w:rFonts w:cs="Calibri"/>
          <w:sz w:val="22"/>
          <w:szCs w:val="22"/>
        </w:rPr>
        <w:t xml:space="preserve">Pomimo zróżnicowania podobszarów, przedstawiono poniżej w sposób syntetyczny katalog negatywnych zjawisk, skutków oraz potrzeb rewitalizacyjnych, najbardziej charakterystycznych i istotnych dla wszystkich omawianych podobszarów. </w:t>
      </w:r>
    </w:p>
    <w:p w14:paraId="1A75FB64" w14:textId="77777777" w:rsidR="00C4141C" w:rsidRPr="00456B4F" w:rsidRDefault="00C4141C" w:rsidP="00C4141C">
      <w:pPr>
        <w:pStyle w:val="nad"/>
      </w:pPr>
      <w:bookmarkStart w:id="55" w:name="_Toc196802483"/>
      <w:r w:rsidRPr="00456B4F">
        <w:t xml:space="preserve">Tabela </w:t>
      </w:r>
      <w:r>
        <w:rPr>
          <w:noProof/>
        </w:rPr>
        <w:fldChar w:fldCharType="begin"/>
      </w:r>
      <w:r>
        <w:rPr>
          <w:noProof/>
        </w:rPr>
        <w:instrText xml:space="preserve"> SEQ Tabela \* ARABIC </w:instrText>
      </w:r>
      <w:r>
        <w:rPr>
          <w:noProof/>
        </w:rPr>
        <w:fldChar w:fldCharType="separate"/>
      </w:r>
      <w:r w:rsidR="00CD22E1">
        <w:rPr>
          <w:noProof/>
        </w:rPr>
        <w:t>7</w:t>
      </w:r>
      <w:r>
        <w:rPr>
          <w:noProof/>
        </w:rPr>
        <w:fldChar w:fldCharType="end"/>
      </w:r>
      <w:r w:rsidRPr="00456B4F">
        <w:t xml:space="preserve"> Katalog zidentyfikowanych zjawisk, skutków i określonych potrzeb rewitalizacyjnych</w:t>
      </w:r>
      <w:bookmarkEnd w:id="55"/>
    </w:p>
    <w:tbl>
      <w:tblPr>
        <w:tblStyle w:val="Tabela-Siatka"/>
        <w:tblW w:w="0" w:type="auto"/>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3020"/>
        <w:gridCol w:w="3021"/>
        <w:gridCol w:w="3021"/>
      </w:tblGrid>
      <w:tr w:rsidR="00C4141C" w:rsidRPr="00456B4F" w14:paraId="4E109AAC" w14:textId="77777777" w:rsidTr="00F72E69">
        <w:tc>
          <w:tcPr>
            <w:tcW w:w="3020" w:type="dxa"/>
            <w:shd w:val="clear" w:color="auto" w:fill="D7EEF9"/>
            <w:vAlign w:val="center"/>
          </w:tcPr>
          <w:p w14:paraId="3B39DAC2" w14:textId="77777777" w:rsidR="00C4141C" w:rsidRPr="00456B4F" w:rsidRDefault="00C4141C" w:rsidP="00F72E69">
            <w:pPr>
              <w:spacing w:before="120" w:after="120"/>
              <w:jc w:val="center"/>
              <w:rPr>
                <w:rFonts w:cs="Calibri"/>
                <w:b/>
                <w:bCs/>
                <w:sz w:val="22"/>
                <w:szCs w:val="22"/>
              </w:rPr>
            </w:pPr>
            <w:r w:rsidRPr="00456B4F">
              <w:rPr>
                <w:rFonts w:cs="Calibri"/>
                <w:b/>
                <w:bCs/>
                <w:sz w:val="22"/>
                <w:szCs w:val="22"/>
              </w:rPr>
              <w:t>Zdiagnozowane negatywne zjawiska</w:t>
            </w:r>
          </w:p>
        </w:tc>
        <w:tc>
          <w:tcPr>
            <w:tcW w:w="3021" w:type="dxa"/>
            <w:shd w:val="clear" w:color="auto" w:fill="D7EEF9"/>
            <w:vAlign w:val="center"/>
          </w:tcPr>
          <w:p w14:paraId="358A1D7E" w14:textId="77777777" w:rsidR="00C4141C" w:rsidRPr="00456B4F" w:rsidRDefault="00C4141C" w:rsidP="00F72E69">
            <w:pPr>
              <w:spacing w:before="120" w:after="120"/>
              <w:jc w:val="center"/>
              <w:rPr>
                <w:rFonts w:cs="Calibri"/>
                <w:b/>
                <w:bCs/>
                <w:sz w:val="22"/>
                <w:szCs w:val="22"/>
              </w:rPr>
            </w:pPr>
            <w:r w:rsidRPr="00456B4F">
              <w:rPr>
                <w:rFonts w:cs="Calibri"/>
                <w:b/>
                <w:bCs/>
                <w:sz w:val="22"/>
                <w:szCs w:val="22"/>
              </w:rPr>
              <w:t>Skutek społeczno-przestrzenny</w:t>
            </w:r>
          </w:p>
        </w:tc>
        <w:tc>
          <w:tcPr>
            <w:tcW w:w="3021" w:type="dxa"/>
            <w:shd w:val="clear" w:color="auto" w:fill="D7EEF9"/>
            <w:vAlign w:val="center"/>
          </w:tcPr>
          <w:p w14:paraId="0E9A3C86" w14:textId="77777777" w:rsidR="00C4141C" w:rsidRPr="00456B4F" w:rsidRDefault="00C4141C" w:rsidP="00F72E69">
            <w:pPr>
              <w:spacing w:before="120" w:after="120"/>
              <w:jc w:val="center"/>
              <w:rPr>
                <w:rFonts w:cs="Calibri"/>
                <w:b/>
                <w:bCs/>
                <w:sz w:val="22"/>
                <w:szCs w:val="22"/>
              </w:rPr>
            </w:pPr>
            <w:r w:rsidRPr="00456B4F">
              <w:rPr>
                <w:rFonts w:cs="Calibri"/>
                <w:b/>
                <w:bCs/>
                <w:sz w:val="22"/>
                <w:szCs w:val="22"/>
              </w:rPr>
              <w:t>Potrzeby rewitalizacyjne</w:t>
            </w:r>
          </w:p>
        </w:tc>
      </w:tr>
      <w:tr w:rsidR="00C4141C" w:rsidRPr="00456B4F" w14:paraId="21228C75" w14:textId="77777777" w:rsidTr="00F72E69">
        <w:tc>
          <w:tcPr>
            <w:tcW w:w="3020" w:type="dxa"/>
            <w:shd w:val="clear" w:color="auto" w:fill="FFFFFF" w:themeFill="background1"/>
            <w:vAlign w:val="center"/>
          </w:tcPr>
          <w:p w14:paraId="6E0AA8F3" w14:textId="77777777" w:rsidR="00C4141C" w:rsidRPr="00456B4F" w:rsidRDefault="00C4141C" w:rsidP="00F72E69">
            <w:pPr>
              <w:spacing w:before="120" w:after="120"/>
              <w:jc w:val="center"/>
              <w:rPr>
                <w:rFonts w:cs="Calibri"/>
                <w:sz w:val="22"/>
                <w:szCs w:val="22"/>
              </w:rPr>
            </w:pPr>
            <w:r w:rsidRPr="00456B4F">
              <w:rPr>
                <w:rFonts w:cs="Calibri"/>
                <w:sz w:val="22"/>
                <w:szCs w:val="22"/>
              </w:rPr>
              <w:t>Brak adekwatnych miejsc spotkań mieszkańców</w:t>
            </w:r>
          </w:p>
        </w:tc>
        <w:tc>
          <w:tcPr>
            <w:tcW w:w="3021" w:type="dxa"/>
            <w:shd w:val="clear" w:color="auto" w:fill="FFFFFF" w:themeFill="background1"/>
            <w:vAlign w:val="center"/>
          </w:tcPr>
          <w:p w14:paraId="2A0064C5" w14:textId="77777777" w:rsidR="00C4141C" w:rsidRPr="00456B4F" w:rsidRDefault="00C4141C" w:rsidP="00F72E69">
            <w:pPr>
              <w:spacing w:before="120" w:after="120"/>
              <w:jc w:val="center"/>
              <w:rPr>
                <w:rFonts w:cs="Calibri"/>
                <w:sz w:val="22"/>
                <w:szCs w:val="22"/>
              </w:rPr>
            </w:pPr>
            <w:r w:rsidRPr="00456B4F">
              <w:rPr>
                <w:rFonts w:cs="Calibri"/>
                <w:sz w:val="22"/>
                <w:szCs w:val="22"/>
              </w:rPr>
              <w:t>Osamotnienie, brak aktywności społecznej</w:t>
            </w:r>
          </w:p>
        </w:tc>
        <w:tc>
          <w:tcPr>
            <w:tcW w:w="3021" w:type="dxa"/>
            <w:shd w:val="clear" w:color="auto" w:fill="FFFFFF" w:themeFill="background1"/>
            <w:vAlign w:val="center"/>
          </w:tcPr>
          <w:p w14:paraId="6C26A205" w14:textId="77777777" w:rsidR="00C4141C" w:rsidRPr="00456B4F" w:rsidRDefault="00C4141C" w:rsidP="00F72E69">
            <w:pPr>
              <w:spacing w:before="120" w:after="120"/>
              <w:jc w:val="center"/>
              <w:rPr>
                <w:rFonts w:cs="Calibri"/>
                <w:sz w:val="22"/>
                <w:szCs w:val="22"/>
              </w:rPr>
            </w:pPr>
            <w:r w:rsidRPr="00456B4F">
              <w:rPr>
                <w:rFonts w:cs="Calibri"/>
                <w:sz w:val="22"/>
                <w:szCs w:val="22"/>
              </w:rPr>
              <w:t>Stworzenie odpowiedniej oferty oraz przestrzeni integracji społecznej (w tym integracji międzypokoleniowej)</w:t>
            </w:r>
          </w:p>
        </w:tc>
      </w:tr>
      <w:tr w:rsidR="00C4141C" w:rsidRPr="00456B4F" w14:paraId="2B8C6A79" w14:textId="77777777" w:rsidTr="00F72E69">
        <w:tc>
          <w:tcPr>
            <w:tcW w:w="3020" w:type="dxa"/>
            <w:shd w:val="clear" w:color="auto" w:fill="FFFFFF" w:themeFill="background1"/>
            <w:vAlign w:val="center"/>
          </w:tcPr>
          <w:p w14:paraId="45733B0C" w14:textId="77777777" w:rsidR="00C4141C" w:rsidRPr="00456B4F" w:rsidRDefault="00C4141C" w:rsidP="00F72E69">
            <w:pPr>
              <w:spacing w:before="120" w:after="120"/>
              <w:jc w:val="center"/>
              <w:rPr>
                <w:rFonts w:cs="Calibri"/>
                <w:sz w:val="22"/>
                <w:szCs w:val="22"/>
              </w:rPr>
            </w:pPr>
            <w:r w:rsidRPr="00456B4F">
              <w:rPr>
                <w:rFonts w:cs="Calibri"/>
                <w:sz w:val="22"/>
                <w:szCs w:val="22"/>
              </w:rPr>
              <w:t>Deficyty przestrzenno-lokalowe w placówkach szkolnych</w:t>
            </w:r>
          </w:p>
        </w:tc>
        <w:tc>
          <w:tcPr>
            <w:tcW w:w="3021" w:type="dxa"/>
            <w:shd w:val="clear" w:color="auto" w:fill="FFFFFF" w:themeFill="background1"/>
            <w:vAlign w:val="center"/>
          </w:tcPr>
          <w:p w14:paraId="70AD0D54" w14:textId="77777777" w:rsidR="00C4141C" w:rsidRPr="00456B4F" w:rsidRDefault="00C4141C" w:rsidP="00F72E69">
            <w:pPr>
              <w:spacing w:before="120" w:after="120"/>
              <w:jc w:val="center"/>
              <w:rPr>
                <w:rFonts w:cs="Calibri"/>
                <w:sz w:val="22"/>
                <w:szCs w:val="22"/>
              </w:rPr>
            </w:pPr>
            <w:r w:rsidRPr="00456B4F">
              <w:rPr>
                <w:rFonts w:cs="Calibri"/>
                <w:sz w:val="22"/>
                <w:szCs w:val="22"/>
              </w:rPr>
              <w:t>Poczucie dyskomfortu użytkowników przestrzeni szkolnej</w:t>
            </w:r>
            <w:r>
              <w:rPr>
                <w:rFonts w:cs="Calibri"/>
                <w:sz w:val="22"/>
                <w:szCs w:val="22"/>
              </w:rPr>
              <w:t>, niedostateczne warunki nauczania</w:t>
            </w:r>
          </w:p>
        </w:tc>
        <w:tc>
          <w:tcPr>
            <w:tcW w:w="3021" w:type="dxa"/>
            <w:shd w:val="clear" w:color="auto" w:fill="FFFFFF" w:themeFill="background1"/>
            <w:vAlign w:val="center"/>
          </w:tcPr>
          <w:p w14:paraId="39E544C7" w14:textId="77777777" w:rsidR="00C4141C" w:rsidRPr="00456B4F" w:rsidRDefault="00C4141C" w:rsidP="00F72E69">
            <w:pPr>
              <w:spacing w:before="120" w:after="120"/>
              <w:jc w:val="center"/>
              <w:rPr>
                <w:rFonts w:cs="Calibri"/>
                <w:sz w:val="22"/>
                <w:szCs w:val="22"/>
              </w:rPr>
            </w:pPr>
            <w:r w:rsidRPr="00456B4F">
              <w:rPr>
                <w:rFonts w:cs="Calibri"/>
                <w:sz w:val="22"/>
                <w:szCs w:val="22"/>
              </w:rPr>
              <w:t>Poprawa infrastruktury, w tym zwiększenie dostępności infrastruktury szkolnej</w:t>
            </w:r>
          </w:p>
        </w:tc>
      </w:tr>
      <w:tr w:rsidR="00C4141C" w:rsidRPr="00456B4F" w14:paraId="00909188" w14:textId="77777777" w:rsidTr="00F72E69">
        <w:tc>
          <w:tcPr>
            <w:tcW w:w="3020" w:type="dxa"/>
            <w:shd w:val="clear" w:color="auto" w:fill="FFFFFF" w:themeFill="background1"/>
            <w:vAlign w:val="center"/>
          </w:tcPr>
          <w:p w14:paraId="44DD782D" w14:textId="77777777" w:rsidR="00C4141C" w:rsidRPr="00456B4F" w:rsidRDefault="00C4141C" w:rsidP="00F72E69">
            <w:pPr>
              <w:spacing w:before="120" w:after="120"/>
              <w:jc w:val="center"/>
              <w:rPr>
                <w:rFonts w:cs="Calibri"/>
                <w:sz w:val="22"/>
                <w:szCs w:val="22"/>
              </w:rPr>
            </w:pPr>
            <w:r w:rsidRPr="00456B4F">
              <w:rPr>
                <w:rFonts w:cs="Calibri"/>
                <w:sz w:val="22"/>
                <w:szCs w:val="22"/>
              </w:rPr>
              <w:t>Degradacja przestrzeni o dużym potencjale</w:t>
            </w:r>
          </w:p>
        </w:tc>
        <w:tc>
          <w:tcPr>
            <w:tcW w:w="3021" w:type="dxa"/>
            <w:shd w:val="clear" w:color="auto" w:fill="FFFFFF" w:themeFill="background1"/>
            <w:vAlign w:val="center"/>
          </w:tcPr>
          <w:p w14:paraId="7F58367A" w14:textId="77777777" w:rsidR="00C4141C" w:rsidRPr="00456B4F" w:rsidRDefault="00C4141C" w:rsidP="00F72E69">
            <w:pPr>
              <w:spacing w:before="120" w:after="120"/>
              <w:jc w:val="center"/>
              <w:rPr>
                <w:rFonts w:cs="Calibri"/>
                <w:sz w:val="22"/>
                <w:szCs w:val="22"/>
              </w:rPr>
            </w:pPr>
            <w:r w:rsidRPr="00456B4F">
              <w:rPr>
                <w:rFonts w:cs="Calibri"/>
                <w:sz w:val="22"/>
                <w:szCs w:val="22"/>
              </w:rPr>
              <w:t>Niska atrakcyjność przestrzeni publicznych, brak funkcji społecznych</w:t>
            </w:r>
          </w:p>
        </w:tc>
        <w:tc>
          <w:tcPr>
            <w:tcW w:w="3021" w:type="dxa"/>
            <w:shd w:val="clear" w:color="auto" w:fill="FFFFFF" w:themeFill="background1"/>
            <w:vAlign w:val="center"/>
          </w:tcPr>
          <w:p w14:paraId="762EE83E" w14:textId="77777777" w:rsidR="00C4141C" w:rsidRPr="00456B4F" w:rsidRDefault="00C4141C" w:rsidP="00F72E69">
            <w:pPr>
              <w:spacing w:before="120" w:after="120"/>
              <w:jc w:val="center"/>
              <w:rPr>
                <w:rFonts w:cs="Calibri"/>
                <w:sz w:val="22"/>
                <w:szCs w:val="22"/>
              </w:rPr>
            </w:pPr>
            <w:r w:rsidRPr="00456B4F">
              <w:rPr>
                <w:rFonts w:cs="Calibri"/>
                <w:sz w:val="22"/>
                <w:szCs w:val="22"/>
              </w:rPr>
              <w:t>Rekultywacja zdegradowanych przestrzeni</w:t>
            </w:r>
          </w:p>
        </w:tc>
      </w:tr>
      <w:tr w:rsidR="00C4141C" w:rsidRPr="00456B4F" w14:paraId="009B9511" w14:textId="77777777" w:rsidTr="00F72E69">
        <w:tc>
          <w:tcPr>
            <w:tcW w:w="3020" w:type="dxa"/>
            <w:shd w:val="clear" w:color="auto" w:fill="FFFFFF" w:themeFill="background1"/>
            <w:vAlign w:val="center"/>
          </w:tcPr>
          <w:p w14:paraId="452BBD63" w14:textId="77777777" w:rsidR="00C4141C" w:rsidRPr="00456B4F" w:rsidRDefault="00C4141C" w:rsidP="00F72E69">
            <w:pPr>
              <w:spacing w:before="120" w:after="120"/>
              <w:jc w:val="center"/>
              <w:rPr>
                <w:rFonts w:cs="Calibri"/>
                <w:sz w:val="22"/>
                <w:szCs w:val="22"/>
              </w:rPr>
            </w:pPr>
            <w:r w:rsidRPr="00456B4F">
              <w:rPr>
                <w:rFonts w:cs="Calibri"/>
                <w:sz w:val="22"/>
                <w:szCs w:val="22"/>
              </w:rPr>
              <w:t>Starzejące się społeczeństwo, bezrobocie, wysoki poziom korzystania z pomocy społecznej i zdrowotnej</w:t>
            </w:r>
          </w:p>
        </w:tc>
        <w:tc>
          <w:tcPr>
            <w:tcW w:w="3021" w:type="dxa"/>
            <w:shd w:val="clear" w:color="auto" w:fill="FFFFFF" w:themeFill="background1"/>
            <w:vAlign w:val="center"/>
          </w:tcPr>
          <w:p w14:paraId="3A0D5489" w14:textId="77777777" w:rsidR="00C4141C" w:rsidRPr="00456B4F" w:rsidRDefault="00C4141C" w:rsidP="00F72E69">
            <w:pPr>
              <w:spacing w:before="120" w:after="120"/>
              <w:jc w:val="center"/>
              <w:rPr>
                <w:rFonts w:cs="Calibri"/>
                <w:sz w:val="22"/>
                <w:szCs w:val="22"/>
              </w:rPr>
            </w:pPr>
            <w:r w:rsidRPr="00456B4F">
              <w:rPr>
                <w:rFonts w:cs="Calibri"/>
                <w:sz w:val="22"/>
                <w:szCs w:val="22"/>
              </w:rPr>
              <w:t>Wykluczenie społeczne osób starszych, bezrobotnych, niska dostępność do usług zdrowotnych</w:t>
            </w:r>
          </w:p>
        </w:tc>
        <w:tc>
          <w:tcPr>
            <w:tcW w:w="3021" w:type="dxa"/>
            <w:shd w:val="clear" w:color="auto" w:fill="FFFFFF" w:themeFill="background1"/>
            <w:vAlign w:val="center"/>
          </w:tcPr>
          <w:p w14:paraId="2C70DB58" w14:textId="77777777" w:rsidR="00C4141C" w:rsidRPr="00456B4F" w:rsidRDefault="00C4141C" w:rsidP="00F72E69">
            <w:pPr>
              <w:spacing w:before="120" w:after="120"/>
              <w:jc w:val="center"/>
              <w:rPr>
                <w:rFonts w:cs="Calibri"/>
                <w:sz w:val="22"/>
                <w:szCs w:val="22"/>
              </w:rPr>
            </w:pPr>
            <w:r w:rsidRPr="00456B4F">
              <w:rPr>
                <w:rFonts w:cs="Calibri"/>
                <w:sz w:val="22"/>
                <w:szCs w:val="22"/>
              </w:rPr>
              <w:t>Wsparcie seniorów oraz osób zagrożonych ubóstwem, wykluczeniem społecznym, bezrobociem</w:t>
            </w:r>
          </w:p>
        </w:tc>
      </w:tr>
      <w:tr w:rsidR="00C4141C" w:rsidRPr="00456B4F" w14:paraId="598AD433" w14:textId="77777777" w:rsidTr="00F72E69">
        <w:tc>
          <w:tcPr>
            <w:tcW w:w="3020" w:type="dxa"/>
            <w:shd w:val="clear" w:color="auto" w:fill="FFFFFF" w:themeFill="background1"/>
            <w:vAlign w:val="center"/>
          </w:tcPr>
          <w:p w14:paraId="6BB25556" w14:textId="77777777" w:rsidR="00C4141C" w:rsidRPr="00456B4F" w:rsidRDefault="00C4141C" w:rsidP="00F72E69">
            <w:pPr>
              <w:spacing w:before="120" w:after="120"/>
              <w:jc w:val="center"/>
              <w:rPr>
                <w:rFonts w:cs="Calibri"/>
                <w:sz w:val="22"/>
                <w:szCs w:val="22"/>
              </w:rPr>
            </w:pPr>
            <w:r w:rsidRPr="00456B4F">
              <w:rPr>
                <w:rFonts w:cs="Calibri"/>
                <w:sz w:val="22"/>
                <w:szCs w:val="22"/>
              </w:rPr>
              <w:t>Niska aktywność gospodarcza pomimo potencjału turystycznego</w:t>
            </w:r>
          </w:p>
        </w:tc>
        <w:tc>
          <w:tcPr>
            <w:tcW w:w="3021" w:type="dxa"/>
            <w:shd w:val="clear" w:color="auto" w:fill="FFFFFF" w:themeFill="background1"/>
            <w:vAlign w:val="center"/>
          </w:tcPr>
          <w:p w14:paraId="3380ABDF" w14:textId="77777777" w:rsidR="00C4141C" w:rsidRPr="00456B4F" w:rsidRDefault="00C4141C" w:rsidP="00F72E69">
            <w:pPr>
              <w:spacing w:before="120" w:after="120"/>
              <w:jc w:val="center"/>
              <w:rPr>
                <w:rFonts w:cs="Calibri"/>
                <w:sz w:val="22"/>
                <w:szCs w:val="22"/>
              </w:rPr>
            </w:pPr>
            <w:r w:rsidRPr="00456B4F">
              <w:rPr>
                <w:rFonts w:cs="Calibri"/>
                <w:sz w:val="22"/>
                <w:szCs w:val="22"/>
              </w:rPr>
              <w:t>Zjawisko bezrobocia, skutkujące apatią społeczną</w:t>
            </w:r>
          </w:p>
        </w:tc>
        <w:tc>
          <w:tcPr>
            <w:tcW w:w="3021" w:type="dxa"/>
            <w:shd w:val="clear" w:color="auto" w:fill="FFFFFF" w:themeFill="background1"/>
            <w:vAlign w:val="center"/>
          </w:tcPr>
          <w:p w14:paraId="6A4E511E" w14:textId="77777777" w:rsidR="00C4141C" w:rsidRPr="00456B4F" w:rsidRDefault="00C4141C" w:rsidP="00F72E69">
            <w:pPr>
              <w:spacing w:before="120" w:after="120"/>
              <w:jc w:val="center"/>
              <w:rPr>
                <w:rFonts w:cs="Calibri"/>
                <w:sz w:val="22"/>
                <w:szCs w:val="22"/>
              </w:rPr>
            </w:pPr>
            <w:r w:rsidRPr="00456B4F">
              <w:rPr>
                <w:rFonts w:cs="Calibri"/>
                <w:sz w:val="22"/>
                <w:szCs w:val="22"/>
              </w:rPr>
              <w:t>Zwiększenie ruchu turystycznego i atrakcyjności poprzez rewitalizację przestrzeni publicznych</w:t>
            </w:r>
          </w:p>
        </w:tc>
      </w:tr>
    </w:tbl>
    <w:p w14:paraId="3DFB7C5F" w14:textId="77777777" w:rsidR="00C4141C" w:rsidRPr="00456B4F" w:rsidRDefault="00C4141C" w:rsidP="00C4141C">
      <w:pPr>
        <w:pStyle w:val="nad"/>
      </w:pPr>
      <w:bookmarkStart w:id="56" w:name="_Toc196802484"/>
      <w:r w:rsidRPr="00456B4F">
        <w:t xml:space="preserve">Tabela </w:t>
      </w:r>
      <w:r>
        <w:rPr>
          <w:noProof/>
        </w:rPr>
        <w:fldChar w:fldCharType="begin"/>
      </w:r>
      <w:r>
        <w:rPr>
          <w:noProof/>
        </w:rPr>
        <w:instrText xml:space="preserve"> SEQ Tabela \* ARABIC </w:instrText>
      </w:r>
      <w:r>
        <w:rPr>
          <w:noProof/>
        </w:rPr>
        <w:fldChar w:fldCharType="separate"/>
      </w:r>
      <w:r w:rsidR="00CD22E1">
        <w:rPr>
          <w:noProof/>
        </w:rPr>
        <w:t>8</w:t>
      </w:r>
      <w:r>
        <w:rPr>
          <w:noProof/>
        </w:rPr>
        <w:fldChar w:fldCharType="end"/>
      </w:r>
      <w:r w:rsidRPr="00456B4F">
        <w:t xml:space="preserve"> Synteza potrzeb rewitalizacyjnych w odniesieniu do podobszarów rewitalizacji w Gminie Ostrowite</w:t>
      </w:r>
      <w:bookmarkEnd w:id="56"/>
    </w:p>
    <w:tbl>
      <w:tblPr>
        <w:tblStyle w:val="Tabela-Siatka1"/>
        <w:tblW w:w="5000" w:type="pct"/>
        <w:jc w:val="center"/>
        <w:tblBorders>
          <w:top w:val="none" w:sz="0" w:space="0" w:color="auto"/>
          <w:left w:val="none" w:sz="0" w:space="0" w:color="auto"/>
          <w:bottom w:val="none" w:sz="0" w:space="0" w:color="auto"/>
          <w:right w:val="none" w:sz="0" w:space="0" w:color="auto"/>
          <w:insideH w:val="single" w:sz="4" w:space="0" w:color="877952"/>
          <w:insideV w:val="single" w:sz="4" w:space="0" w:color="877952"/>
        </w:tblBorders>
        <w:tblLayout w:type="fixed"/>
        <w:tblLook w:val="04A0" w:firstRow="1" w:lastRow="0" w:firstColumn="1" w:lastColumn="0" w:noHBand="0" w:noVBand="1"/>
      </w:tblPr>
      <w:tblGrid>
        <w:gridCol w:w="4066"/>
        <w:gridCol w:w="1179"/>
        <w:gridCol w:w="1276"/>
        <w:gridCol w:w="1423"/>
        <w:gridCol w:w="1128"/>
      </w:tblGrid>
      <w:tr w:rsidR="00C4141C" w:rsidRPr="00341E4A" w14:paraId="249D21CB" w14:textId="77777777" w:rsidTr="00F72E69">
        <w:trPr>
          <w:jc w:val="center"/>
        </w:trPr>
        <w:tc>
          <w:tcPr>
            <w:tcW w:w="4066" w:type="dxa"/>
            <w:vMerge w:val="restart"/>
            <w:shd w:val="clear" w:color="auto" w:fill="D7EEF9"/>
            <w:vAlign w:val="center"/>
          </w:tcPr>
          <w:p w14:paraId="73DF2C2A" w14:textId="77777777" w:rsidR="00C4141C" w:rsidRPr="00341E4A" w:rsidRDefault="00C4141C" w:rsidP="00F72E69">
            <w:pPr>
              <w:spacing w:before="120" w:after="120"/>
              <w:jc w:val="center"/>
              <w:rPr>
                <w:rFonts w:cs="Calibri"/>
                <w:b/>
                <w:bCs/>
                <w:color w:val="000000" w:themeColor="text1"/>
                <w:sz w:val="20"/>
                <w:szCs w:val="20"/>
              </w:rPr>
            </w:pPr>
            <w:r w:rsidRPr="00341E4A">
              <w:rPr>
                <w:rFonts w:cs="Calibri"/>
                <w:b/>
                <w:bCs/>
                <w:color w:val="000000" w:themeColor="text1"/>
                <w:sz w:val="20"/>
                <w:szCs w:val="20"/>
              </w:rPr>
              <w:t>Potrzeby rewitalizacyjne</w:t>
            </w:r>
          </w:p>
        </w:tc>
        <w:tc>
          <w:tcPr>
            <w:tcW w:w="3878" w:type="dxa"/>
            <w:gridSpan w:val="3"/>
            <w:shd w:val="clear" w:color="auto" w:fill="D7EEF9"/>
            <w:vAlign w:val="center"/>
          </w:tcPr>
          <w:p w14:paraId="53AE376D" w14:textId="77777777" w:rsidR="00C4141C" w:rsidRPr="00341E4A" w:rsidRDefault="00C4141C" w:rsidP="00F72E69">
            <w:pPr>
              <w:spacing w:before="120" w:after="120"/>
              <w:jc w:val="center"/>
              <w:rPr>
                <w:rFonts w:cs="Calibri"/>
                <w:b/>
                <w:bCs/>
                <w:color w:val="000000" w:themeColor="text1"/>
                <w:sz w:val="20"/>
                <w:szCs w:val="20"/>
              </w:rPr>
            </w:pPr>
            <w:r w:rsidRPr="00341E4A">
              <w:rPr>
                <w:rFonts w:cs="Calibri"/>
                <w:b/>
                <w:bCs/>
                <w:color w:val="000000" w:themeColor="text1"/>
                <w:sz w:val="20"/>
                <w:szCs w:val="20"/>
              </w:rPr>
              <w:t>Podobszary rewitalizacji</w:t>
            </w:r>
          </w:p>
        </w:tc>
        <w:tc>
          <w:tcPr>
            <w:tcW w:w="1128" w:type="dxa"/>
            <w:shd w:val="clear" w:color="auto" w:fill="D7EEF9"/>
            <w:vAlign w:val="center"/>
          </w:tcPr>
          <w:p w14:paraId="5D91274A" w14:textId="77777777" w:rsidR="00C4141C" w:rsidRPr="00341E4A" w:rsidRDefault="00C4141C" w:rsidP="00F72E69">
            <w:pPr>
              <w:spacing w:before="120" w:after="120"/>
              <w:jc w:val="center"/>
              <w:rPr>
                <w:rFonts w:cs="Calibri"/>
                <w:b/>
                <w:bCs/>
                <w:color w:val="000000" w:themeColor="text1"/>
                <w:sz w:val="20"/>
                <w:szCs w:val="20"/>
              </w:rPr>
            </w:pPr>
          </w:p>
        </w:tc>
      </w:tr>
      <w:tr w:rsidR="00C4141C" w:rsidRPr="00341E4A" w14:paraId="2A5ED9E6" w14:textId="77777777" w:rsidTr="00F72E69">
        <w:trPr>
          <w:jc w:val="center"/>
        </w:trPr>
        <w:tc>
          <w:tcPr>
            <w:tcW w:w="4066" w:type="dxa"/>
            <w:vMerge/>
            <w:shd w:val="clear" w:color="auto" w:fill="D7EEF9"/>
            <w:vAlign w:val="center"/>
          </w:tcPr>
          <w:p w14:paraId="3B262F67" w14:textId="77777777" w:rsidR="00C4141C" w:rsidRPr="00341E4A" w:rsidRDefault="00C4141C" w:rsidP="00F72E69">
            <w:pPr>
              <w:spacing w:before="120" w:after="120"/>
              <w:jc w:val="both"/>
              <w:rPr>
                <w:rFonts w:cs="Calibri"/>
                <w:b/>
                <w:bCs/>
                <w:color w:val="000000" w:themeColor="text1"/>
                <w:sz w:val="20"/>
                <w:szCs w:val="20"/>
              </w:rPr>
            </w:pPr>
          </w:p>
        </w:tc>
        <w:tc>
          <w:tcPr>
            <w:tcW w:w="1179" w:type="dxa"/>
            <w:shd w:val="clear" w:color="auto" w:fill="D7EEF9"/>
            <w:vAlign w:val="center"/>
          </w:tcPr>
          <w:p w14:paraId="42F56746" w14:textId="77777777" w:rsidR="00C4141C" w:rsidRPr="00341E4A" w:rsidRDefault="00C4141C" w:rsidP="00F72E69">
            <w:pPr>
              <w:spacing w:before="120" w:after="120"/>
              <w:jc w:val="center"/>
              <w:rPr>
                <w:rFonts w:cs="Calibri"/>
                <w:b/>
                <w:bCs/>
                <w:color w:val="000000" w:themeColor="text1"/>
                <w:sz w:val="20"/>
                <w:szCs w:val="20"/>
              </w:rPr>
            </w:pPr>
            <w:r w:rsidRPr="00341E4A">
              <w:rPr>
                <w:rFonts w:cs="Calibri"/>
                <w:b/>
                <w:bCs/>
                <w:color w:val="000000" w:themeColor="text1"/>
                <w:sz w:val="20"/>
                <w:szCs w:val="20"/>
              </w:rPr>
              <w:t>Ostrowite</w:t>
            </w:r>
          </w:p>
        </w:tc>
        <w:tc>
          <w:tcPr>
            <w:tcW w:w="1276" w:type="dxa"/>
            <w:shd w:val="clear" w:color="auto" w:fill="D7EEF9"/>
            <w:vAlign w:val="center"/>
          </w:tcPr>
          <w:p w14:paraId="5B87AEA3" w14:textId="77777777" w:rsidR="00C4141C" w:rsidRPr="00341E4A" w:rsidRDefault="00C4141C" w:rsidP="00F72E69">
            <w:pPr>
              <w:spacing w:before="120" w:after="120"/>
              <w:jc w:val="center"/>
              <w:rPr>
                <w:rFonts w:cs="Calibri"/>
                <w:b/>
                <w:bCs/>
                <w:color w:val="000000" w:themeColor="text1"/>
                <w:sz w:val="20"/>
                <w:szCs w:val="20"/>
              </w:rPr>
            </w:pPr>
            <w:r w:rsidRPr="00341E4A">
              <w:rPr>
                <w:rFonts w:cs="Calibri"/>
                <w:b/>
                <w:bCs/>
                <w:color w:val="000000" w:themeColor="text1"/>
                <w:sz w:val="20"/>
                <w:szCs w:val="20"/>
              </w:rPr>
              <w:t>Giewartów</w:t>
            </w:r>
          </w:p>
        </w:tc>
        <w:tc>
          <w:tcPr>
            <w:tcW w:w="1423" w:type="dxa"/>
            <w:shd w:val="clear" w:color="auto" w:fill="D7EEF9"/>
            <w:vAlign w:val="center"/>
          </w:tcPr>
          <w:p w14:paraId="7F43849E" w14:textId="77777777" w:rsidR="00C4141C" w:rsidRPr="00341E4A" w:rsidRDefault="00C4141C" w:rsidP="00F72E69">
            <w:pPr>
              <w:spacing w:before="120" w:after="120"/>
              <w:jc w:val="center"/>
              <w:rPr>
                <w:rFonts w:cs="Calibri"/>
                <w:b/>
                <w:bCs/>
                <w:color w:val="000000" w:themeColor="text1"/>
                <w:sz w:val="20"/>
                <w:szCs w:val="20"/>
              </w:rPr>
            </w:pPr>
            <w:r w:rsidRPr="00341E4A">
              <w:rPr>
                <w:rFonts w:cs="Calibri"/>
                <w:b/>
                <w:bCs/>
                <w:color w:val="000000" w:themeColor="text1"/>
                <w:sz w:val="20"/>
                <w:szCs w:val="20"/>
              </w:rPr>
              <w:t>Mieczownica</w:t>
            </w:r>
          </w:p>
        </w:tc>
        <w:tc>
          <w:tcPr>
            <w:tcW w:w="1128" w:type="dxa"/>
            <w:shd w:val="clear" w:color="auto" w:fill="D7EEF9"/>
            <w:vAlign w:val="center"/>
          </w:tcPr>
          <w:p w14:paraId="5C43A6B2" w14:textId="77777777" w:rsidR="00C4141C" w:rsidRPr="00341E4A" w:rsidRDefault="00C4141C" w:rsidP="00F72E69">
            <w:pPr>
              <w:spacing w:before="120" w:after="120"/>
              <w:jc w:val="center"/>
              <w:rPr>
                <w:rFonts w:cs="Calibri"/>
                <w:b/>
                <w:bCs/>
                <w:color w:val="000000" w:themeColor="text1"/>
                <w:sz w:val="20"/>
                <w:szCs w:val="20"/>
              </w:rPr>
            </w:pPr>
            <w:r w:rsidRPr="00341E4A">
              <w:rPr>
                <w:rFonts w:cs="Calibri"/>
                <w:b/>
                <w:bCs/>
                <w:color w:val="000000" w:themeColor="text1"/>
                <w:sz w:val="20"/>
                <w:szCs w:val="20"/>
              </w:rPr>
              <w:t>Przecław</w:t>
            </w:r>
          </w:p>
        </w:tc>
      </w:tr>
      <w:tr w:rsidR="00C4141C" w:rsidRPr="00341E4A" w14:paraId="2C99A3F7" w14:textId="77777777" w:rsidTr="00F72E69">
        <w:trPr>
          <w:jc w:val="center"/>
        </w:trPr>
        <w:tc>
          <w:tcPr>
            <w:tcW w:w="4066" w:type="dxa"/>
            <w:shd w:val="clear" w:color="auto" w:fill="D7EEF9"/>
            <w:vAlign w:val="center"/>
          </w:tcPr>
          <w:p w14:paraId="13DA213A" w14:textId="77777777" w:rsidR="00C4141C" w:rsidRPr="00341E4A" w:rsidRDefault="00C4141C" w:rsidP="00F72E69">
            <w:pPr>
              <w:spacing w:before="120" w:after="120"/>
              <w:rPr>
                <w:rFonts w:cs="Calibri"/>
                <w:sz w:val="20"/>
                <w:szCs w:val="20"/>
              </w:rPr>
            </w:pPr>
            <w:r w:rsidRPr="00341E4A">
              <w:rPr>
                <w:rFonts w:cs="Calibri"/>
                <w:sz w:val="20"/>
                <w:szCs w:val="20"/>
              </w:rPr>
              <w:t>Stworzenie odpowiedniej oferty oraz przestrzeni aktywizacji, integracji społecznej i włączenia społecznego.</w:t>
            </w:r>
          </w:p>
        </w:tc>
        <w:tc>
          <w:tcPr>
            <w:tcW w:w="1179" w:type="dxa"/>
            <w:vAlign w:val="center"/>
          </w:tcPr>
          <w:p w14:paraId="32396B4A" w14:textId="77777777" w:rsidR="00C4141C" w:rsidRPr="00824E93" w:rsidRDefault="00C4141C" w:rsidP="00F72E69">
            <w:pPr>
              <w:spacing w:before="120" w:after="120"/>
              <w:jc w:val="center"/>
              <w:rPr>
                <w:rFonts w:cs="Calibri"/>
                <w:b/>
                <w:bCs/>
                <w:color w:val="156082" w:themeColor="accent1"/>
                <w:sz w:val="20"/>
                <w:szCs w:val="20"/>
              </w:rPr>
            </w:pPr>
            <w:r w:rsidRPr="00824E93">
              <w:rPr>
                <w:rFonts w:cs="Calibri"/>
                <w:b/>
                <w:bCs/>
                <w:color w:val="156082" w:themeColor="accent1"/>
                <w:sz w:val="20"/>
                <w:szCs w:val="20"/>
              </w:rPr>
              <w:t>ꓦ</w:t>
            </w:r>
          </w:p>
        </w:tc>
        <w:tc>
          <w:tcPr>
            <w:tcW w:w="1276" w:type="dxa"/>
            <w:vAlign w:val="center"/>
          </w:tcPr>
          <w:p w14:paraId="5FD5B8B8" w14:textId="77777777" w:rsidR="00C4141C" w:rsidRPr="00824E93" w:rsidRDefault="00C4141C" w:rsidP="00F72E69">
            <w:pPr>
              <w:spacing w:before="120" w:after="120"/>
              <w:jc w:val="center"/>
              <w:rPr>
                <w:rFonts w:cs="Calibri"/>
                <w:color w:val="156082" w:themeColor="accent1"/>
                <w:sz w:val="20"/>
                <w:szCs w:val="20"/>
              </w:rPr>
            </w:pPr>
            <w:r w:rsidRPr="00824E93">
              <w:rPr>
                <w:rFonts w:cs="Calibri"/>
                <w:b/>
                <w:bCs/>
                <w:color w:val="156082" w:themeColor="accent1"/>
                <w:sz w:val="20"/>
                <w:szCs w:val="20"/>
              </w:rPr>
              <w:t>ꓦ</w:t>
            </w:r>
          </w:p>
        </w:tc>
        <w:tc>
          <w:tcPr>
            <w:tcW w:w="1423" w:type="dxa"/>
            <w:vAlign w:val="center"/>
          </w:tcPr>
          <w:p w14:paraId="251C4595" w14:textId="77777777" w:rsidR="00C4141C" w:rsidRPr="00824E93" w:rsidRDefault="00C4141C" w:rsidP="00F72E69">
            <w:pPr>
              <w:spacing w:before="120" w:after="120"/>
              <w:jc w:val="center"/>
              <w:rPr>
                <w:rFonts w:cs="Calibri"/>
                <w:color w:val="156082" w:themeColor="accent1"/>
                <w:sz w:val="20"/>
                <w:szCs w:val="20"/>
              </w:rPr>
            </w:pPr>
            <w:r w:rsidRPr="00824E93">
              <w:rPr>
                <w:rFonts w:cs="Calibri"/>
                <w:b/>
                <w:bCs/>
                <w:color w:val="156082" w:themeColor="accent1"/>
                <w:sz w:val="20"/>
                <w:szCs w:val="20"/>
              </w:rPr>
              <w:t>ꓦ</w:t>
            </w:r>
          </w:p>
        </w:tc>
        <w:tc>
          <w:tcPr>
            <w:tcW w:w="1128" w:type="dxa"/>
            <w:vAlign w:val="center"/>
          </w:tcPr>
          <w:p w14:paraId="48A63DB2" w14:textId="77777777" w:rsidR="00C4141C" w:rsidRPr="00824E93" w:rsidRDefault="00C4141C" w:rsidP="00F72E69">
            <w:pPr>
              <w:spacing w:before="120" w:after="120"/>
              <w:jc w:val="center"/>
              <w:rPr>
                <w:rFonts w:cs="Calibri"/>
                <w:noProof/>
                <w:color w:val="156082" w:themeColor="accent1"/>
                <w:sz w:val="20"/>
                <w:szCs w:val="20"/>
              </w:rPr>
            </w:pPr>
            <w:r w:rsidRPr="00824E93">
              <w:rPr>
                <w:rFonts w:cs="Calibri"/>
                <w:b/>
                <w:bCs/>
                <w:color w:val="156082" w:themeColor="accent1"/>
                <w:sz w:val="20"/>
                <w:szCs w:val="20"/>
              </w:rPr>
              <w:t>ꓦ</w:t>
            </w:r>
          </w:p>
        </w:tc>
      </w:tr>
      <w:tr w:rsidR="00C4141C" w:rsidRPr="00341E4A" w14:paraId="318717B6" w14:textId="77777777" w:rsidTr="00F72E69">
        <w:trPr>
          <w:jc w:val="center"/>
        </w:trPr>
        <w:tc>
          <w:tcPr>
            <w:tcW w:w="4066" w:type="dxa"/>
            <w:shd w:val="clear" w:color="auto" w:fill="D7EEF9"/>
            <w:vAlign w:val="center"/>
          </w:tcPr>
          <w:p w14:paraId="1D340D74" w14:textId="77777777" w:rsidR="00C4141C" w:rsidRPr="00341E4A" w:rsidRDefault="00C4141C" w:rsidP="00F72E69">
            <w:pPr>
              <w:spacing w:before="120" w:after="120"/>
              <w:rPr>
                <w:rFonts w:cs="Calibri"/>
                <w:sz w:val="20"/>
                <w:szCs w:val="20"/>
              </w:rPr>
            </w:pPr>
            <w:r w:rsidRPr="00341E4A">
              <w:rPr>
                <w:rFonts w:cs="Calibri"/>
                <w:sz w:val="20"/>
                <w:szCs w:val="20"/>
              </w:rPr>
              <w:t>Poprawa infrastruktury obiektów publicznych, w tym zwiększenie dostępności infrastruktury szkolnej</w:t>
            </w:r>
          </w:p>
        </w:tc>
        <w:tc>
          <w:tcPr>
            <w:tcW w:w="1179" w:type="dxa"/>
            <w:vAlign w:val="center"/>
          </w:tcPr>
          <w:p w14:paraId="70F4E2FF" w14:textId="77777777" w:rsidR="00C4141C" w:rsidRPr="00824E93" w:rsidRDefault="00C4141C" w:rsidP="00F72E69">
            <w:pPr>
              <w:spacing w:before="120" w:after="120"/>
              <w:jc w:val="center"/>
              <w:rPr>
                <w:rFonts w:cs="Calibri"/>
                <w:color w:val="156082" w:themeColor="accent1"/>
                <w:sz w:val="20"/>
                <w:szCs w:val="20"/>
              </w:rPr>
            </w:pPr>
            <w:r w:rsidRPr="00824E93">
              <w:rPr>
                <w:rFonts w:cs="Calibri"/>
                <w:b/>
                <w:bCs/>
                <w:color w:val="156082" w:themeColor="accent1"/>
                <w:sz w:val="20"/>
                <w:szCs w:val="20"/>
              </w:rPr>
              <w:t>ꓦ</w:t>
            </w:r>
          </w:p>
        </w:tc>
        <w:tc>
          <w:tcPr>
            <w:tcW w:w="1276" w:type="dxa"/>
            <w:vAlign w:val="center"/>
          </w:tcPr>
          <w:p w14:paraId="7DB531E4" w14:textId="77777777" w:rsidR="00C4141C" w:rsidRPr="00824E93" w:rsidRDefault="00C4141C" w:rsidP="00F72E69">
            <w:pPr>
              <w:spacing w:before="120" w:after="120"/>
              <w:jc w:val="center"/>
              <w:rPr>
                <w:rFonts w:cs="Calibri"/>
                <w:color w:val="156082" w:themeColor="accent1"/>
                <w:sz w:val="20"/>
                <w:szCs w:val="20"/>
              </w:rPr>
            </w:pPr>
            <w:r w:rsidRPr="00824E93">
              <w:rPr>
                <w:rFonts w:cs="Calibri"/>
                <w:b/>
                <w:bCs/>
                <w:color w:val="156082" w:themeColor="accent1"/>
                <w:sz w:val="20"/>
                <w:szCs w:val="20"/>
              </w:rPr>
              <w:t>ꓦ</w:t>
            </w:r>
          </w:p>
        </w:tc>
        <w:tc>
          <w:tcPr>
            <w:tcW w:w="1423" w:type="dxa"/>
            <w:vAlign w:val="center"/>
          </w:tcPr>
          <w:p w14:paraId="2B47EF57" w14:textId="77777777" w:rsidR="00C4141C" w:rsidRPr="00824E93" w:rsidRDefault="00C4141C" w:rsidP="00F72E69">
            <w:pPr>
              <w:spacing w:before="120" w:after="120"/>
              <w:jc w:val="center"/>
              <w:rPr>
                <w:rFonts w:cs="Calibri"/>
                <w:color w:val="156082" w:themeColor="accent1"/>
                <w:sz w:val="20"/>
                <w:szCs w:val="20"/>
              </w:rPr>
            </w:pPr>
          </w:p>
        </w:tc>
        <w:tc>
          <w:tcPr>
            <w:tcW w:w="1128" w:type="dxa"/>
            <w:vAlign w:val="center"/>
          </w:tcPr>
          <w:p w14:paraId="01B5ABA9" w14:textId="77777777" w:rsidR="00C4141C" w:rsidRPr="00824E93" w:rsidRDefault="00C4141C" w:rsidP="00F72E69">
            <w:pPr>
              <w:spacing w:before="120" w:after="120"/>
              <w:jc w:val="center"/>
              <w:rPr>
                <w:rFonts w:cs="Calibri"/>
                <w:noProof/>
                <w:color w:val="156082" w:themeColor="accent1"/>
                <w:sz w:val="20"/>
                <w:szCs w:val="20"/>
              </w:rPr>
            </w:pPr>
          </w:p>
        </w:tc>
      </w:tr>
      <w:tr w:rsidR="00C4141C" w:rsidRPr="00341E4A" w14:paraId="4636541D" w14:textId="77777777" w:rsidTr="00F72E69">
        <w:trPr>
          <w:jc w:val="center"/>
        </w:trPr>
        <w:tc>
          <w:tcPr>
            <w:tcW w:w="4066" w:type="dxa"/>
            <w:shd w:val="clear" w:color="auto" w:fill="D7EEF9"/>
            <w:vAlign w:val="center"/>
          </w:tcPr>
          <w:p w14:paraId="26A56621" w14:textId="77777777" w:rsidR="00C4141C" w:rsidRPr="00341E4A" w:rsidRDefault="00C4141C" w:rsidP="00F72E69">
            <w:pPr>
              <w:spacing w:before="120" w:after="120"/>
              <w:rPr>
                <w:rFonts w:cs="Calibri"/>
                <w:sz w:val="20"/>
                <w:szCs w:val="20"/>
              </w:rPr>
            </w:pPr>
            <w:r w:rsidRPr="00341E4A">
              <w:rPr>
                <w:rFonts w:cs="Calibri"/>
                <w:sz w:val="20"/>
                <w:szCs w:val="20"/>
              </w:rPr>
              <w:t>Rekultywacja zdegradowanych przestrzeni</w:t>
            </w:r>
          </w:p>
        </w:tc>
        <w:tc>
          <w:tcPr>
            <w:tcW w:w="1179" w:type="dxa"/>
            <w:vAlign w:val="center"/>
          </w:tcPr>
          <w:p w14:paraId="324BD5A2" w14:textId="77777777" w:rsidR="00C4141C" w:rsidRPr="00824E93" w:rsidRDefault="00C4141C" w:rsidP="00F72E69">
            <w:pPr>
              <w:spacing w:before="120" w:after="120"/>
              <w:jc w:val="center"/>
              <w:rPr>
                <w:rFonts w:cs="Calibri"/>
                <w:color w:val="156082" w:themeColor="accent1"/>
                <w:sz w:val="20"/>
                <w:szCs w:val="20"/>
              </w:rPr>
            </w:pPr>
          </w:p>
        </w:tc>
        <w:tc>
          <w:tcPr>
            <w:tcW w:w="1276" w:type="dxa"/>
            <w:vAlign w:val="center"/>
          </w:tcPr>
          <w:p w14:paraId="224F72EF" w14:textId="77777777" w:rsidR="00C4141C" w:rsidRPr="00824E93" w:rsidRDefault="00C4141C" w:rsidP="00F72E69">
            <w:pPr>
              <w:spacing w:before="120" w:after="120"/>
              <w:jc w:val="center"/>
              <w:rPr>
                <w:rFonts w:cs="Calibri"/>
                <w:color w:val="156082" w:themeColor="accent1"/>
                <w:sz w:val="20"/>
                <w:szCs w:val="20"/>
              </w:rPr>
            </w:pPr>
            <w:r w:rsidRPr="00824E93">
              <w:rPr>
                <w:rFonts w:cs="Calibri"/>
                <w:b/>
                <w:bCs/>
                <w:color w:val="156082" w:themeColor="accent1"/>
                <w:sz w:val="20"/>
                <w:szCs w:val="20"/>
              </w:rPr>
              <w:t>ꓦ</w:t>
            </w:r>
          </w:p>
        </w:tc>
        <w:tc>
          <w:tcPr>
            <w:tcW w:w="1423" w:type="dxa"/>
            <w:vAlign w:val="center"/>
          </w:tcPr>
          <w:p w14:paraId="5CF8EE73" w14:textId="77777777" w:rsidR="00C4141C" w:rsidRPr="00824E93" w:rsidRDefault="00C4141C" w:rsidP="00F72E69">
            <w:pPr>
              <w:spacing w:before="120" w:after="120"/>
              <w:jc w:val="center"/>
              <w:rPr>
                <w:rFonts w:cs="Calibri"/>
                <w:color w:val="156082" w:themeColor="accent1"/>
                <w:sz w:val="20"/>
                <w:szCs w:val="20"/>
              </w:rPr>
            </w:pPr>
            <w:r w:rsidRPr="00824E93">
              <w:rPr>
                <w:rFonts w:cs="Calibri"/>
                <w:b/>
                <w:bCs/>
                <w:color w:val="156082" w:themeColor="accent1"/>
                <w:sz w:val="20"/>
                <w:szCs w:val="20"/>
              </w:rPr>
              <w:t>ꓦ</w:t>
            </w:r>
          </w:p>
        </w:tc>
        <w:tc>
          <w:tcPr>
            <w:tcW w:w="1128" w:type="dxa"/>
            <w:vAlign w:val="center"/>
          </w:tcPr>
          <w:p w14:paraId="54E09163" w14:textId="77777777" w:rsidR="00C4141C" w:rsidRPr="00824E93" w:rsidRDefault="00C4141C" w:rsidP="00F72E69">
            <w:pPr>
              <w:spacing w:before="120" w:after="120"/>
              <w:jc w:val="center"/>
              <w:rPr>
                <w:rFonts w:cs="Calibri"/>
                <w:noProof/>
                <w:color w:val="156082" w:themeColor="accent1"/>
                <w:sz w:val="20"/>
                <w:szCs w:val="20"/>
              </w:rPr>
            </w:pPr>
            <w:r w:rsidRPr="00824E93">
              <w:rPr>
                <w:rFonts w:cs="Calibri"/>
                <w:b/>
                <w:bCs/>
                <w:color w:val="156082" w:themeColor="accent1"/>
                <w:sz w:val="20"/>
                <w:szCs w:val="20"/>
              </w:rPr>
              <w:t>ꓦ</w:t>
            </w:r>
          </w:p>
        </w:tc>
      </w:tr>
      <w:tr w:rsidR="00C4141C" w:rsidRPr="00341E4A" w14:paraId="4C286672" w14:textId="77777777" w:rsidTr="00F72E69">
        <w:trPr>
          <w:jc w:val="center"/>
        </w:trPr>
        <w:tc>
          <w:tcPr>
            <w:tcW w:w="4066" w:type="dxa"/>
            <w:shd w:val="clear" w:color="auto" w:fill="D7EEF9"/>
            <w:vAlign w:val="center"/>
          </w:tcPr>
          <w:p w14:paraId="2D45AB83" w14:textId="77777777" w:rsidR="00C4141C" w:rsidRPr="00341E4A" w:rsidRDefault="00C4141C" w:rsidP="00F72E69">
            <w:pPr>
              <w:spacing w:before="120" w:after="120"/>
              <w:rPr>
                <w:rFonts w:cs="Calibri"/>
                <w:sz w:val="20"/>
                <w:szCs w:val="20"/>
              </w:rPr>
            </w:pPr>
            <w:r w:rsidRPr="00341E4A">
              <w:rPr>
                <w:rFonts w:cs="Calibri"/>
                <w:sz w:val="20"/>
                <w:szCs w:val="20"/>
              </w:rPr>
              <w:t>Wsparcie seniorów oraz osób zagrożonych ubóstwem, wykluczeniem społecznym, bezrobociem</w:t>
            </w:r>
          </w:p>
        </w:tc>
        <w:tc>
          <w:tcPr>
            <w:tcW w:w="1179" w:type="dxa"/>
            <w:vAlign w:val="center"/>
          </w:tcPr>
          <w:p w14:paraId="64D1854C" w14:textId="77777777" w:rsidR="00C4141C" w:rsidRPr="00824E93" w:rsidRDefault="00C4141C" w:rsidP="00F72E69">
            <w:pPr>
              <w:spacing w:before="120" w:after="120"/>
              <w:jc w:val="center"/>
              <w:rPr>
                <w:rFonts w:cs="Calibri"/>
                <w:color w:val="156082" w:themeColor="accent1"/>
                <w:sz w:val="20"/>
                <w:szCs w:val="20"/>
              </w:rPr>
            </w:pPr>
            <w:r w:rsidRPr="00824E93">
              <w:rPr>
                <w:rFonts w:cs="Calibri"/>
                <w:b/>
                <w:bCs/>
                <w:color w:val="156082" w:themeColor="accent1"/>
                <w:sz w:val="20"/>
                <w:szCs w:val="20"/>
              </w:rPr>
              <w:t>ꓦ</w:t>
            </w:r>
          </w:p>
        </w:tc>
        <w:tc>
          <w:tcPr>
            <w:tcW w:w="1276" w:type="dxa"/>
            <w:vAlign w:val="center"/>
          </w:tcPr>
          <w:p w14:paraId="54F3A41A" w14:textId="77777777" w:rsidR="00C4141C" w:rsidRPr="00824E93" w:rsidRDefault="00C4141C" w:rsidP="00F72E69">
            <w:pPr>
              <w:spacing w:before="120" w:after="120"/>
              <w:jc w:val="center"/>
              <w:rPr>
                <w:rFonts w:cs="Calibri"/>
                <w:color w:val="156082" w:themeColor="accent1"/>
                <w:sz w:val="20"/>
                <w:szCs w:val="20"/>
              </w:rPr>
            </w:pPr>
            <w:r w:rsidRPr="00824E93">
              <w:rPr>
                <w:rFonts w:cs="Calibri"/>
                <w:b/>
                <w:bCs/>
                <w:color w:val="156082" w:themeColor="accent1"/>
                <w:sz w:val="20"/>
                <w:szCs w:val="20"/>
              </w:rPr>
              <w:t>ꓦ</w:t>
            </w:r>
          </w:p>
        </w:tc>
        <w:tc>
          <w:tcPr>
            <w:tcW w:w="1423" w:type="dxa"/>
            <w:vAlign w:val="center"/>
          </w:tcPr>
          <w:p w14:paraId="21EB5E13" w14:textId="77777777" w:rsidR="00C4141C" w:rsidRPr="00824E93" w:rsidRDefault="00C4141C" w:rsidP="00F72E69">
            <w:pPr>
              <w:spacing w:before="120" w:after="120"/>
              <w:jc w:val="center"/>
              <w:rPr>
                <w:rFonts w:cs="Calibri"/>
                <w:color w:val="156082" w:themeColor="accent1"/>
                <w:sz w:val="20"/>
                <w:szCs w:val="20"/>
              </w:rPr>
            </w:pPr>
            <w:r w:rsidRPr="00824E93">
              <w:rPr>
                <w:rFonts w:cs="Calibri"/>
                <w:b/>
                <w:bCs/>
                <w:color w:val="156082" w:themeColor="accent1"/>
                <w:sz w:val="20"/>
                <w:szCs w:val="20"/>
              </w:rPr>
              <w:t>ꓦ</w:t>
            </w:r>
          </w:p>
        </w:tc>
        <w:tc>
          <w:tcPr>
            <w:tcW w:w="1128" w:type="dxa"/>
            <w:vAlign w:val="center"/>
          </w:tcPr>
          <w:p w14:paraId="5D84D691" w14:textId="77777777" w:rsidR="00C4141C" w:rsidRPr="00824E93" w:rsidRDefault="00C4141C" w:rsidP="00F72E69">
            <w:pPr>
              <w:spacing w:before="120" w:after="120"/>
              <w:jc w:val="center"/>
              <w:rPr>
                <w:rFonts w:cs="Calibri"/>
                <w:noProof/>
                <w:color w:val="156082" w:themeColor="accent1"/>
                <w:sz w:val="20"/>
                <w:szCs w:val="20"/>
              </w:rPr>
            </w:pPr>
            <w:r w:rsidRPr="00824E93">
              <w:rPr>
                <w:rFonts w:cs="Calibri"/>
                <w:b/>
                <w:bCs/>
                <w:color w:val="156082" w:themeColor="accent1"/>
                <w:sz w:val="20"/>
                <w:szCs w:val="20"/>
              </w:rPr>
              <w:t>ꓦ</w:t>
            </w:r>
          </w:p>
        </w:tc>
      </w:tr>
      <w:tr w:rsidR="00C4141C" w:rsidRPr="00341E4A" w14:paraId="50F4E017" w14:textId="77777777" w:rsidTr="00F72E69">
        <w:trPr>
          <w:jc w:val="center"/>
        </w:trPr>
        <w:tc>
          <w:tcPr>
            <w:tcW w:w="4066" w:type="dxa"/>
            <w:shd w:val="clear" w:color="auto" w:fill="D7EEF9"/>
            <w:vAlign w:val="center"/>
          </w:tcPr>
          <w:p w14:paraId="44EF0139" w14:textId="77777777" w:rsidR="00C4141C" w:rsidRPr="00341E4A" w:rsidRDefault="00C4141C" w:rsidP="00F72E69">
            <w:pPr>
              <w:spacing w:before="120" w:after="120"/>
              <w:rPr>
                <w:rFonts w:cs="Calibri"/>
                <w:sz w:val="20"/>
                <w:szCs w:val="20"/>
              </w:rPr>
            </w:pPr>
            <w:r w:rsidRPr="00341E4A">
              <w:rPr>
                <w:rFonts w:cs="Calibri"/>
                <w:sz w:val="20"/>
                <w:szCs w:val="20"/>
              </w:rPr>
              <w:t>Zwiększenie ruchu turystycznego i atrakcyjności poprzez rewitalizację przestrzeni publicznych</w:t>
            </w:r>
          </w:p>
        </w:tc>
        <w:tc>
          <w:tcPr>
            <w:tcW w:w="1179" w:type="dxa"/>
            <w:vAlign w:val="center"/>
          </w:tcPr>
          <w:p w14:paraId="200ED16F" w14:textId="77777777" w:rsidR="00C4141C" w:rsidRPr="00824E93" w:rsidRDefault="00C4141C" w:rsidP="00F72E69">
            <w:pPr>
              <w:spacing w:before="120" w:after="120"/>
              <w:jc w:val="center"/>
              <w:rPr>
                <w:rFonts w:cs="Calibri"/>
                <w:color w:val="156082" w:themeColor="accent1"/>
                <w:sz w:val="20"/>
                <w:szCs w:val="20"/>
              </w:rPr>
            </w:pPr>
          </w:p>
        </w:tc>
        <w:tc>
          <w:tcPr>
            <w:tcW w:w="1276" w:type="dxa"/>
            <w:vAlign w:val="center"/>
          </w:tcPr>
          <w:p w14:paraId="73854E1C" w14:textId="77777777" w:rsidR="00C4141C" w:rsidRPr="00824E93" w:rsidRDefault="00C4141C" w:rsidP="00F72E69">
            <w:pPr>
              <w:spacing w:before="120" w:after="120"/>
              <w:jc w:val="center"/>
              <w:rPr>
                <w:rFonts w:cs="Calibri"/>
                <w:color w:val="156082" w:themeColor="accent1"/>
                <w:sz w:val="20"/>
                <w:szCs w:val="20"/>
              </w:rPr>
            </w:pPr>
            <w:r w:rsidRPr="00824E93">
              <w:rPr>
                <w:rFonts w:cs="Calibri"/>
                <w:b/>
                <w:bCs/>
                <w:color w:val="156082" w:themeColor="accent1"/>
                <w:sz w:val="20"/>
                <w:szCs w:val="20"/>
              </w:rPr>
              <w:t>ꓦ</w:t>
            </w:r>
          </w:p>
        </w:tc>
        <w:tc>
          <w:tcPr>
            <w:tcW w:w="1423" w:type="dxa"/>
            <w:vAlign w:val="center"/>
          </w:tcPr>
          <w:p w14:paraId="5C12909D" w14:textId="77777777" w:rsidR="00C4141C" w:rsidRPr="00824E93" w:rsidRDefault="00C4141C" w:rsidP="00F72E69">
            <w:pPr>
              <w:spacing w:before="120" w:after="120"/>
              <w:jc w:val="center"/>
              <w:rPr>
                <w:rFonts w:cs="Calibri"/>
                <w:color w:val="156082" w:themeColor="accent1"/>
                <w:sz w:val="20"/>
                <w:szCs w:val="20"/>
              </w:rPr>
            </w:pPr>
            <w:r w:rsidRPr="00824E93">
              <w:rPr>
                <w:rFonts w:cs="Calibri"/>
                <w:b/>
                <w:bCs/>
                <w:color w:val="156082" w:themeColor="accent1"/>
                <w:sz w:val="20"/>
                <w:szCs w:val="20"/>
              </w:rPr>
              <w:t>ꓦ</w:t>
            </w:r>
          </w:p>
        </w:tc>
        <w:tc>
          <w:tcPr>
            <w:tcW w:w="1128" w:type="dxa"/>
            <w:vAlign w:val="center"/>
          </w:tcPr>
          <w:p w14:paraId="4F42CE65" w14:textId="77777777" w:rsidR="00C4141C" w:rsidRPr="00824E93" w:rsidRDefault="00C4141C" w:rsidP="00F72E69">
            <w:pPr>
              <w:spacing w:before="120" w:after="120"/>
              <w:jc w:val="center"/>
              <w:rPr>
                <w:rFonts w:cs="Calibri"/>
                <w:noProof/>
                <w:color w:val="156082" w:themeColor="accent1"/>
                <w:sz w:val="20"/>
                <w:szCs w:val="20"/>
              </w:rPr>
            </w:pPr>
          </w:p>
        </w:tc>
      </w:tr>
    </w:tbl>
    <w:p w14:paraId="5D45C5AB" w14:textId="77777777" w:rsidR="00C4141C" w:rsidRPr="00456B4F" w:rsidRDefault="00C4141C" w:rsidP="00C4141C">
      <w:pPr>
        <w:spacing w:line="360" w:lineRule="auto"/>
        <w:jc w:val="both"/>
        <w:rPr>
          <w:rFonts w:cs="Calibri"/>
        </w:rPr>
      </w:pPr>
    </w:p>
    <w:p w14:paraId="58BD1FDD" w14:textId="77777777" w:rsidR="00C4141C" w:rsidRDefault="00C4141C" w:rsidP="00C4141C">
      <w:pPr>
        <w:pStyle w:val="Nagwek1"/>
        <w:ind w:right="-993"/>
      </w:pPr>
      <w:r>
        <w:br w:type="page"/>
      </w:r>
    </w:p>
    <w:p w14:paraId="6A7C4CF4" w14:textId="77777777" w:rsidR="00C4141C" w:rsidRPr="00456B4F" w:rsidRDefault="00C4141C" w:rsidP="00C4141C">
      <w:pPr>
        <w:pStyle w:val="Nagwek1"/>
        <w:ind w:right="-993"/>
      </w:pPr>
      <w:bookmarkStart w:id="57" w:name="_Toc198208860"/>
      <w:r>
        <w:t xml:space="preserve">6. </w:t>
      </w:r>
      <w:r w:rsidRPr="00456B4F">
        <w:t>Wizja sta</w:t>
      </w:r>
      <w:r>
        <w:t xml:space="preserve">nu rewitalizacji po działaniach </w:t>
      </w:r>
      <w:r w:rsidRPr="00456B4F">
        <w:t>rewitalizacyjnych</w:t>
      </w:r>
      <w:bookmarkEnd w:id="57"/>
    </w:p>
    <w:p w14:paraId="3DA12D85" w14:textId="77777777" w:rsidR="00C4141C" w:rsidRPr="00456B4F" w:rsidRDefault="00C4141C" w:rsidP="00C4141C">
      <w:pPr>
        <w:spacing w:line="360" w:lineRule="auto"/>
        <w:jc w:val="both"/>
        <w:rPr>
          <w:rFonts w:cs="Calibri"/>
        </w:rPr>
      </w:pPr>
      <w:r w:rsidRPr="00456B4F">
        <w:rPr>
          <w:rFonts w:cs="Calibri"/>
        </w:rPr>
        <w:t>Wizja obszaru po przeprowadzeniu działań rewitalizacyjnych stanowi obligatoryjny element GPR, zgodnie z art. 15 ust. 1 pkt 3 ustawy o rewitalizacji. Wizja ilustruje stan docelowy, do którego będą dążyć wszystkie zaplanowane działania rewitalizacyjne. Jest wypadkową aspiracji mieszkańców, interesariuszy procesu rewitalizacji, jak i konsekwencją diagnozy problemowej, wskazującej na konieczność podejmowania zintegrowanych działań. Ze względu na odrębną charakterystykę podobszarów zaprezentowano wizje, przyporządkowane każdemu z nich.</w:t>
      </w:r>
    </w:p>
    <w:p w14:paraId="6B5C0AF9" w14:textId="77777777" w:rsidR="00C4141C" w:rsidRPr="00824E93" w:rsidRDefault="00C4141C" w:rsidP="00C4141C">
      <w:pPr>
        <w:spacing w:before="120" w:after="0" w:line="360" w:lineRule="auto"/>
        <w:jc w:val="both"/>
        <w:rPr>
          <w:rFonts w:cs="Calibri"/>
          <w:b/>
          <w:bCs/>
          <w:color w:val="156082" w:themeColor="accent1"/>
        </w:rPr>
      </w:pPr>
      <w:r w:rsidRPr="00824E93">
        <w:rPr>
          <w:rFonts w:cs="Calibri"/>
          <w:b/>
          <w:bCs/>
          <w:color w:val="156082" w:themeColor="accent1"/>
        </w:rPr>
        <w:t>Wizja – podobszar Ostrowite</w:t>
      </w:r>
    </w:p>
    <w:tbl>
      <w:tblPr>
        <w:tblStyle w:val="Tabela-Siatka"/>
        <w:tblW w:w="0" w:type="auto"/>
        <w:tblLook w:val="04A0" w:firstRow="1" w:lastRow="0" w:firstColumn="1" w:lastColumn="0" w:noHBand="0" w:noVBand="1"/>
      </w:tblPr>
      <w:tblGrid>
        <w:gridCol w:w="9049"/>
      </w:tblGrid>
      <w:tr w:rsidR="00C4141C" w:rsidRPr="00456B4F" w14:paraId="2912ADCC" w14:textId="77777777" w:rsidTr="00F72E69">
        <w:tc>
          <w:tcPr>
            <w:tcW w:w="9062" w:type="dxa"/>
            <w:tcBorders>
              <w:top w:val="nil"/>
              <w:left w:val="single" w:sz="18" w:space="0" w:color="156082" w:themeColor="accent1"/>
              <w:bottom w:val="nil"/>
              <w:right w:val="nil"/>
            </w:tcBorders>
            <w:shd w:val="clear" w:color="auto" w:fill="D7EEF9"/>
          </w:tcPr>
          <w:p w14:paraId="451DF37C" w14:textId="77777777" w:rsidR="00C4141C" w:rsidRPr="00824E93" w:rsidRDefault="00C4141C" w:rsidP="00F72E69">
            <w:pPr>
              <w:spacing w:before="120" w:after="120" w:line="288" w:lineRule="auto"/>
              <w:jc w:val="center"/>
              <w:rPr>
                <w:rFonts w:cs="Calibri"/>
                <w:b/>
              </w:rPr>
            </w:pPr>
            <w:r w:rsidRPr="00824E93">
              <w:rPr>
                <w:rFonts w:cs="Calibri"/>
                <w:b/>
              </w:rPr>
              <w:t>Podobszar Ostrowite jest nowoczesnym centrum usługowo-administracyjnym gminy, oferującym wysoką jakość usług publicznych pozostałym jej mieszkańcom – również z zakresie dostępności. Młodzi mieszkańcy zarówno podobszaru, jak i całej gminy edukują się w nowoczesnej i dostosowanej do ich potrzeb szkoł</w:t>
            </w:r>
            <w:r>
              <w:rPr>
                <w:rFonts w:cs="Calibri"/>
                <w:b/>
              </w:rPr>
              <w:t>e</w:t>
            </w:r>
            <w:r w:rsidRPr="00824E93">
              <w:rPr>
                <w:rFonts w:cs="Calibri"/>
                <w:b/>
              </w:rPr>
              <w:t>, jej dorośli obywatele korzystają z szerokiej oferty rynku pracy. Podobszar Ostrowite dysponuje nowoczesnymi i prężnymi instytucjami publicznymi – biblioteką, domem kultury i obiektami sportowo-rekreacyjnymi, z których chętnie korzystają przedstawiciele wszystkich grup wiekowych. Dostrzegalny jest proces aktywizacji i integracji mieszkańców podobszaru dzięki powstaniu atrakcyjnych teren</w:t>
            </w:r>
            <w:r>
              <w:rPr>
                <w:rFonts w:cs="Calibri"/>
                <w:b/>
              </w:rPr>
              <w:t>ów</w:t>
            </w:r>
            <w:r w:rsidRPr="00824E93">
              <w:rPr>
                <w:rFonts w:cs="Calibri"/>
                <w:b/>
              </w:rPr>
              <w:t xml:space="preserve"> rekreacyjnych </w:t>
            </w:r>
            <w:r>
              <w:rPr>
                <w:rFonts w:cs="Calibri"/>
                <w:b/>
              </w:rPr>
              <w:br/>
            </w:r>
            <w:r w:rsidRPr="00824E93">
              <w:rPr>
                <w:rFonts w:cs="Calibri"/>
                <w:b/>
              </w:rPr>
              <w:t>(również w sąsiednim podobszarze Przecław).</w:t>
            </w:r>
          </w:p>
        </w:tc>
      </w:tr>
    </w:tbl>
    <w:p w14:paraId="4CA2251A" w14:textId="77777777" w:rsidR="00C4141C" w:rsidRPr="00456B4F" w:rsidRDefault="00C4141C" w:rsidP="00C4141C">
      <w:pPr>
        <w:spacing w:line="360" w:lineRule="auto"/>
        <w:jc w:val="both"/>
        <w:rPr>
          <w:rFonts w:cs="Calibri"/>
        </w:rPr>
      </w:pPr>
    </w:p>
    <w:p w14:paraId="037646EB" w14:textId="77777777" w:rsidR="00C4141C" w:rsidRPr="00824E93" w:rsidRDefault="00C4141C" w:rsidP="00C4141C">
      <w:pPr>
        <w:spacing w:before="120" w:after="0" w:line="360" w:lineRule="auto"/>
        <w:jc w:val="both"/>
        <w:rPr>
          <w:rFonts w:cs="Calibri"/>
          <w:b/>
          <w:bCs/>
          <w:color w:val="156082" w:themeColor="accent1"/>
        </w:rPr>
      </w:pPr>
      <w:r w:rsidRPr="00824E93">
        <w:rPr>
          <w:rFonts w:cs="Calibri"/>
          <w:b/>
          <w:bCs/>
          <w:color w:val="156082" w:themeColor="accent1"/>
        </w:rPr>
        <w:t>Wizja – podobszar Giewartów</w:t>
      </w:r>
    </w:p>
    <w:tbl>
      <w:tblPr>
        <w:tblStyle w:val="Tabela-Siatka"/>
        <w:tblW w:w="0" w:type="auto"/>
        <w:tblLook w:val="04A0" w:firstRow="1" w:lastRow="0" w:firstColumn="1" w:lastColumn="0" w:noHBand="0" w:noVBand="1"/>
      </w:tblPr>
      <w:tblGrid>
        <w:gridCol w:w="9049"/>
      </w:tblGrid>
      <w:tr w:rsidR="00C4141C" w:rsidRPr="00456B4F" w14:paraId="5966D256" w14:textId="77777777" w:rsidTr="00F72E69">
        <w:tc>
          <w:tcPr>
            <w:tcW w:w="9062" w:type="dxa"/>
            <w:tcBorders>
              <w:top w:val="nil"/>
              <w:left w:val="single" w:sz="18" w:space="0" w:color="156082" w:themeColor="accent1"/>
              <w:bottom w:val="nil"/>
              <w:right w:val="nil"/>
            </w:tcBorders>
            <w:shd w:val="clear" w:color="auto" w:fill="D7EEF9"/>
          </w:tcPr>
          <w:p w14:paraId="6B8B4B22" w14:textId="77777777" w:rsidR="00C4141C" w:rsidRPr="00824E93" w:rsidRDefault="00C4141C" w:rsidP="00F72E69">
            <w:pPr>
              <w:spacing w:before="120" w:after="120" w:line="288" w:lineRule="auto"/>
              <w:jc w:val="center"/>
              <w:rPr>
                <w:rFonts w:cs="Calibri"/>
                <w:b/>
              </w:rPr>
            </w:pPr>
            <w:r w:rsidRPr="00824E93">
              <w:rPr>
                <w:rFonts w:cs="Calibri"/>
                <w:b/>
              </w:rPr>
              <w:t>Zgodnie z zasadami polityki zrównoważonego rozwoju podobszar Giewartów wzmacnia status pomocniczego centrum usługowo-administracyjnego gminy – również dzięki nowoczesnej, w pełni wyposażonej i dostosowanej do potrzeb wszystkich uczniów szkole podstawowej. Jest ponadto turystycznym hubem gminy, mającym reputację miejsca o zachowanych walorach krajobrazowo-turystycznych, przyciągającym wczasowiczów atmosferą niezakłóconej sielskości i spokoju. Dysponującym zintegrowaną z okolicznymi obszarami zróżnicowaną ofertą turystyczną i adekwatną infrastrukturą. Koniunktura turystyczna skutecznie niweluje problemy, związane z bezrobociem i rynkiem pracy. Zwiększony ruch turystyczny stymuluje przedsiębiorczość, dostarczając lokalnym rolnikom odpowiedniego rynku zbytu. Wizytówkę podobszaru stanowi nowoczesny zespół pałacowo-parkowy, oferujący przyjezdnym i miejscowym zarówno atrakcyjną przestrzeń wytchnieniową, jak również odpowiednią opiekę medyczną.</w:t>
            </w:r>
          </w:p>
          <w:p w14:paraId="59CE462B" w14:textId="77777777" w:rsidR="00C4141C" w:rsidRPr="00456B4F" w:rsidRDefault="00C4141C" w:rsidP="00F72E69">
            <w:pPr>
              <w:spacing w:before="120" w:after="120" w:line="288" w:lineRule="auto"/>
              <w:jc w:val="center"/>
              <w:rPr>
                <w:rFonts w:cs="Calibri"/>
              </w:rPr>
            </w:pPr>
            <w:r w:rsidRPr="00824E93">
              <w:rPr>
                <w:rFonts w:cs="Calibri"/>
                <w:b/>
              </w:rPr>
              <w:t>Mieszkańcy podobszaru stanowią społeczność zintegrowaną i zaktywizowaną.</w:t>
            </w:r>
            <w:r w:rsidRPr="00456B4F">
              <w:rPr>
                <w:rFonts w:cs="Calibri"/>
              </w:rPr>
              <w:t xml:space="preserve"> </w:t>
            </w:r>
          </w:p>
        </w:tc>
      </w:tr>
    </w:tbl>
    <w:p w14:paraId="58A00A9A" w14:textId="77777777" w:rsidR="00C4141C" w:rsidRPr="00456B4F" w:rsidRDefault="00C4141C" w:rsidP="00C4141C">
      <w:pPr>
        <w:spacing w:line="360" w:lineRule="auto"/>
        <w:jc w:val="both"/>
        <w:rPr>
          <w:rFonts w:cs="Calibri"/>
        </w:rPr>
      </w:pPr>
    </w:p>
    <w:p w14:paraId="0EC39C3A" w14:textId="77777777" w:rsidR="00C4141C" w:rsidRPr="00824E93" w:rsidRDefault="00C4141C" w:rsidP="00C4141C">
      <w:pPr>
        <w:spacing w:before="120" w:after="0" w:line="360" w:lineRule="auto"/>
        <w:jc w:val="both"/>
        <w:rPr>
          <w:rFonts w:cs="Calibri"/>
          <w:b/>
          <w:bCs/>
          <w:color w:val="156082" w:themeColor="accent1"/>
        </w:rPr>
      </w:pPr>
      <w:r w:rsidRPr="00824E93">
        <w:rPr>
          <w:rFonts w:cs="Calibri"/>
          <w:b/>
          <w:bCs/>
          <w:color w:val="156082" w:themeColor="accent1"/>
        </w:rPr>
        <w:t>Wizja – podobszar Mieczownica</w:t>
      </w:r>
    </w:p>
    <w:tbl>
      <w:tblPr>
        <w:tblStyle w:val="Tabela-Siatka"/>
        <w:tblW w:w="0" w:type="auto"/>
        <w:tblLook w:val="04A0" w:firstRow="1" w:lastRow="0" w:firstColumn="1" w:lastColumn="0" w:noHBand="0" w:noVBand="1"/>
      </w:tblPr>
      <w:tblGrid>
        <w:gridCol w:w="9049"/>
      </w:tblGrid>
      <w:tr w:rsidR="00C4141C" w:rsidRPr="00456B4F" w14:paraId="0427808B" w14:textId="77777777" w:rsidTr="00F72E69">
        <w:tc>
          <w:tcPr>
            <w:tcW w:w="9062" w:type="dxa"/>
            <w:tcBorders>
              <w:top w:val="nil"/>
              <w:left w:val="single" w:sz="18" w:space="0" w:color="156082" w:themeColor="accent1"/>
              <w:bottom w:val="nil"/>
              <w:right w:val="nil"/>
            </w:tcBorders>
            <w:shd w:val="clear" w:color="auto" w:fill="D7EEF9"/>
          </w:tcPr>
          <w:p w14:paraId="014D0E3A" w14:textId="77777777" w:rsidR="00C4141C" w:rsidRPr="00456B4F" w:rsidRDefault="00C4141C" w:rsidP="00F72E69">
            <w:pPr>
              <w:spacing w:before="120" w:after="120" w:line="288" w:lineRule="auto"/>
              <w:jc w:val="center"/>
              <w:rPr>
                <w:rFonts w:cs="Calibri"/>
              </w:rPr>
            </w:pPr>
            <w:r w:rsidRPr="00824E93">
              <w:rPr>
                <w:rFonts w:cs="Calibri"/>
                <w:b/>
              </w:rPr>
              <w:t>Podobszar Mieczownica skutecznie wykorzystuje potencjał krajoznawczo-środowiskowy, ubogacając ofertę turystyczną Giewartowa oraz miejscowości położonych nad Jeziorem Powidzkim. Prawdziwe centrum wsi stanowi pałac oraz otaczający go park w Mieczownicy. Z jednej strony przyciąga on turystów, miłośników hippiki, osoby korzystające z infrastruktury pałacowej. Z drugiej zaś służy mieszkańcom podobszaru którzy, dzięki odpowiednio zaprojektowanej przestrzeni i ogranizowanym tu wydarzeniom, są społecznością zintegrowaną i aktywną. Dzięki odpowiedniemu wykorzystaniu terenów, przeznaczonych pod działalność gospodarczą, stopniowo rozwija się rynek pracy. Stymulowany jest ponadto zwiększającą się obecnością turystów.</w:t>
            </w:r>
            <w:r w:rsidRPr="00456B4F">
              <w:rPr>
                <w:rFonts w:cs="Calibri"/>
              </w:rPr>
              <w:t xml:space="preserve"> </w:t>
            </w:r>
          </w:p>
        </w:tc>
      </w:tr>
    </w:tbl>
    <w:p w14:paraId="7A7B142F" w14:textId="77777777" w:rsidR="00C4141C" w:rsidRPr="00456B4F" w:rsidRDefault="00C4141C" w:rsidP="00C4141C">
      <w:pPr>
        <w:spacing w:line="360" w:lineRule="auto"/>
        <w:jc w:val="both"/>
        <w:rPr>
          <w:rFonts w:cs="Calibri"/>
        </w:rPr>
      </w:pPr>
    </w:p>
    <w:p w14:paraId="5EC2438B" w14:textId="77777777" w:rsidR="00C4141C" w:rsidRPr="00824E93" w:rsidRDefault="00C4141C" w:rsidP="00C4141C">
      <w:pPr>
        <w:spacing w:before="120" w:after="0" w:line="360" w:lineRule="auto"/>
        <w:jc w:val="both"/>
        <w:rPr>
          <w:rFonts w:cs="Calibri"/>
          <w:b/>
          <w:bCs/>
          <w:color w:val="156082" w:themeColor="accent1"/>
        </w:rPr>
      </w:pPr>
      <w:r w:rsidRPr="00824E93">
        <w:rPr>
          <w:rFonts w:cs="Calibri"/>
          <w:b/>
          <w:bCs/>
          <w:color w:val="156082" w:themeColor="accent1"/>
        </w:rPr>
        <w:t>Wizja – podobszar Przecław</w:t>
      </w:r>
    </w:p>
    <w:tbl>
      <w:tblPr>
        <w:tblStyle w:val="Tabela-Siatka"/>
        <w:tblW w:w="0" w:type="auto"/>
        <w:tblLook w:val="04A0" w:firstRow="1" w:lastRow="0" w:firstColumn="1" w:lastColumn="0" w:noHBand="0" w:noVBand="1"/>
      </w:tblPr>
      <w:tblGrid>
        <w:gridCol w:w="9049"/>
      </w:tblGrid>
      <w:tr w:rsidR="00C4141C" w:rsidRPr="00456B4F" w14:paraId="48F8D9F1" w14:textId="77777777" w:rsidTr="00F72E69">
        <w:tc>
          <w:tcPr>
            <w:tcW w:w="9062" w:type="dxa"/>
            <w:tcBorders>
              <w:top w:val="nil"/>
              <w:left w:val="single" w:sz="18" w:space="0" w:color="156082" w:themeColor="accent1"/>
              <w:bottom w:val="nil"/>
              <w:right w:val="nil"/>
            </w:tcBorders>
            <w:shd w:val="clear" w:color="auto" w:fill="D7EEF9"/>
          </w:tcPr>
          <w:p w14:paraId="5DA61ECF" w14:textId="77777777" w:rsidR="00C4141C" w:rsidRPr="00456B4F" w:rsidRDefault="00C4141C" w:rsidP="00F72E69">
            <w:pPr>
              <w:spacing w:before="120" w:after="120" w:line="288" w:lineRule="auto"/>
              <w:jc w:val="center"/>
              <w:rPr>
                <w:rFonts w:cs="Calibri"/>
              </w:rPr>
            </w:pPr>
            <w:r w:rsidRPr="00824E93">
              <w:rPr>
                <w:rFonts w:cs="Calibri"/>
                <w:b/>
              </w:rPr>
              <w:t>Mieszkańcy podobszaru Przecław stanowią niewielką, lecz zintegrowaną i aktywną społeczność o dużej świadomości ek</w:t>
            </w:r>
            <w:r w:rsidRPr="00824E93">
              <w:rPr>
                <w:rFonts w:cs="Calibri"/>
                <w:b/>
                <w:shd w:val="clear" w:color="auto" w:fill="D7EEF9"/>
              </w:rPr>
              <w:t>ologicznej i środowiskowej. Zrewitalizowany podworkowy park staje się ważnym punktem</w:t>
            </w:r>
            <w:r w:rsidRPr="00824E93">
              <w:rPr>
                <w:rFonts w:cs="Calibri"/>
                <w:b/>
              </w:rPr>
              <w:t xml:space="preserve"> kulturalno-rekreacyjnym na mapie gminy. Właśnie tu odbywają się liczne wydarzenia kulturalne, edukacyjne i integracyjne, przyciągające nie tylko osoby, zamieszkujące podobszar, ale i pozostałych mieszkańców gminy oraz turystów. Taka atrakcja stanowi impuls do rozwoju miejscowej przedsiębiorczości, zwiększając ponadto ofertę miejsc pracy.</w:t>
            </w:r>
            <w:r w:rsidRPr="00456B4F">
              <w:rPr>
                <w:rFonts w:cs="Calibri"/>
              </w:rPr>
              <w:t xml:space="preserve"> </w:t>
            </w:r>
          </w:p>
        </w:tc>
      </w:tr>
    </w:tbl>
    <w:p w14:paraId="0DCDDE3A" w14:textId="77777777" w:rsidR="00C4141C" w:rsidRPr="00456B4F" w:rsidRDefault="00C4141C" w:rsidP="00C4141C">
      <w:pPr>
        <w:spacing w:line="360" w:lineRule="auto"/>
        <w:jc w:val="both"/>
        <w:rPr>
          <w:rFonts w:cs="Calibri"/>
        </w:rPr>
      </w:pPr>
    </w:p>
    <w:p w14:paraId="2DD30B39" w14:textId="77777777" w:rsidR="00C4141C" w:rsidRDefault="00C4141C" w:rsidP="00C4141C">
      <w:pPr>
        <w:pStyle w:val="Nagwek1"/>
      </w:pPr>
      <w:r>
        <w:br w:type="page"/>
      </w:r>
    </w:p>
    <w:p w14:paraId="14624D5F" w14:textId="77777777" w:rsidR="00C4141C" w:rsidRPr="00BA7A1D" w:rsidRDefault="00C4141C" w:rsidP="00C4141C">
      <w:pPr>
        <w:pStyle w:val="Nagwek1"/>
      </w:pPr>
      <w:bookmarkStart w:id="58" w:name="_Toc198208861"/>
      <w:r>
        <w:t xml:space="preserve">7. </w:t>
      </w:r>
      <w:r w:rsidRPr="00BA7A1D">
        <w:t>Cele rewitalizacji z przyporządkowanymi kierunkami działań</w:t>
      </w:r>
      <w:bookmarkEnd w:id="58"/>
    </w:p>
    <w:p w14:paraId="1A3EE9D0" w14:textId="77777777" w:rsidR="00C4141C" w:rsidRPr="00B82156" w:rsidRDefault="00C4141C" w:rsidP="00C4141C">
      <w:pPr>
        <w:spacing w:line="360" w:lineRule="auto"/>
        <w:jc w:val="both"/>
        <w:rPr>
          <w:rFonts w:cs="Calibri"/>
          <w:sz w:val="22"/>
        </w:rPr>
      </w:pPr>
      <w:r w:rsidRPr="00B82156">
        <w:rPr>
          <w:rFonts w:cs="Calibri"/>
          <w:sz w:val="22"/>
        </w:rPr>
        <w:t xml:space="preserve">Cele rewitalizacji są podstawą do szczegółowego planowania oraz realizacji przedsięwzięć rewitalizacyjnych na wyznaczonych obszarach rewitalizacji. W procesie ich określenia uwzględniono wyniki diagnozy pogłębionej oraz woli mieszkańców i lokalnych interesariuszy wyrażonych w trakcie konsultacji społecznych. </w:t>
      </w:r>
    </w:p>
    <w:p w14:paraId="7A9CA228" w14:textId="77777777" w:rsidR="00C4141C" w:rsidRPr="00824E93" w:rsidRDefault="00C4141C" w:rsidP="00C4141C">
      <w:pPr>
        <w:spacing w:after="0" w:line="360" w:lineRule="auto"/>
        <w:jc w:val="both"/>
        <w:rPr>
          <w:rFonts w:cs="Calibri"/>
          <w:b/>
          <w:bCs/>
          <w:color w:val="156082" w:themeColor="accent1"/>
        </w:rPr>
      </w:pPr>
      <w:r w:rsidRPr="00824E93">
        <w:rPr>
          <w:rFonts w:cs="Calibri"/>
          <w:b/>
          <w:bCs/>
          <w:color w:val="156082" w:themeColor="accent1"/>
        </w:rPr>
        <w:t>Podobszar Ostrowite</w:t>
      </w:r>
    </w:p>
    <w:tbl>
      <w:tblPr>
        <w:tblStyle w:val="Tabela-Siatka"/>
        <w:tblW w:w="920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4"/>
        <w:gridCol w:w="3260"/>
        <w:gridCol w:w="5245"/>
      </w:tblGrid>
      <w:tr w:rsidR="00C4141C" w:rsidRPr="004266EA" w14:paraId="120E5334" w14:textId="77777777" w:rsidTr="00F72E69">
        <w:trPr>
          <w:trHeight w:val="794"/>
        </w:trPr>
        <w:tc>
          <w:tcPr>
            <w:tcW w:w="704" w:type="dxa"/>
            <w:tcBorders>
              <w:bottom w:val="single" w:sz="4" w:space="0" w:color="808080" w:themeColor="background1" w:themeShade="80"/>
            </w:tcBorders>
            <w:shd w:val="clear" w:color="auto" w:fill="FFFFFF" w:themeFill="background1"/>
          </w:tcPr>
          <w:p w14:paraId="6605D150" w14:textId="77777777" w:rsidR="00C4141C" w:rsidRPr="004266EA" w:rsidRDefault="00C4141C" w:rsidP="00F72E69">
            <w:pPr>
              <w:spacing w:after="160" w:line="360" w:lineRule="auto"/>
              <w:jc w:val="both"/>
              <w:rPr>
                <w:rFonts w:cs="Calibri"/>
                <w:b/>
              </w:rPr>
            </w:pPr>
          </w:p>
        </w:tc>
        <w:tc>
          <w:tcPr>
            <w:tcW w:w="3260" w:type="dxa"/>
            <w:shd w:val="clear" w:color="auto" w:fill="3494BA"/>
            <w:vAlign w:val="center"/>
          </w:tcPr>
          <w:p w14:paraId="083BE2C7" w14:textId="77777777" w:rsidR="00C4141C" w:rsidRPr="00834CD8" w:rsidRDefault="00C4141C" w:rsidP="00F72E69">
            <w:pPr>
              <w:spacing w:before="120" w:after="120"/>
              <w:rPr>
                <w:rFonts w:cs="Calibri"/>
                <w:b/>
                <w:color w:val="FFFFFF" w:themeColor="background1"/>
              </w:rPr>
            </w:pPr>
            <w:r w:rsidRPr="00834CD8">
              <w:rPr>
                <w:rFonts w:cs="Calibri"/>
                <w:b/>
                <w:color w:val="FFFFFF" w:themeColor="background1"/>
              </w:rPr>
              <w:t>Cel strategiczny rewitalizacji 1.</w:t>
            </w:r>
          </w:p>
        </w:tc>
        <w:tc>
          <w:tcPr>
            <w:tcW w:w="5245" w:type="dxa"/>
            <w:tcBorders>
              <w:bottom w:val="single" w:sz="4" w:space="0" w:color="808080" w:themeColor="background1" w:themeShade="80"/>
            </w:tcBorders>
            <w:vAlign w:val="center"/>
          </w:tcPr>
          <w:p w14:paraId="7C77914E" w14:textId="77777777" w:rsidR="00C4141C" w:rsidRPr="004266EA" w:rsidRDefault="00C4141C" w:rsidP="00F72E69">
            <w:pPr>
              <w:spacing w:before="120" w:after="120"/>
              <w:rPr>
                <w:rFonts w:cs="Calibri"/>
              </w:rPr>
            </w:pPr>
            <w:bookmarkStart w:id="59" w:name="_Hlk196575670"/>
            <w:r w:rsidRPr="00456B4F">
              <w:rPr>
                <w:rFonts w:cs="Calibri"/>
              </w:rPr>
              <w:t>Podniesienie jakości życia mieszkańców zgodnie z ich zapotrzebowaniami</w:t>
            </w:r>
            <w:bookmarkEnd w:id="59"/>
          </w:p>
        </w:tc>
      </w:tr>
      <w:tr w:rsidR="00C4141C" w:rsidRPr="004266EA" w14:paraId="7C8969A4" w14:textId="77777777" w:rsidTr="00F72E69">
        <w:trPr>
          <w:trHeight w:val="794"/>
        </w:trPr>
        <w:tc>
          <w:tcPr>
            <w:tcW w:w="704" w:type="dxa"/>
            <w:tcBorders>
              <w:top w:val="single" w:sz="4" w:space="0" w:color="808080" w:themeColor="background1" w:themeShade="80"/>
              <w:bottom w:val="single" w:sz="4" w:space="0" w:color="808080" w:themeColor="background1" w:themeShade="80"/>
            </w:tcBorders>
            <w:shd w:val="clear" w:color="auto" w:fill="FFFFFF" w:themeFill="background1"/>
          </w:tcPr>
          <w:p w14:paraId="4A9A9ABA" w14:textId="77777777" w:rsidR="00C4141C" w:rsidRPr="004266EA" w:rsidRDefault="00C4141C" w:rsidP="00F72E69">
            <w:pPr>
              <w:spacing w:after="160" w:line="360" w:lineRule="auto"/>
              <w:jc w:val="both"/>
              <w:rPr>
                <w:rFonts w:cs="Calibri"/>
                <w:b/>
              </w:rPr>
            </w:pPr>
          </w:p>
        </w:tc>
        <w:tc>
          <w:tcPr>
            <w:tcW w:w="3260" w:type="dxa"/>
            <w:shd w:val="clear" w:color="auto" w:fill="84ACB6"/>
            <w:vAlign w:val="center"/>
          </w:tcPr>
          <w:p w14:paraId="282EAB30" w14:textId="77777777" w:rsidR="00C4141C" w:rsidRPr="00834CD8" w:rsidRDefault="00C4141C" w:rsidP="00F72E69">
            <w:pPr>
              <w:spacing w:before="120" w:after="120"/>
              <w:rPr>
                <w:rFonts w:cs="Calibri"/>
                <w:b/>
                <w:color w:val="FFFFFF" w:themeColor="background1"/>
              </w:rPr>
            </w:pPr>
            <w:r w:rsidRPr="00834CD8">
              <w:rPr>
                <w:rFonts w:cs="Calibri"/>
                <w:b/>
                <w:color w:val="FFFFFF" w:themeColor="background1"/>
              </w:rPr>
              <w:t>Cel strategiczny rewitalizacji 2.</w:t>
            </w:r>
          </w:p>
        </w:tc>
        <w:tc>
          <w:tcPr>
            <w:tcW w:w="5245" w:type="dxa"/>
            <w:tcBorders>
              <w:top w:val="single" w:sz="4" w:space="0" w:color="808080" w:themeColor="background1" w:themeShade="80"/>
              <w:bottom w:val="single" w:sz="4" w:space="0" w:color="808080" w:themeColor="background1" w:themeShade="80"/>
            </w:tcBorders>
            <w:vAlign w:val="center"/>
          </w:tcPr>
          <w:p w14:paraId="216A0D35" w14:textId="77777777" w:rsidR="00C4141C" w:rsidRPr="004266EA" w:rsidRDefault="00C4141C" w:rsidP="00F72E69">
            <w:pPr>
              <w:spacing w:before="120" w:after="120"/>
              <w:rPr>
                <w:rFonts w:cs="Calibri"/>
              </w:rPr>
            </w:pPr>
            <w:bookmarkStart w:id="60" w:name="_Hlk196575682"/>
            <w:r w:rsidRPr="004266EA">
              <w:rPr>
                <w:rFonts w:cs="Calibri"/>
              </w:rPr>
              <w:t>Modernizacja</w:t>
            </w:r>
            <w:r w:rsidRPr="00456B4F">
              <w:rPr>
                <w:rFonts w:cs="Calibri"/>
              </w:rPr>
              <w:t xml:space="preserve"> i rozbudowa</w:t>
            </w:r>
            <w:r w:rsidRPr="004266EA">
              <w:rPr>
                <w:rFonts w:cs="Calibri"/>
              </w:rPr>
              <w:t xml:space="preserve"> infrastruktury </w:t>
            </w:r>
            <w:r w:rsidRPr="00456B4F">
              <w:rPr>
                <w:rFonts w:cs="Calibri"/>
              </w:rPr>
              <w:t>usług publicznych</w:t>
            </w:r>
            <w:r w:rsidRPr="004266EA">
              <w:rPr>
                <w:rFonts w:cs="Calibri"/>
              </w:rPr>
              <w:t xml:space="preserve"> </w:t>
            </w:r>
            <w:r w:rsidRPr="00456B4F">
              <w:rPr>
                <w:rFonts w:cs="Calibri"/>
              </w:rPr>
              <w:t xml:space="preserve">celem zaspokojenia potrzeb </w:t>
            </w:r>
            <w:bookmarkEnd w:id="60"/>
            <w:r>
              <w:rPr>
                <w:rFonts w:cs="Calibri"/>
              </w:rPr>
              <w:t>interesariuszy</w:t>
            </w:r>
          </w:p>
        </w:tc>
      </w:tr>
    </w:tbl>
    <w:p w14:paraId="3EA6AC0B" w14:textId="77777777" w:rsidR="00C4141C" w:rsidRPr="00456B4F" w:rsidRDefault="00C4141C" w:rsidP="00C4141C">
      <w:pPr>
        <w:spacing w:line="360" w:lineRule="auto"/>
        <w:jc w:val="both"/>
        <w:rPr>
          <w:rFonts w:cs="Calibri"/>
        </w:rPr>
      </w:pPr>
    </w:p>
    <w:p w14:paraId="1B22F864" w14:textId="77777777" w:rsidR="00C4141C" w:rsidRPr="00B82156" w:rsidRDefault="00C4141C" w:rsidP="00C4141C">
      <w:pPr>
        <w:spacing w:line="360" w:lineRule="auto"/>
        <w:jc w:val="both"/>
        <w:rPr>
          <w:rFonts w:cs="Calibri"/>
          <w:sz w:val="22"/>
        </w:rPr>
      </w:pPr>
      <w:r w:rsidRPr="00B82156">
        <w:rPr>
          <w:rFonts w:cs="Calibri"/>
          <w:sz w:val="22"/>
        </w:rPr>
        <w:t xml:space="preserve">Poniżej zaprezentowane zostały cele strategiczne wraz z przypisanymi kierunkami działań oraz oczekiwanymi efektami procesu rewitalizacji. </w:t>
      </w:r>
    </w:p>
    <w:tbl>
      <w:tblPr>
        <w:tblStyle w:val="Tabela-Siatka"/>
        <w:tblW w:w="0" w:type="auto"/>
        <w:tblLook w:val="04A0" w:firstRow="1" w:lastRow="0" w:firstColumn="1" w:lastColumn="0" w:noHBand="0" w:noVBand="1"/>
      </w:tblPr>
      <w:tblGrid>
        <w:gridCol w:w="3114"/>
        <w:gridCol w:w="5948"/>
      </w:tblGrid>
      <w:tr w:rsidR="00C4141C" w:rsidRPr="00834CD8" w14:paraId="3446ED74" w14:textId="77777777" w:rsidTr="00F72E69">
        <w:trPr>
          <w:trHeight w:val="737"/>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279FD85D" w14:textId="77777777" w:rsidR="00C4141C" w:rsidRPr="00834CD8" w:rsidRDefault="00C4141C" w:rsidP="00F72E69">
            <w:pPr>
              <w:spacing w:before="60" w:after="60"/>
              <w:rPr>
                <w:rFonts w:cs="Calibri"/>
                <w:b/>
                <w:bCs/>
                <w:color w:val="FFFFFF" w:themeColor="background1"/>
                <w:sz w:val="22"/>
              </w:rPr>
            </w:pPr>
            <w:r w:rsidRPr="00834CD8">
              <w:rPr>
                <w:rFonts w:cs="Calibri"/>
                <w:b/>
                <w:bCs/>
                <w:color w:val="FFFFFF" w:themeColor="background1"/>
                <w:sz w:val="22"/>
              </w:rPr>
              <w:t>Cel rewitalizacji 1:</w:t>
            </w:r>
          </w:p>
        </w:tc>
        <w:tc>
          <w:tcPr>
            <w:tcW w:w="59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3A3C3EED" w14:textId="77777777" w:rsidR="00C4141C" w:rsidRPr="00834CD8" w:rsidRDefault="00C4141C" w:rsidP="00F72E69">
            <w:pPr>
              <w:spacing w:before="60" w:after="60"/>
              <w:rPr>
                <w:rFonts w:cs="Calibri"/>
                <w:b/>
                <w:color w:val="FFFFFF" w:themeColor="background1"/>
                <w:sz w:val="22"/>
              </w:rPr>
            </w:pPr>
            <w:r w:rsidRPr="00834CD8">
              <w:rPr>
                <w:rFonts w:cs="Calibri"/>
                <w:b/>
                <w:color w:val="FFFFFF" w:themeColor="background1"/>
                <w:sz w:val="22"/>
              </w:rPr>
              <w:t>Podniesienie jakości życia mieszkańców zgodnie z ich zapotrzebowaniami</w:t>
            </w:r>
          </w:p>
        </w:tc>
      </w:tr>
      <w:tr w:rsidR="00C4141C" w:rsidRPr="00834CD8" w14:paraId="1AF35E0B" w14:textId="77777777" w:rsidTr="00F72E69">
        <w:trPr>
          <w:trHeight w:val="1814"/>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20104F70" w14:textId="77777777" w:rsidR="00C4141C" w:rsidRPr="00196EDE" w:rsidRDefault="00C4141C" w:rsidP="00F72E69">
            <w:pPr>
              <w:spacing w:before="60" w:after="60"/>
              <w:rPr>
                <w:rFonts w:cs="Calibri"/>
                <w:b/>
                <w:color w:val="FFFFFF" w:themeColor="background1"/>
                <w:sz w:val="22"/>
              </w:rPr>
            </w:pPr>
            <w:r w:rsidRPr="00196EDE">
              <w:rPr>
                <w:rFonts w:cs="Calibri"/>
                <w:b/>
                <w:color w:val="FFFFFF" w:themeColor="background1"/>
                <w:sz w:val="22"/>
              </w:rPr>
              <w:t>Zdiagnozowane zjawiska kryzysowe:</w:t>
            </w:r>
          </w:p>
        </w:tc>
        <w:tc>
          <w:tcPr>
            <w:tcW w:w="5948" w:type="dxa"/>
            <w:tcBorders>
              <w:top w:val="single" w:sz="4" w:space="0" w:color="FFFFFF" w:themeColor="background1"/>
              <w:left w:val="single" w:sz="4" w:space="0" w:color="FFFFFF" w:themeColor="background1"/>
            </w:tcBorders>
            <w:vAlign w:val="center"/>
          </w:tcPr>
          <w:p w14:paraId="2CC43C6D" w14:textId="77777777" w:rsidR="00C4141C" w:rsidRPr="00834CD8" w:rsidRDefault="00C4141C" w:rsidP="00F72E69">
            <w:pPr>
              <w:pStyle w:val="Akapitzlist"/>
              <w:numPr>
                <w:ilvl w:val="0"/>
                <w:numId w:val="32"/>
              </w:numPr>
              <w:spacing w:before="60" w:after="60"/>
              <w:contextualSpacing w:val="0"/>
              <w:rPr>
                <w:rFonts w:cs="Calibri"/>
                <w:sz w:val="22"/>
              </w:rPr>
            </w:pPr>
            <w:r w:rsidRPr="00834CD8">
              <w:rPr>
                <w:rFonts w:cs="Calibri"/>
                <w:sz w:val="22"/>
              </w:rPr>
              <w:t>Starzejąca się społeczność podobszaru</w:t>
            </w:r>
          </w:p>
          <w:p w14:paraId="7F4EF909" w14:textId="77777777" w:rsidR="00C4141C" w:rsidRPr="00834CD8" w:rsidRDefault="00C4141C" w:rsidP="00F72E69">
            <w:pPr>
              <w:pStyle w:val="Akapitzlist"/>
              <w:numPr>
                <w:ilvl w:val="0"/>
                <w:numId w:val="32"/>
              </w:numPr>
              <w:spacing w:before="60" w:after="60"/>
              <w:contextualSpacing w:val="0"/>
              <w:rPr>
                <w:rFonts w:cs="Calibri"/>
                <w:sz w:val="22"/>
              </w:rPr>
            </w:pPr>
            <w:r w:rsidRPr="00834CD8">
              <w:rPr>
                <w:rFonts w:cs="Calibri"/>
                <w:sz w:val="22"/>
              </w:rPr>
              <w:t>Niedostateczny poziom bezpieczeństwa</w:t>
            </w:r>
          </w:p>
          <w:p w14:paraId="13B4CD80" w14:textId="77777777" w:rsidR="00C4141C" w:rsidRPr="00834CD8" w:rsidRDefault="00C4141C" w:rsidP="00F72E69">
            <w:pPr>
              <w:pStyle w:val="Akapitzlist"/>
              <w:numPr>
                <w:ilvl w:val="0"/>
                <w:numId w:val="32"/>
              </w:numPr>
              <w:spacing w:before="60" w:after="60"/>
              <w:contextualSpacing w:val="0"/>
              <w:rPr>
                <w:rFonts w:cs="Calibri"/>
                <w:sz w:val="22"/>
              </w:rPr>
            </w:pPr>
            <w:r w:rsidRPr="00834CD8">
              <w:rPr>
                <w:rFonts w:cs="Calibri"/>
                <w:sz w:val="22"/>
              </w:rPr>
              <w:t>Potrzeba większej integracji międzypokoleniowej oraz aktywności społecznej</w:t>
            </w:r>
          </w:p>
          <w:p w14:paraId="1A3C6B76" w14:textId="77777777" w:rsidR="00C4141C" w:rsidRPr="00834CD8" w:rsidRDefault="00C4141C" w:rsidP="00F72E69">
            <w:pPr>
              <w:pStyle w:val="Akapitzlist"/>
              <w:numPr>
                <w:ilvl w:val="0"/>
                <w:numId w:val="32"/>
              </w:numPr>
              <w:spacing w:before="60" w:after="60"/>
              <w:contextualSpacing w:val="0"/>
              <w:rPr>
                <w:rFonts w:cs="Calibri"/>
                <w:sz w:val="22"/>
              </w:rPr>
            </w:pPr>
            <w:r w:rsidRPr="00834CD8">
              <w:rPr>
                <w:rFonts w:cs="Calibri"/>
                <w:sz w:val="22"/>
              </w:rPr>
              <w:t>Niska dostępność terenów rekreacyjno-sportowych</w:t>
            </w:r>
          </w:p>
        </w:tc>
      </w:tr>
      <w:tr w:rsidR="00C4141C" w:rsidRPr="00834CD8" w14:paraId="296F6500" w14:textId="77777777" w:rsidTr="00F72E69">
        <w:trPr>
          <w:trHeight w:val="1814"/>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056B8D1D" w14:textId="77777777" w:rsidR="00C4141C" w:rsidRPr="00196EDE" w:rsidRDefault="00C4141C" w:rsidP="00F72E69">
            <w:pPr>
              <w:spacing w:before="60" w:after="60"/>
              <w:rPr>
                <w:rFonts w:cs="Calibri"/>
                <w:b/>
                <w:color w:val="FFFFFF" w:themeColor="background1"/>
                <w:sz w:val="22"/>
              </w:rPr>
            </w:pPr>
            <w:bookmarkStart w:id="61" w:name="_Hlk196575704"/>
            <w:r w:rsidRPr="00196EDE">
              <w:rPr>
                <w:rFonts w:cs="Calibri"/>
                <w:b/>
                <w:color w:val="FFFFFF" w:themeColor="background1"/>
                <w:sz w:val="22"/>
              </w:rPr>
              <w:t>Kierunki działań:</w:t>
            </w:r>
          </w:p>
        </w:tc>
        <w:tc>
          <w:tcPr>
            <w:tcW w:w="5948" w:type="dxa"/>
            <w:tcBorders>
              <w:left w:val="single" w:sz="4" w:space="0" w:color="FFFFFF" w:themeColor="background1"/>
            </w:tcBorders>
            <w:vAlign w:val="center"/>
          </w:tcPr>
          <w:p w14:paraId="0A113F18" w14:textId="77777777" w:rsidR="00C4141C" w:rsidRPr="00834CD8" w:rsidRDefault="00C4141C" w:rsidP="00F72E69">
            <w:pPr>
              <w:pStyle w:val="Akapitzlist"/>
              <w:numPr>
                <w:ilvl w:val="1"/>
                <w:numId w:val="12"/>
              </w:numPr>
              <w:spacing w:before="60" w:after="60"/>
              <w:contextualSpacing w:val="0"/>
              <w:rPr>
                <w:rFonts w:cs="Calibri"/>
                <w:sz w:val="22"/>
              </w:rPr>
            </w:pPr>
            <w:r w:rsidRPr="00834CD8">
              <w:rPr>
                <w:rFonts w:cs="Calibri"/>
                <w:sz w:val="22"/>
              </w:rPr>
              <w:t>Zwiększenie bezpieczeństwa mieszkańców podobszaru</w:t>
            </w:r>
          </w:p>
          <w:p w14:paraId="52AE3FFA" w14:textId="77777777" w:rsidR="00C4141C" w:rsidRPr="00834CD8" w:rsidRDefault="00C4141C" w:rsidP="00F72E69">
            <w:pPr>
              <w:pStyle w:val="Akapitzlist"/>
              <w:numPr>
                <w:ilvl w:val="1"/>
                <w:numId w:val="12"/>
              </w:numPr>
              <w:spacing w:before="60" w:after="60"/>
              <w:contextualSpacing w:val="0"/>
              <w:rPr>
                <w:rFonts w:cs="Calibri"/>
                <w:sz w:val="22"/>
              </w:rPr>
            </w:pPr>
            <w:r w:rsidRPr="00834CD8">
              <w:rPr>
                <w:rFonts w:cs="Calibri"/>
                <w:sz w:val="22"/>
              </w:rPr>
              <w:t>Poprawa jakości nauczania poprzez stworzenie odpowiednich warunków do nauki</w:t>
            </w:r>
          </w:p>
          <w:p w14:paraId="01D945DF" w14:textId="77777777" w:rsidR="00C4141C" w:rsidRPr="00834CD8" w:rsidRDefault="00C4141C" w:rsidP="00F72E69">
            <w:pPr>
              <w:pStyle w:val="Akapitzlist"/>
              <w:numPr>
                <w:ilvl w:val="1"/>
                <w:numId w:val="12"/>
              </w:numPr>
              <w:spacing w:before="60" w:after="60"/>
              <w:contextualSpacing w:val="0"/>
              <w:rPr>
                <w:rFonts w:cs="Calibri"/>
                <w:sz w:val="22"/>
              </w:rPr>
            </w:pPr>
            <w:r w:rsidRPr="00834CD8">
              <w:rPr>
                <w:rFonts w:cs="Calibri"/>
                <w:sz w:val="22"/>
              </w:rPr>
              <w:t xml:space="preserve">Zwiększenie aktywności fizycznej wśród mieszkańców </w:t>
            </w:r>
          </w:p>
          <w:p w14:paraId="075A2CA5" w14:textId="77777777" w:rsidR="00C4141C" w:rsidRPr="00834CD8" w:rsidRDefault="00C4141C" w:rsidP="00F72E69">
            <w:pPr>
              <w:pStyle w:val="Akapitzlist"/>
              <w:numPr>
                <w:ilvl w:val="1"/>
                <w:numId w:val="12"/>
              </w:numPr>
              <w:spacing w:before="60" w:after="60"/>
              <w:contextualSpacing w:val="0"/>
              <w:rPr>
                <w:rFonts w:cs="Calibri"/>
                <w:sz w:val="22"/>
              </w:rPr>
            </w:pPr>
            <w:r w:rsidRPr="00834CD8">
              <w:rPr>
                <w:rFonts w:cs="Calibri"/>
                <w:sz w:val="22"/>
              </w:rPr>
              <w:t xml:space="preserve"> Organizacja wydarzeń kulturalnych, edukacyjnych i międzypokoleniowych</w:t>
            </w:r>
          </w:p>
        </w:tc>
      </w:tr>
      <w:bookmarkEnd w:id="61"/>
      <w:tr w:rsidR="00C4141C" w:rsidRPr="00834CD8" w14:paraId="0F8FBAC7" w14:textId="77777777" w:rsidTr="00F72E69">
        <w:trPr>
          <w:trHeight w:val="1814"/>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31827E2B" w14:textId="77777777" w:rsidR="00C4141C" w:rsidRPr="00196EDE" w:rsidRDefault="00C4141C" w:rsidP="00F72E69">
            <w:pPr>
              <w:spacing w:before="60" w:after="60"/>
              <w:rPr>
                <w:rFonts w:cs="Calibri"/>
                <w:b/>
                <w:color w:val="FFFFFF" w:themeColor="background1"/>
                <w:sz w:val="22"/>
              </w:rPr>
            </w:pPr>
            <w:r w:rsidRPr="00196EDE">
              <w:rPr>
                <w:rFonts w:cs="Calibri"/>
                <w:b/>
                <w:color w:val="FFFFFF" w:themeColor="background1"/>
                <w:sz w:val="22"/>
              </w:rPr>
              <w:t>Efekty działań rewitalizacyjnych:</w:t>
            </w:r>
          </w:p>
        </w:tc>
        <w:tc>
          <w:tcPr>
            <w:tcW w:w="5948" w:type="dxa"/>
            <w:tcBorders>
              <w:left w:val="single" w:sz="4" w:space="0" w:color="FFFFFF" w:themeColor="background1"/>
            </w:tcBorders>
            <w:vAlign w:val="center"/>
          </w:tcPr>
          <w:p w14:paraId="762F05A8" w14:textId="77777777" w:rsidR="00C4141C" w:rsidRPr="00834CD8" w:rsidRDefault="00C4141C" w:rsidP="00F72E69">
            <w:pPr>
              <w:pStyle w:val="Akapitzlist"/>
              <w:numPr>
                <w:ilvl w:val="0"/>
                <w:numId w:val="32"/>
              </w:numPr>
              <w:spacing w:before="60" w:after="60"/>
              <w:contextualSpacing w:val="0"/>
              <w:rPr>
                <w:rFonts w:cs="Calibri"/>
                <w:sz w:val="22"/>
              </w:rPr>
            </w:pPr>
            <w:r w:rsidRPr="00834CD8">
              <w:rPr>
                <w:rFonts w:cs="Calibri"/>
                <w:sz w:val="22"/>
              </w:rPr>
              <w:t>Komfortowe warunki nauczania w nowoczesnej i pełni wyposażonej szkole podstawowej</w:t>
            </w:r>
          </w:p>
          <w:p w14:paraId="04F8F1E9" w14:textId="77777777" w:rsidR="00C4141C" w:rsidRPr="00834CD8" w:rsidRDefault="00C4141C" w:rsidP="00F72E69">
            <w:pPr>
              <w:pStyle w:val="Akapitzlist"/>
              <w:numPr>
                <w:ilvl w:val="0"/>
                <w:numId w:val="32"/>
              </w:numPr>
              <w:spacing w:before="60" w:after="60"/>
              <w:contextualSpacing w:val="0"/>
              <w:rPr>
                <w:rFonts w:cs="Calibri"/>
                <w:sz w:val="22"/>
              </w:rPr>
            </w:pPr>
            <w:r>
              <w:rPr>
                <w:rFonts w:cs="Calibri"/>
                <w:sz w:val="22"/>
              </w:rPr>
              <w:t>Z</w:t>
            </w:r>
            <w:r w:rsidRPr="00834CD8">
              <w:rPr>
                <w:rFonts w:cs="Calibri"/>
                <w:sz w:val="22"/>
              </w:rPr>
              <w:t>integrowana społeczność podobszaru, aktywnie uczestnicząca w organizowanych wydarzeniach i życiu wsi</w:t>
            </w:r>
          </w:p>
          <w:p w14:paraId="5D653ADB" w14:textId="77777777" w:rsidR="00C4141C" w:rsidRPr="00834CD8" w:rsidRDefault="00C4141C" w:rsidP="00F72E69">
            <w:pPr>
              <w:pStyle w:val="Akapitzlist"/>
              <w:numPr>
                <w:ilvl w:val="0"/>
                <w:numId w:val="32"/>
              </w:numPr>
              <w:spacing w:before="60" w:after="60"/>
              <w:contextualSpacing w:val="0"/>
              <w:rPr>
                <w:rFonts w:cs="Calibri"/>
                <w:sz w:val="22"/>
              </w:rPr>
            </w:pPr>
            <w:r>
              <w:rPr>
                <w:rFonts w:cs="Calibri"/>
                <w:sz w:val="22"/>
              </w:rPr>
              <w:t>S</w:t>
            </w:r>
            <w:r w:rsidRPr="00834CD8">
              <w:rPr>
                <w:rFonts w:cs="Calibri"/>
                <w:sz w:val="22"/>
              </w:rPr>
              <w:t>połeczność aktywna fizycznie (we wszystkich grupach wiekowych)</w:t>
            </w:r>
          </w:p>
        </w:tc>
      </w:tr>
    </w:tbl>
    <w:p w14:paraId="17FD2841" w14:textId="77777777" w:rsidR="00C4141C" w:rsidRPr="00456B4F" w:rsidRDefault="00C4141C" w:rsidP="00C4141C">
      <w:pPr>
        <w:spacing w:line="360" w:lineRule="auto"/>
        <w:jc w:val="both"/>
        <w:rPr>
          <w:rFonts w:cs="Calibri"/>
        </w:rPr>
      </w:pPr>
    </w:p>
    <w:tbl>
      <w:tblPr>
        <w:tblStyle w:val="Tabela-Siatka"/>
        <w:tblW w:w="0" w:type="auto"/>
        <w:tblLook w:val="04A0" w:firstRow="1" w:lastRow="0" w:firstColumn="1" w:lastColumn="0" w:noHBand="0" w:noVBand="1"/>
      </w:tblPr>
      <w:tblGrid>
        <w:gridCol w:w="2972"/>
        <w:gridCol w:w="6090"/>
      </w:tblGrid>
      <w:tr w:rsidR="00C4141C" w:rsidRPr="00834CD8" w14:paraId="31A4870F"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65FE15C9" w14:textId="77777777" w:rsidR="00C4141C" w:rsidRPr="00196EDE" w:rsidRDefault="00C4141C" w:rsidP="00F72E69">
            <w:pPr>
              <w:spacing w:before="120" w:after="120"/>
              <w:rPr>
                <w:rFonts w:cs="Calibri"/>
                <w:b/>
                <w:bCs/>
                <w:color w:val="FFFFFF" w:themeColor="background1"/>
                <w:sz w:val="22"/>
              </w:rPr>
            </w:pPr>
            <w:r w:rsidRPr="00196EDE">
              <w:rPr>
                <w:rFonts w:cs="Calibri"/>
                <w:b/>
                <w:bCs/>
                <w:color w:val="FFFFFF" w:themeColor="background1"/>
                <w:sz w:val="22"/>
              </w:rPr>
              <w:t>Cel rewitalizacji 2:</w:t>
            </w:r>
          </w:p>
        </w:tc>
        <w:tc>
          <w:tcPr>
            <w:tcW w:w="60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tcPr>
          <w:p w14:paraId="5F96A77E" w14:textId="77777777" w:rsidR="00C4141C" w:rsidRPr="00834CD8" w:rsidRDefault="00C4141C" w:rsidP="00F72E69">
            <w:pPr>
              <w:spacing w:before="120" w:after="120"/>
              <w:jc w:val="both"/>
              <w:rPr>
                <w:rFonts w:cs="Calibri"/>
                <w:color w:val="FFFFFF" w:themeColor="background1"/>
                <w:sz w:val="22"/>
              </w:rPr>
            </w:pPr>
            <w:r w:rsidRPr="00834CD8">
              <w:rPr>
                <w:rFonts w:cs="Calibri"/>
                <w:color w:val="FFFFFF" w:themeColor="background1"/>
                <w:sz w:val="22"/>
              </w:rPr>
              <w:t xml:space="preserve">Modernizacja i rozbudowa infrastruktury usług publicznych celem zaspokojenia potrzeb </w:t>
            </w:r>
            <w:r>
              <w:rPr>
                <w:rFonts w:cs="Calibri"/>
                <w:color w:val="FFFFFF" w:themeColor="background1"/>
                <w:sz w:val="22"/>
              </w:rPr>
              <w:t>interesariuszy</w:t>
            </w:r>
            <w:r w:rsidRPr="00834CD8">
              <w:rPr>
                <w:rFonts w:cs="Calibri"/>
                <w:color w:val="FFFFFF" w:themeColor="background1"/>
                <w:sz w:val="22"/>
              </w:rPr>
              <w:t xml:space="preserve">  </w:t>
            </w:r>
          </w:p>
        </w:tc>
      </w:tr>
      <w:tr w:rsidR="00C4141C" w:rsidRPr="00834CD8" w14:paraId="1E976AD8"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0FDE0EB6" w14:textId="77777777" w:rsidR="00C4141C" w:rsidRPr="00196EDE" w:rsidRDefault="00C4141C" w:rsidP="00F72E69">
            <w:pPr>
              <w:spacing w:before="120" w:after="120"/>
              <w:rPr>
                <w:rFonts w:cs="Calibri"/>
                <w:b/>
                <w:color w:val="FFFFFF" w:themeColor="background1"/>
                <w:sz w:val="22"/>
              </w:rPr>
            </w:pPr>
            <w:r w:rsidRPr="00196EDE">
              <w:rPr>
                <w:rFonts w:cs="Calibri"/>
                <w:b/>
                <w:color w:val="FFFFFF" w:themeColor="background1"/>
                <w:sz w:val="22"/>
              </w:rPr>
              <w:t>Zdiagnozowane zjawiska kryzysowe:</w:t>
            </w:r>
          </w:p>
        </w:tc>
        <w:tc>
          <w:tcPr>
            <w:tcW w:w="6090" w:type="dxa"/>
            <w:tcBorders>
              <w:top w:val="single" w:sz="4" w:space="0" w:color="FFFFFF" w:themeColor="background1"/>
              <w:left w:val="single" w:sz="4" w:space="0" w:color="FFFFFF" w:themeColor="background1"/>
            </w:tcBorders>
          </w:tcPr>
          <w:p w14:paraId="54E721CD" w14:textId="77777777" w:rsidR="00C4141C" w:rsidRPr="00834CD8" w:rsidRDefault="00C4141C" w:rsidP="00F72E69">
            <w:pPr>
              <w:pStyle w:val="Akapitzlist"/>
              <w:numPr>
                <w:ilvl w:val="0"/>
                <w:numId w:val="32"/>
              </w:numPr>
              <w:spacing w:before="60" w:after="60"/>
              <w:contextualSpacing w:val="0"/>
              <w:rPr>
                <w:rFonts w:cs="Calibri"/>
                <w:sz w:val="22"/>
              </w:rPr>
            </w:pPr>
            <w:r>
              <w:rPr>
                <w:rFonts w:cs="Calibri"/>
                <w:sz w:val="22"/>
              </w:rPr>
              <w:t>D</w:t>
            </w:r>
            <w:r w:rsidRPr="00834CD8">
              <w:rPr>
                <w:rFonts w:cs="Calibri"/>
                <w:sz w:val="22"/>
              </w:rPr>
              <w:t>eficyty w zakresie wyposażenia i adekwatnej przestrzeni zdiagnozowane na terenie placówki szkolnej</w:t>
            </w:r>
          </w:p>
          <w:p w14:paraId="42088C77" w14:textId="77777777" w:rsidR="00C4141C" w:rsidRPr="00834CD8" w:rsidRDefault="00C4141C" w:rsidP="00F72E69">
            <w:pPr>
              <w:pStyle w:val="Akapitzlist"/>
              <w:numPr>
                <w:ilvl w:val="0"/>
                <w:numId w:val="32"/>
              </w:numPr>
              <w:spacing w:before="60" w:after="60"/>
              <w:contextualSpacing w:val="0"/>
              <w:rPr>
                <w:rFonts w:cs="Calibri"/>
                <w:sz w:val="22"/>
              </w:rPr>
            </w:pPr>
            <w:r>
              <w:rPr>
                <w:rFonts w:cs="Calibri"/>
                <w:sz w:val="22"/>
              </w:rPr>
              <w:t>B</w:t>
            </w:r>
            <w:r w:rsidRPr="00834CD8">
              <w:rPr>
                <w:rFonts w:cs="Calibri"/>
                <w:sz w:val="22"/>
              </w:rPr>
              <w:t>rak odpowiedniej dostępności placówki szkolnej dla osób ze szczególnymi potrzebami</w:t>
            </w:r>
          </w:p>
          <w:p w14:paraId="5D0186A6" w14:textId="77777777" w:rsidR="00C4141C" w:rsidRPr="00834CD8" w:rsidRDefault="00C4141C" w:rsidP="00F72E69">
            <w:pPr>
              <w:pStyle w:val="Akapitzlist"/>
              <w:numPr>
                <w:ilvl w:val="0"/>
                <w:numId w:val="32"/>
              </w:numPr>
              <w:spacing w:before="60" w:after="60"/>
              <w:contextualSpacing w:val="0"/>
              <w:rPr>
                <w:rFonts w:cs="Calibri"/>
                <w:sz w:val="22"/>
              </w:rPr>
            </w:pPr>
            <w:r>
              <w:rPr>
                <w:rFonts w:cs="Calibri"/>
                <w:sz w:val="22"/>
              </w:rPr>
              <w:t>P</w:t>
            </w:r>
            <w:r w:rsidRPr="00834CD8">
              <w:rPr>
                <w:rFonts w:cs="Calibri"/>
                <w:sz w:val="22"/>
              </w:rPr>
              <w:t xml:space="preserve">otrzeba zwiększenia miejsc sportowo-rekreacyjnych </w:t>
            </w:r>
          </w:p>
        </w:tc>
      </w:tr>
      <w:tr w:rsidR="00C4141C" w:rsidRPr="00834CD8" w14:paraId="135E496D"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31EAA075" w14:textId="77777777" w:rsidR="00C4141C" w:rsidRPr="00196EDE" w:rsidRDefault="00C4141C" w:rsidP="00F72E69">
            <w:pPr>
              <w:spacing w:before="120" w:after="120"/>
              <w:rPr>
                <w:rFonts w:cs="Calibri"/>
                <w:b/>
                <w:color w:val="FFFFFF" w:themeColor="background1"/>
                <w:sz w:val="22"/>
              </w:rPr>
            </w:pPr>
            <w:bookmarkStart w:id="62" w:name="_Hlk196575734"/>
            <w:r w:rsidRPr="00196EDE">
              <w:rPr>
                <w:rFonts w:cs="Calibri"/>
                <w:b/>
                <w:color w:val="FFFFFF" w:themeColor="background1"/>
                <w:sz w:val="22"/>
              </w:rPr>
              <w:t>Kierunki działań:</w:t>
            </w:r>
          </w:p>
        </w:tc>
        <w:tc>
          <w:tcPr>
            <w:tcW w:w="6090" w:type="dxa"/>
            <w:tcBorders>
              <w:left w:val="single" w:sz="4" w:space="0" w:color="FFFFFF" w:themeColor="background1"/>
            </w:tcBorders>
          </w:tcPr>
          <w:p w14:paraId="111A86FE" w14:textId="77777777" w:rsidR="00C4141C" w:rsidRPr="00834CD8" w:rsidRDefault="00C4141C" w:rsidP="00F72E69">
            <w:pPr>
              <w:pStyle w:val="Akapitzlist"/>
              <w:numPr>
                <w:ilvl w:val="1"/>
                <w:numId w:val="31"/>
              </w:numPr>
              <w:spacing w:before="120" w:after="120"/>
              <w:contextualSpacing w:val="0"/>
              <w:rPr>
                <w:rFonts w:cs="Calibri"/>
                <w:sz w:val="22"/>
              </w:rPr>
            </w:pPr>
            <w:r w:rsidRPr="00834CD8">
              <w:rPr>
                <w:rFonts w:cs="Calibri"/>
                <w:sz w:val="22"/>
              </w:rPr>
              <w:t>Poprawa dostępności (w tym dostępności dla osób ze szczególnymi potrzebami) infrastruktury obiektów publicznych</w:t>
            </w:r>
          </w:p>
          <w:p w14:paraId="41B9739F" w14:textId="77777777" w:rsidR="00C4141C" w:rsidRPr="00834CD8" w:rsidRDefault="00C4141C" w:rsidP="00F72E69">
            <w:pPr>
              <w:pStyle w:val="Akapitzlist"/>
              <w:numPr>
                <w:ilvl w:val="1"/>
                <w:numId w:val="31"/>
              </w:numPr>
              <w:spacing w:before="120" w:after="120"/>
              <w:contextualSpacing w:val="0"/>
              <w:rPr>
                <w:rFonts w:cs="Calibri"/>
                <w:sz w:val="22"/>
              </w:rPr>
            </w:pPr>
            <w:r w:rsidRPr="00834CD8">
              <w:rPr>
                <w:rFonts w:cs="Calibri"/>
                <w:sz w:val="22"/>
              </w:rPr>
              <w:t>Rozbudowa terenów sportowo-rekreacyjnych</w:t>
            </w:r>
          </w:p>
          <w:p w14:paraId="02958131" w14:textId="77777777" w:rsidR="00C4141C" w:rsidRPr="00834CD8" w:rsidRDefault="00C4141C" w:rsidP="00F72E69">
            <w:pPr>
              <w:pStyle w:val="Akapitzlist"/>
              <w:numPr>
                <w:ilvl w:val="1"/>
                <w:numId w:val="31"/>
              </w:numPr>
              <w:spacing w:before="120" w:after="120"/>
              <w:contextualSpacing w:val="0"/>
              <w:rPr>
                <w:rFonts w:cs="Calibri"/>
                <w:sz w:val="22"/>
              </w:rPr>
            </w:pPr>
            <w:r w:rsidRPr="00834CD8">
              <w:rPr>
                <w:rFonts w:cs="Calibri"/>
                <w:sz w:val="22"/>
              </w:rPr>
              <w:t>Stworzenie miejsca spotkań i wydarzeń edukacyjnych, kulturalnych, międzypokoleniowych</w:t>
            </w:r>
          </w:p>
          <w:p w14:paraId="3C89F3E4" w14:textId="77777777" w:rsidR="00C4141C" w:rsidRPr="00834CD8" w:rsidRDefault="00C4141C" w:rsidP="00F72E69">
            <w:pPr>
              <w:pStyle w:val="Akapitzlist"/>
              <w:numPr>
                <w:ilvl w:val="1"/>
                <w:numId w:val="31"/>
              </w:numPr>
              <w:spacing w:before="120" w:after="120"/>
              <w:contextualSpacing w:val="0"/>
              <w:rPr>
                <w:rFonts w:cs="Calibri"/>
                <w:sz w:val="22"/>
              </w:rPr>
            </w:pPr>
            <w:r w:rsidRPr="00834CD8">
              <w:rPr>
                <w:rFonts w:cs="Calibri"/>
                <w:sz w:val="22"/>
              </w:rPr>
              <w:t>Modernizacja infrastruktury obiektów publicznych w zakresie energooszczędności</w:t>
            </w:r>
          </w:p>
        </w:tc>
      </w:tr>
      <w:bookmarkEnd w:id="62"/>
      <w:tr w:rsidR="00C4141C" w:rsidRPr="00834CD8" w14:paraId="5B5A0566"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23338BAE" w14:textId="77777777" w:rsidR="00C4141C" w:rsidRPr="00196EDE" w:rsidRDefault="00C4141C" w:rsidP="00F72E69">
            <w:pPr>
              <w:spacing w:before="120" w:after="120"/>
              <w:rPr>
                <w:rFonts w:cs="Calibri"/>
                <w:b/>
                <w:color w:val="FFFFFF" w:themeColor="background1"/>
                <w:sz w:val="22"/>
              </w:rPr>
            </w:pPr>
            <w:r w:rsidRPr="00196EDE">
              <w:rPr>
                <w:rFonts w:cs="Calibri"/>
                <w:b/>
                <w:color w:val="FFFFFF" w:themeColor="background1"/>
                <w:sz w:val="22"/>
              </w:rPr>
              <w:t>Efekty działań rewitalizacyjnych:</w:t>
            </w:r>
          </w:p>
        </w:tc>
        <w:tc>
          <w:tcPr>
            <w:tcW w:w="6090" w:type="dxa"/>
            <w:tcBorders>
              <w:left w:val="single" w:sz="4" w:space="0" w:color="FFFFFF" w:themeColor="background1"/>
            </w:tcBorders>
          </w:tcPr>
          <w:p w14:paraId="0B8244B7" w14:textId="77777777" w:rsidR="00C4141C" w:rsidRPr="00834CD8" w:rsidRDefault="00C4141C" w:rsidP="00F72E69">
            <w:pPr>
              <w:pStyle w:val="Akapitzlist"/>
              <w:numPr>
                <w:ilvl w:val="0"/>
                <w:numId w:val="32"/>
              </w:numPr>
              <w:spacing w:before="60" w:after="60"/>
              <w:contextualSpacing w:val="0"/>
              <w:rPr>
                <w:rFonts w:cs="Calibri"/>
                <w:sz w:val="22"/>
              </w:rPr>
            </w:pPr>
            <w:r w:rsidRPr="00834CD8">
              <w:rPr>
                <w:rFonts w:cs="Calibri"/>
                <w:sz w:val="22"/>
              </w:rPr>
              <w:t>Bezpieczna, energooszczędna i nowoczesna szkoła</w:t>
            </w:r>
          </w:p>
          <w:p w14:paraId="1F92E44B" w14:textId="77777777" w:rsidR="00C4141C" w:rsidRPr="00834CD8" w:rsidRDefault="00C4141C" w:rsidP="00F72E69">
            <w:pPr>
              <w:pStyle w:val="Akapitzlist"/>
              <w:numPr>
                <w:ilvl w:val="0"/>
                <w:numId w:val="32"/>
              </w:numPr>
              <w:spacing w:before="60" w:after="60"/>
              <w:contextualSpacing w:val="0"/>
              <w:rPr>
                <w:rFonts w:cs="Calibri"/>
                <w:sz w:val="22"/>
              </w:rPr>
            </w:pPr>
            <w:r w:rsidRPr="00834CD8">
              <w:rPr>
                <w:rFonts w:cs="Calibri"/>
                <w:sz w:val="22"/>
              </w:rPr>
              <w:t>Zadowalająca liczba terenów sportowo-rekreacyjnych</w:t>
            </w:r>
          </w:p>
          <w:p w14:paraId="614CD37B" w14:textId="77777777" w:rsidR="00C4141C" w:rsidRPr="00834CD8" w:rsidRDefault="00C4141C" w:rsidP="00F72E69">
            <w:pPr>
              <w:pStyle w:val="Akapitzlist"/>
              <w:numPr>
                <w:ilvl w:val="0"/>
                <w:numId w:val="32"/>
              </w:numPr>
              <w:spacing w:before="60" w:after="60"/>
              <w:contextualSpacing w:val="0"/>
              <w:rPr>
                <w:rFonts w:cs="Calibri"/>
                <w:sz w:val="22"/>
              </w:rPr>
            </w:pPr>
            <w:r w:rsidRPr="00834CD8">
              <w:rPr>
                <w:rFonts w:cs="Calibri"/>
                <w:sz w:val="22"/>
              </w:rPr>
              <w:t>Większa liczba miejsc integracji międzypokoleniowej</w:t>
            </w:r>
          </w:p>
        </w:tc>
      </w:tr>
    </w:tbl>
    <w:p w14:paraId="278E1397" w14:textId="77777777" w:rsidR="00C4141C" w:rsidRDefault="00C4141C" w:rsidP="00C4141C">
      <w:pPr>
        <w:spacing w:line="360" w:lineRule="auto"/>
        <w:jc w:val="both"/>
        <w:rPr>
          <w:rFonts w:cs="Calibri"/>
        </w:rPr>
      </w:pPr>
    </w:p>
    <w:p w14:paraId="10925329" w14:textId="77777777" w:rsidR="00C4141C" w:rsidRPr="00196EDE" w:rsidRDefault="00C4141C" w:rsidP="00C4141C">
      <w:pPr>
        <w:spacing w:after="0" w:line="360" w:lineRule="auto"/>
        <w:jc w:val="both"/>
        <w:rPr>
          <w:rFonts w:cs="Calibri"/>
          <w:b/>
          <w:bCs/>
          <w:color w:val="156082" w:themeColor="accent1"/>
        </w:rPr>
      </w:pPr>
      <w:r w:rsidRPr="00196EDE">
        <w:rPr>
          <w:rFonts w:cs="Calibri"/>
          <w:b/>
          <w:bCs/>
          <w:color w:val="156082" w:themeColor="accent1"/>
        </w:rPr>
        <w:t>Podobszar Giewartów</w:t>
      </w:r>
    </w:p>
    <w:tbl>
      <w:tblPr>
        <w:tblStyle w:val="Tabela-Siatka"/>
        <w:tblW w:w="920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4"/>
        <w:gridCol w:w="3260"/>
        <w:gridCol w:w="5245"/>
      </w:tblGrid>
      <w:tr w:rsidR="00C4141C" w:rsidRPr="004266EA" w14:paraId="4681796F" w14:textId="77777777" w:rsidTr="00F72E69">
        <w:trPr>
          <w:trHeight w:val="794"/>
        </w:trPr>
        <w:tc>
          <w:tcPr>
            <w:tcW w:w="704" w:type="dxa"/>
            <w:tcBorders>
              <w:bottom w:val="single" w:sz="4" w:space="0" w:color="808080" w:themeColor="background1" w:themeShade="80"/>
            </w:tcBorders>
            <w:shd w:val="clear" w:color="auto" w:fill="FFFFFF" w:themeFill="background1"/>
          </w:tcPr>
          <w:p w14:paraId="588D146D" w14:textId="77777777" w:rsidR="00C4141C" w:rsidRPr="004266EA" w:rsidRDefault="00C4141C" w:rsidP="00F72E69">
            <w:pPr>
              <w:spacing w:after="160" w:line="360" w:lineRule="auto"/>
              <w:jc w:val="both"/>
              <w:rPr>
                <w:rFonts w:cs="Calibri"/>
                <w:b/>
              </w:rPr>
            </w:pPr>
          </w:p>
        </w:tc>
        <w:tc>
          <w:tcPr>
            <w:tcW w:w="3260" w:type="dxa"/>
            <w:shd w:val="clear" w:color="auto" w:fill="3494BA"/>
            <w:vAlign w:val="center"/>
          </w:tcPr>
          <w:p w14:paraId="37556CD8" w14:textId="77777777" w:rsidR="00C4141C" w:rsidRPr="00834CD8" w:rsidRDefault="00C4141C" w:rsidP="00F72E69">
            <w:pPr>
              <w:spacing w:before="120" w:after="120"/>
              <w:rPr>
                <w:rFonts w:cs="Calibri"/>
                <w:b/>
                <w:color w:val="FFFFFF" w:themeColor="background1"/>
              </w:rPr>
            </w:pPr>
            <w:r w:rsidRPr="00834CD8">
              <w:rPr>
                <w:rFonts w:cs="Calibri"/>
                <w:b/>
                <w:color w:val="FFFFFF" w:themeColor="background1"/>
              </w:rPr>
              <w:t>Cel strategiczny rewitalizacji 1.</w:t>
            </w:r>
          </w:p>
        </w:tc>
        <w:tc>
          <w:tcPr>
            <w:tcW w:w="5245" w:type="dxa"/>
            <w:tcBorders>
              <w:bottom w:val="single" w:sz="4" w:space="0" w:color="808080" w:themeColor="background1" w:themeShade="80"/>
            </w:tcBorders>
          </w:tcPr>
          <w:p w14:paraId="633D6CBD" w14:textId="77777777" w:rsidR="00C4141C" w:rsidRPr="004266EA" w:rsidRDefault="00C4141C" w:rsidP="00F72E69">
            <w:pPr>
              <w:spacing w:before="120" w:after="120"/>
              <w:rPr>
                <w:rFonts w:cs="Calibri"/>
              </w:rPr>
            </w:pPr>
            <w:r w:rsidRPr="00326DFA">
              <w:t>Podniesienie jakości życia mieszkańców poprzez działania aktywizujące oraz poprawę infrastruktury obiektów publicznych</w:t>
            </w:r>
          </w:p>
        </w:tc>
      </w:tr>
      <w:tr w:rsidR="00C4141C" w:rsidRPr="004266EA" w14:paraId="6B072076" w14:textId="77777777" w:rsidTr="00F72E69">
        <w:trPr>
          <w:trHeight w:val="794"/>
        </w:trPr>
        <w:tc>
          <w:tcPr>
            <w:tcW w:w="704" w:type="dxa"/>
            <w:tcBorders>
              <w:top w:val="single" w:sz="4" w:space="0" w:color="808080" w:themeColor="background1" w:themeShade="80"/>
              <w:bottom w:val="single" w:sz="4" w:space="0" w:color="808080" w:themeColor="background1" w:themeShade="80"/>
            </w:tcBorders>
            <w:shd w:val="clear" w:color="auto" w:fill="FFFFFF" w:themeFill="background1"/>
          </w:tcPr>
          <w:p w14:paraId="701C6AF1" w14:textId="77777777" w:rsidR="00C4141C" w:rsidRPr="004266EA" w:rsidRDefault="00C4141C" w:rsidP="00F72E69">
            <w:pPr>
              <w:spacing w:after="160" w:line="360" w:lineRule="auto"/>
              <w:jc w:val="both"/>
              <w:rPr>
                <w:rFonts w:cs="Calibri"/>
                <w:b/>
              </w:rPr>
            </w:pPr>
          </w:p>
        </w:tc>
        <w:tc>
          <w:tcPr>
            <w:tcW w:w="3260" w:type="dxa"/>
            <w:shd w:val="clear" w:color="auto" w:fill="84ACB6"/>
            <w:vAlign w:val="center"/>
          </w:tcPr>
          <w:p w14:paraId="0D3F94AB" w14:textId="77777777" w:rsidR="00C4141C" w:rsidRPr="00834CD8" w:rsidRDefault="00C4141C" w:rsidP="00F72E69">
            <w:pPr>
              <w:spacing w:before="120" w:after="120"/>
              <w:rPr>
                <w:rFonts w:cs="Calibri"/>
                <w:b/>
                <w:color w:val="FFFFFF" w:themeColor="background1"/>
              </w:rPr>
            </w:pPr>
            <w:r w:rsidRPr="00834CD8">
              <w:rPr>
                <w:rFonts w:cs="Calibri"/>
                <w:b/>
                <w:color w:val="FFFFFF" w:themeColor="background1"/>
              </w:rPr>
              <w:t>Cel strategiczny rewitalizacji 2.</w:t>
            </w:r>
          </w:p>
        </w:tc>
        <w:tc>
          <w:tcPr>
            <w:tcW w:w="5245" w:type="dxa"/>
            <w:tcBorders>
              <w:top w:val="single" w:sz="4" w:space="0" w:color="808080" w:themeColor="background1" w:themeShade="80"/>
              <w:bottom w:val="single" w:sz="4" w:space="0" w:color="808080" w:themeColor="background1" w:themeShade="80"/>
            </w:tcBorders>
          </w:tcPr>
          <w:p w14:paraId="5B371400" w14:textId="77777777" w:rsidR="00C4141C" w:rsidRPr="004266EA" w:rsidRDefault="00C4141C" w:rsidP="00F72E69">
            <w:pPr>
              <w:spacing w:before="120" w:after="120"/>
              <w:rPr>
                <w:rFonts w:cs="Calibri"/>
              </w:rPr>
            </w:pPr>
            <w:r w:rsidRPr="00326DFA">
              <w:t>Wykorzystanie potencjału podobszaru w celu zwiększenia atrakcyjności turystycznej i pobudzenia przedsiębiorczości</w:t>
            </w:r>
          </w:p>
        </w:tc>
      </w:tr>
    </w:tbl>
    <w:p w14:paraId="0B752E41" w14:textId="77777777" w:rsidR="00C4141C" w:rsidRPr="00B82156" w:rsidRDefault="00C4141C" w:rsidP="00C4141C">
      <w:pPr>
        <w:spacing w:line="360" w:lineRule="auto"/>
        <w:jc w:val="both"/>
        <w:rPr>
          <w:rFonts w:cs="Calibri"/>
          <w:sz w:val="22"/>
        </w:rPr>
      </w:pPr>
    </w:p>
    <w:p w14:paraId="297C2FEF" w14:textId="77777777" w:rsidR="00C4141C" w:rsidRPr="00B82156" w:rsidRDefault="00C4141C" w:rsidP="00C4141C">
      <w:pPr>
        <w:spacing w:line="360" w:lineRule="auto"/>
        <w:jc w:val="both"/>
        <w:rPr>
          <w:rFonts w:cs="Calibri"/>
          <w:sz w:val="22"/>
        </w:rPr>
      </w:pPr>
      <w:r w:rsidRPr="00B82156">
        <w:rPr>
          <w:rFonts w:cs="Calibri"/>
          <w:sz w:val="22"/>
        </w:rPr>
        <w:t xml:space="preserve">Poniżej zaprezentowane zostały cele strategiczne wraz z przypisanymi kierunkami działań oraz oczekiwanymi efektami procesu rewitalizacji. </w:t>
      </w:r>
    </w:p>
    <w:tbl>
      <w:tblPr>
        <w:tblStyle w:val="Tabela-Siatka"/>
        <w:tblW w:w="0" w:type="auto"/>
        <w:tblLook w:val="04A0" w:firstRow="1" w:lastRow="0" w:firstColumn="1" w:lastColumn="0" w:noHBand="0" w:noVBand="1"/>
      </w:tblPr>
      <w:tblGrid>
        <w:gridCol w:w="2972"/>
        <w:gridCol w:w="6090"/>
      </w:tblGrid>
      <w:tr w:rsidR="00C4141C" w:rsidRPr="00834CD8" w14:paraId="7545EEF9" w14:textId="77777777" w:rsidTr="00F72E69">
        <w:trPr>
          <w:trHeight w:val="737"/>
          <w:tblHeader/>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1C479FC5" w14:textId="77777777" w:rsidR="00C4141C" w:rsidRPr="00834CD8" w:rsidRDefault="00C4141C" w:rsidP="00F72E69">
            <w:pPr>
              <w:spacing w:before="60" w:after="60"/>
              <w:rPr>
                <w:rFonts w:cs="Calibri"/>
                <w:b/>
                <w:bCs/>
                <w:color w:val="FFFFFF" w:themeColor="background1"/>
                <w:sz w:val="22"/>
              </w:rPr>
            </w:pPr>
            <w:r w:rsidRPr="00834CD8">
              <w:rPr>
                <w:rFonts w:cs="Calibri"/>
                <w:b/>
                <w:bCs/>
                <w:color w:val="FFFFFF" w:themeColor="background1"/>
                <w:sz w:val="22"/>
              </w:rPr>
              <w:t>Cel rewitalizacji 1:</w:t>
            </w:r>
          </w:p>
        </w:tc>
        <w:tc>
          <w:tcPr>
            <w:tcW w:w="60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02C90809" w14:textId="77777777" w:rsidR="00C4141C" w:rsidRPr="00834CD8" w:rsidRDefault="00C4141C" w:rsidP="00F72E69">
            <w:pPr>
              <w:spacing w:before="60" w:after="60"/>
              <w:rPr>
                <w:rFonts w:cs="Calibri"/>
                <w:b/>
                <w:color w:val="FFFFFF" w:themeColor="background1"/>
                <w:sz w:val="22"/>
              </w:rPr>
            </w:pPr>
            <w:r w:rsidRPr="00196EDE">
              <w:rPr>
                <w:rFonts w:cs="Calibri"/>
                <w:b/>
                <w:color w:val="FFFFFF" w:themeColor="background1"/>
                <w:sz w:val="22"/>
              </w:rPr>
              <w:t>Podniesienie jakości życia mieszkańców poprzez działania aktywizujące oraz poprawę infrastruktury obiektów publicznych</w:t>
            </w:r>
          </w:p>
        </w:tc>
      </w:tr>
      <w:tr w:rsidR="00C4141C" w:rsidRPr="00834CD8" w14:paraId="362F79BC" w14:textId="77777777" w:rsidTr="00F72E69">
        <w:trPr>
          <w:trHeight w:val="1304"/>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16EDBF06" w14:textId="77777777" w:rsidR="00C4141C" w:rsidRPr="00196EDE" w:rsidRDefault="00C4141C" w:rsidP="00F72E69">
            <w:pPr>
              <w:spacing w:before="60" w:after="60"/>
              <w:rPr>
                <w:rFonts w:cs="Calibri"/>
                <w:b/>
                <w:color w:val="FFFFFF" w:themeColor="background1"/>
                <w:sz w:val="22"/>
              </w:rPr>
            </w:pPr>
            <w:r w:rsidRPr="00196EDE">
              <w:rPr>
                <w:rFonts w:cs="Calibri"/>
                <w:b/>
                <w:color w:val="FFFFFF" w:themeColor="background1"/>
                <w:sz w:val="22"/>
              </w:rPr>
              <w:t>Zdiagnozowane zjawiska kryzysowe:</w:t>
            </w:r>
          </w:p>
        </w:tc>
        <w:tc>
          <w:tcPr>
            <w:tcW w:w="6090" w:type="dxa"/>
            <w:tcBorders>
              <w:top w:val="single" w:sz="4" w:space="0" w:color="FFFFFF" w:themeColor="background1"/>
              <w:left w:val="single" w:sz="4" w:space="0" w:color="FFFFFF" w:themeColor="background1"/>
            </w:tcBorders>
          </w:tcPr>
          <w:p w14:paraId="39C5F743" w14:textId="77777777" w:rsidR="00C4141C" w:rsidRPr="00196EDE" w:rsidRDefault="00C4141C" w:rsidP="00F72E69">
            <w:pPr>
              <w:pStyle w:val="Akapitzlist"/>
              <w:numPr>
                <w:ilvl w:val="0"/>
                <w:numId w:val="32"/>
              </w:numPr>
              <w:spacing w:beforeLines="60" w:before="144" w:afterLines="60" w:after="144"/>
              <w:ind w:left="357" w:hanging="357"/>
              <w:contextualSpacing w:val="0"/>
              <w:rPr>
                <w:rFonts w:cs="Calibri"/>
                <w:sz w:val="22"/>
              </w:rPr>
            </w:pPr>
            <w:r w:rsidRPr="00196EDE">
              <w:rPr>
                <w:rFonts w:cs="Calibri"/>
                <w:sz w:val="22"/>
              </w:rPr>
              <w:t>Niska aktywność społeczna</w:t>
            </w:r>
          </w:p>
          <w:p w14:paraId="7AAB9403" w14:textId="77777777" w:rsidR="00C4141C" w:rsidRPr="00196EDE" w:rsidRDefault="00C4141C" w:rsidP="00F72E69">
            <w:pPr>
              <w:pStyle w:val="Akapitzlist"/>
              <w:numPr>
                <w:ilvl w:val="0"/>
                <w:numId w:val="32"/>
              </w:numPr>
              <w:spacing w:beforeLines="60" w:before="144" w:afterLines="60" w:after="144"/>
              <w:ind w:left="357" w:hanging="357"/>
              <w:contextualSpacing w:val="0"/>
              <w:rPr>
                <w:rFonts w:cs="Calibri"/>
                <w:sz w:val="22"/>
              </w:rPr>
            </w:pPr>
            <w:r w:rsidRPr="00196EDE">
              <w:rPr>
                <w:rFonts w:cs="Calibri"/>
                <w:sz w:val="22"/>
              </w:rPr>
              <w:t>Starzejąca się społeczność</w:t>
            </w:r>
          </w:p>
          <w:p w14:paraId="235A2CA8" w14:textId="77777777" w:rsidR="00C4141C" w:rsidRPr="00196EDE" w:rsidRDefault="00C4141C" w:rsidP="00F72E69">
            <w:pPr>
              <w:pStyle w:val="Akapitzlist"/>
              <w:numPr>
                <w:ilvl w:val="0"/>
                <w:numId w:val="32"/>
              </w:numPr>
              <w:spacing w:beforeLines="60" w:before="144" w:afterLines="60" w:after="144"/>
              <w:ind w:left="357" w:hanging="357"/>
              <w:contextualSpacing w:val="0"/>
              <w:rPr>
                <w:rFonts w:cs="Calibri"/>
                <w:sz w:val="22"/>
              </w:rPr>
            </w:pPr>
            <w:r>
              <w:rPr>
                <w:rFonts w:cs="Calibri"/>
                <w:sz w:val="22"/>
              </w:rPr>
              <w:t>B</w:t>
            </w:r>
            <w:r w:rsidRPr="00196EDE">
              <w:rPr>
                <w:rFonts w:cs="Calibri"/>
                <w:sz w:val="22"/>
              </w:rPr>
              <w:t>rak integracji społecznej mieszkańców podobszaru</w:t>
            </w:r>
          </w:p>
          <w:p w14:paraId="556FDC5B" w14:textId="77777777" w:rsidR="00C4141C" w:rsidRPr="00196EDE" w:rsidRDefault="00C4141C" w:rsidP="00F72E69">
            <w:pPr>
              <w:pStyle w:val="Akapitzlist"/>
              <w:numPr>
                <w:ilvl w:val="0"/>
                <w:numId w:val="32"/>
              </w:numPr>
              <w:spacing w:beforeLines="60" w:before="144" w:afterLines="60" w:after="144"/>
              <w:ind w:left="357" w:hanging="357"/>
              <w:contextualSpacing w:val="0"/>
              <w:rPr>
                <w:rFonts w:cs="Calibri"/>
                <w:sz w:val="22"/>
              </w:rPr>
            </w:pPr>
            <w:r>
              <w:rPr>
                <w:rFonts w:cs="Calibri"/>
                <w:sz w:val="22"/>
              </w:rPr>
              <w:t>N</w:t>
            </w:r>
            <w:r w:rsidRPr="00196EDE">
              <w:rPr>
                <w:rFonts w:cs="Calibri"/>
                <w:sz w:val="22"/>
              </w:rPr>
              <w:t>iedostateczna liczba terenów sportowo-rekreacyjnych dla młodzieży szkolnej</w:t>
            </w:r>
          </w:p>
          <w:p w14:paraId="3F657928" w14:textId="77777777" w:rsidR="00C4141C" w:rsidRPr="00196EDE" w:rsidRDefault="00C4141C" w:rsidP="00F72E69">
            <w:pPr>
              <w:pStyle w:val="Akapitzlist"/>
              <w:numPr>
                <w:ilvl w:val="0"/>
                <w:numId w:val="32"/>
              </w:numPr>
              <w:spacing w:beforeLines="60" w:before="144" w:afterLines="60" w:after="144"/>
              <w:ind w:left="357" w:hanging="357"/>
              <w:contextualSpacing w:val="0"/>
              <w:rPr>
                <w:rFonts w:cs="Calibri"/>
                <w:sz w:val="22"/>
              </w:rPr>
            </w:pPr>
            <w:r>
              <w:rPr>
                <w:rFonts w:cs="Calibri"/>
                <w:sz w:val="22"/>
              </w:rPr>
              <w:t>P</w:t>
            </w:r>
            <w:r w:rsidRPr="00196EDE">
              <w:rPr>
                <w:rFonts w:cs="Calibri"/>
                <w:sz w:val="22"/>
              </w:rPr>
              <w:t>otrzeba zwiększenia oferty dla seniorów, w tym opieki zdrowotnej</w:t>
            </w:r>
          </w:p>
          <w:p w14:paraId="32E5D52A" w14:textId="77777777" w:rsidR="00C4141C" w:rsidRPr="00834CD8" w:rsidRDefault="00C4141C" w:rsidP="00F72E69">
            <w:pPr>
              <w:pStyle w:val="Akapitzlist"/>
              <w:numPr>
                <w:ilvl w:val="0"/>
                <w:numId w:val="32"/>
              </w:numPr>
              <w:spacing w:beforeLines="60" w:before="144" w:afterLines="60" w:after="144"/>
              <w:ind w:left="357" w:hanging="357"/>
              <w:contextualSpacing w:val="0"/>
              <w:rPr>
                <w:rFonts w:cs="Calibri"/>
                <w:sz w:val="22"/>
              </w:rPr>
            </w:pPr>
            <w:r>
              <w:rPr>
                <w:rFonts w:cs="Calibri"/>
                <w:sz w:val="22"/>
              </w:rPr>
              <w:t>B</w:t>
            </w:r>
            <w:r w:rsidRPr="00196EDE">
              <w:rPr>
                <w:rFonts w:cs="Calibri"/>
                <w:sz w:val="22"/>
              </w:rPr>
              <w:t>rak dostępności dla osób ze szczególnymi potrzebami na terenie placówki szkolnej</w:t>
            </w:r>
          </w:p>
        </w:tc>
      </w:tr>
      <w:tr w:rsidR="00C4141C" w:rsidRPr="00834CD8" w14:paraId="41ED3675" w14:textId="77777777" w:rsidTr="00F72E69">
        <w:trPr>
          <w:trHeight w:val="1814"/>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565DF417" w14:textId="77777777" w:rsidR="00C4141C" w:rsidRPr="00196EDE" w:rsidRDefault="00C4141C" w:rsidP="00F72E69">
            <w:pPr>
              <w:spacing w:before="60" w:after="60"/>
              <w:rPr>
                <w:rFonts w:cs="Calibri"/>
                <w:b/>
                <w:color w:val="FFFFFF" w:themeColor="background1"/>
                <w:sz w:val="22"/>
              </w:rPr>
            </w:pPr>
            <w:r w:rsidRPr="00196EDE">
              <w:rPr>
                <w:rFonts w:cs="Calibri"/>
                <w:b/>
                <w:color w:val="FFFFFF" w:themeColor="background1"/>
                <w:sz w:val="22"/>
              </w:rPr>
              <w:t>Kierunki działań:</w:t>
            </w:r>
          </w:p>
        </w:tc>
        <w:tc>
          <w:tcPr>
            <w:tcW w:w="6090" w:type="dxa"/>
            <w:tcBorders>
              <w:left w:val="single" w:sz="4" w:space="0" w:color="FFFFFF" w:themeColor="background1"/>
            </w:tcBorders>
          </w:tcPr>
          <w:p w14:paraId="6D6A0B8A" w14:textId="77777777" w:rsidR="00C4141C" w:rsidRPr="004B1159" w:rsidRDefault="00C4141C" w:rsidP="00F72E69">
            <w:pPr>
              <w:pStyle w:val="Akapitzlist"/>
              <w:numPr>
                <w:ilvl w:val="1"/>
                <w:numId w:val="11"/>
              </w:numPr>
              <w:spacing w:beforeLines="60" w:before="144" w:afterLines="60" w:after="144"/>
              <w:ind w:left="357" w:hanging="357"/>
              <w:contextualSpacing w:val="0"/>
              <w:rPr>
                <w:rFonts w:cs="Calibri"/>
                <w:sz w:val="22"/>
                <w:szCs w:val="22"/>
              </w:rPr>
            </w:pPr>
            <w:r w:rsidRPr="004B1159">
              <w:rPr>
                <w:rFonts w:cs="Calibri"/>
                <w:sz w:val="22"/>
                <w:szCs w:val="22"/>
              </w:rPr>
              <w:t>Rozbudowa i doposażenie szkoły podstawowej</w:t>
            </w:r>
          </w:p>
          <w:p w14:paraId="1849B0A2" w14:textId="77777777" w:rsidR="00C4141C" w:rsidRPr="004B1159" w:rsidRDefault="00C4141C" w:rsidP="00F72E69">
            <w:pPr>
              <w:pStyle w:val="Akapitzlist"/>
              <w:numPr>
                <w:ilvl w:val="1"/>
                <w:numId w:val="11"/>
              </w:numPr>
              <w:spacing w:beforeLines="60" w:before="144" w:afterLines="60" w:after="144"/>
              <w:ind w:left="357" w:hanging="357"/>
              <w:contextualSpacing w:val="0"/>
              <w:rPr>
                <w:rFonts w:cs="Calibri"/>
                <w:sz w:val="22"/>
                <w:szCs w:val="22"/>
              </w:rPr>
            </w:pPr>
            <w:r w:rsidRPr="004B1159">
              <w:rPr>
                <w:rFonts w:cs="Calibri"/>
                <w:sz w:val="22"/>
                <w:szCs w:val="22"/>
              </w:rPr>
              <w:t>Zwiększenie dostępności placówki szkolnej dla osób ze szczególnymi potrzebami</w:t>
            </w:r>
          </w:p>
          <w:p w14:paraId="5E0A084C" w14:textId="77777777" w:rsidR="00C4141C" w:rsidRPr="004B1159" w:rsidRDefault="00C4141C" w:rsidP="00F72E69">
            <w:pPr>
              <w:pStyle w:val="Akapitzlist"/>
              <w:numPr>
                <w:ilvl w:val="1"/>
                <w:numId w:val="11"/>
              </w:numPr>
              <w:spacing w:beforeLines="60" w:before="144" w:afterLines="60" w:after="144"/>
              <w:ind w:left="357" w:hanging="357"/>
              <w:contextualSpacing w:val="0"/>
              <w:rPr>
                <w:rFonts w:cs="Calibri"/>
                <w:sz w:val="22"/>
                <w:szCs w:val="22"/>
              </w:rPr>
            </w:pPr>
            <w:r w:rsidRPr="004B1159">
              <w:rPr>
                <w:rFonts w:cs="Calibri"/>
                <w:sz w:val="22"/>
                <w:szCs w:val="22"/>
              </w:rPr>
              <w:t>Działania aktywizujące i integrujące społeczność podobszaru</w:t>
            </w:r>
          </w:p>
        </w:tc>
      </w:tr>
      <w:tr w:rsidR="00C4141C" w:rsidRPr="00834CD8" w14:paraId="068E839E" w14:textId="77777777" w:rsidTr="00F72E69">
        <w:trPr>
          <w:trHeight w:val="1814"/>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444F0118" w14:textId="77777777" w:rsidR="00C4141C" w:rsidRPr="00196EDE" w:rsidRDefault="00C4141C" w:rsidP="00F72E69">
            <w:pPr>
              <w:spacing w:before="60" w:after="60"/>
              <w:rPr>
                <w:rFonts w:cs="Calibri"/>
                <w:b/>
                <w:color w:val="FFFFFF" w:themeColor="background1"/>
                <w:sz w:val="22"/>
              </w:rPr>
            </w:pPr>
            <w:r w:rsidRPr="00196EDE">
              <w:rPr>
                <w:rFonts w:cs="Calibri"/>
                <w:b/>
                <w:color w:val="FFFFFF" w:themeColor="background1"/>
                <w:sz w:val="22"/>
              </w:rPr>
              <w:t>Efekty działań rewitalizacyjnych:</w:t>
            </w:r>
          </w:p>
        </w:tc>
        <w:tc>
          <w:tcPr>
            <w:tcW w:w="6090" w:type="dxa"/>
            <w:tcBorders>
              <w:left w:val="single" w:sz="4" w:space="0" w:color="FFFFFF" w:themeColor="background1"/>
            </w:tcBorders>
          </w:tcPr>
          <w:p w14:paraId="25E9C059" w14:textId="77777777" w:rsidR="00C4141C" w:rsidRPr="004B1159" w:rsidRDefault="00C4141C" w:rsidP="00F72E69">
            <w:pPr>
              <w:pStyle w:val="Akapitzlist"/>
              <w:numPr>
                <w:ilvl w:val="0"/>
                <w:numId w:val="32"/>
              </w:numPr>
              <w:spacing w:before="60" w:after="60"/>
              <w:contextualSpacing w:val="0"/>
              <w:rPr>
                <w:rFonts w:cs="Calibri"/>
                <w:sz w:val="22"/>
                <w:szCs w:val="22"/>
              </w:rPr>
            </w:pPr>
            <w:r w:rsidRPr="004B1159">
              <w:rPr>
                <w:rFonts w:cs="Calibri"/>
                <w:sz w:val="22"/>
                <w:szCs w:val="22"/>
              </w:rPr>
              <w:t>Komfortowe warunki nauki stworzone uczniom szkoły podstawowej</w:t>
            </w:r>
          </w:p>
          <w:p w14:paraId="1384ECE1" w14:textId="77777777" w:rsidR="00C4141C" w:rsidRPr="004B1159" w:rsidRDefault="00C4141C" w:rsidP="00F72E69">
            <w:pPr>
              <w:pStyle w:val="Akapitzlist"/>
              <w:numPr>
                <w:ilvl w:val="0"/>
                <w:numId w:val="32"/>
              </w:numPr>
              <w:spacing w:before="60" w:after="60"/>
              <w:contextualSpacing w:val="0"/>
              <w:rPr>
                <w:rFonts w:cs="Calibri"/>
                <w:sz w:val="22"/>
                <w:szCs w:val="22"/>
              </w:rPr>
            </w:pPr>
            <w:r w:rsidRPr="004B1159">
              <w:rPr>
                <w:rFonts w:cs="Calibri"/>
                <w:sz w:val="22"/>
                <w:szCs w:val="22"/>
              </w:rPr>
              <w:t>Pełna dostępność budynku szkoły podstawowej dla osób ze szczególnymi potrzebami</w:t>
            </w:r>
          </w:p>
          <w:p w14:paraId="6D801F58" w14:textId="77777777" w:rsidR="00C4141C" w:rsidRPr="004B1159" w:rsidRDefault="00C4141C" w:rsidP="00F72E69">
            <w:pPr>
              <w:pStyle w:val="Akapitzlist"/>
              <w:numPr>
                <w:ilvl w:val="0"/>
                <w:numId w:val="32"/>
              </w:numPr>
              <w:spacing w:before="60" w:after="60"/>
              <w:contextualSpacing w:val="0"/>
              <w:rPr>
                <w:rFonts w:cs="Calibri"/>
                <w:sz w:val="22"/>
                <w:szCs w:val="22"/>
              </w:rPr>
            </w:pPr>
            <w:r w:rsidRPr="004B1159">
              <w:rPr>
                <w:rFonts w:cs="Calibri"/>
                <w:sz w:val="22"/>
                <w:szCs w:val="22"/>
              </w:rPr>
              <w:t>Zintegrowana społeczność podobszaru</w:t>
            </w:r>
          </w:p>
          <w:p w14:paraId="673F683B" w14:textId="77777777" w:rsidR="00C4141C" w:rsidRPr="004B1159" w:rsidRDefault="00C4141C" w:rsidP="00F72E69">
            <w:pPr>
              <w:pStyle w:val="Akapitzlist"/>
              <w:numPr>
                <w:ilvl w:val="0"/>
                <w:numId w:val="32"/>
              </w:numPr>
              <w:spacing w:before="60" w:after="60"/>
              <w:contextualSpacing w:val="0"/>
              <w:rPr>
                <w:rFonts w:cs="Calibri"/>
                <w:sz w:val="22"/>
                <w:szCs w:val="22"/>
              </w:rPr>
            </w:pPr>
            <w:r w:rsidRPr="004B1159">
              <w:rPr>
                <w:rFonts w:cs="Calibri"/>
                <w:sz w:val="22"/>
                <w:szCs w:val="22"/>
              </w:rPr>
              <w:t>Adekwatna oferta skierowana do seniorów</w:t>
            </w:r>
          </w:p>
        </w:tc>
      </w:tr>
    </w:tbl>
    <w:p w14:paraId="245BF242" w14:textId="77777777" w:rsidR="00C4141C" w:rsidRDefault="00C4141C" w:rsidP="00C4141C">
      <w:pPr>
        <w:spacing w:line="360" w:lineRule="auto"/>
        <w:jc w:val="both"/>
        <w:rPr>
          <w:rFonts w:cs="Calibri"/>
        </w:rPr>
      </w:pPr>
    </w:p>
    <w:tbl>
      <w:tblPr>
        <w:tblStyle w:val="Tabela-Siatka"/>
        <w:tblW w:w="0" w:type="auto"/>
        <w:tblLook w:val="04A0" w:firstRow="1" w:lastRow="0" w:firstColumn="1" w:lastColumn="0" w:noHBand="0" w:noVBand="1"/>
      </w:tblPr>
      <w:tblGrid>
        <w:gridCol w:w="2972"/>
        <w:gridCol w:w="6090"/>
      </w:tblGrid>
      <w:tr w:rsidR="00C4141C" w:rsidRPr="00834CD8" w14:paraId="3BE493EB"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766987BE" w14:textId="77777777" w:rsidR="00C4141C" w:rsidRPr="00196EDE" w:rsidRDefault="00C4141C" w:rsidP="00F72E69">
            <w:pPr>
              <w:spacing w:before="120" w:after="120"/>
              <w:rPr>
                <w:rFonts w:cs="Calibri"/>
                <w:b/>
                <w:bCs/>
                <w:color w:val="FFFFFF" w:themeColor="background1"/>
                <w:sz w:val="22"/>
              </w:rPr>
            </w:pPr>
            <w:r w:rsidRPr="00196EDE">
              <w:rPr>
                <w:rFonts w:cs="Calibri"/>
                <w:b/>
                <w:bCs/>
                <w:color w:val="FFFFFF" w:themeColor="background1"/>
                <w:sz w:val="22"/>
              </w:rPr>
              <w:t>Cel rewitalizacji 2:</w:t>
            </w:r>
          </w:p>
        </w:tc>
        <w:tc>
          <w:tcPr>
            <w:tcW w:w="60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tcPr>
          <w:p w14:paraId="498985F3" w14:textId="77777777" w:rsidR="00C4141C" w:rsidRPr="00196EDE" w:rsidRDefault="00C4141C" w:rsidP="00F72E69">
            <w:pPr>
              <w:spacing w:before="120" w:after="120"/>
              <w:jc w:val="both"/>
              <w:rPr>
                <w:rFonts w:cs="Calibri"/>
                <w:b/>
                <w:color w:val="FFFFFF" w:themeColor="background1"/>
                <w:sz w:val="22"/>
              </w:rPr>
            </w:pPr>
            <w:r w:rsidRPr="00196EDE">
              <w:rPr>
                <w:rFonts w:cs="Calibri"/>
                <w:b/>
                <w:color w:val="FFFFFF" w:themeColor="background1"/>
                <w:sz w:val="22"/>
              </w:rPr>
              <w:t>Wykorzystanie potencjału podobszaru w celu zwiększenia atrakcyjności turystycznej i pobudzenia przedsiębiorczości</w:t>
            </w:r>
          </w:p>
        </w:tc>
      </w:tr>
      <w:tr w:rsidR="00C4141C" w:rsidRPr="00834CD8" w14:paraId="6D97F5B4"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4B0B73A4" w14:textId="77777777" w:rsidR="00C4141C" w:rsidRPr="00196EDE" w:rsidRDefault="00C4141C" w:rsidP="00F72E69">
            <w:pPr>
              <w:spacing w:before="120" w:after="120"/>
              <w:rPr>
                <w:rFonts w:cs="Calibri"/>
                <w:b/>
                <w:color w:val="FFFFFF" w:themeColor="background1"/>
                <w:sz w:val="22"/>
              </w:rPr>
            </w:pPr>
            <w:r w:rsidRPr="00196EDE">
              <w:rPr>
                <w:rFonts w:cs="Calibri"/>
                <w:b/>
                <w:color w:val="FFFFFF" w:themeColor="background1"/>
                <w:sz w:val="22"/>
              </w:rPr>
              <w:t>Zdiagnozowane zjawiska kryzysowe:</w:t>
            </w:r>
          </w:p>
        </w:tc>
        <w:tc>
          <w:tcPr>
            <w:tcW w:w="6090" w:type="dxa"/>
            <w:tcBorders>
              <w:top w:val="single" w:sz="4" w:space="0" w:color="FFFFFF" w:themeColor="background1"/>
              <w:left w:val="single" w:sz="4" w:space="0" w:color="FFFFFF" w:themeColor="background1"/>
            </w:tcBorders>
          </w:tcPr>
          <w:p w14:paraId="1160292E" w14:textId="77777777" w:rsidR="00C4141C" w:rsidRPr="004B1159" w:rsidRDefault="00C4141C" w:rsidP="00F72E69">
            <w:pPr>
              <w:pStyle w:val="Akapitzlist"/>
              <w:numPr>
                <w:ilvl w:val="0"/>
                <w:numId w:val="32"/>
              </w:numPr>
              <w:spacing w:before="60" w:after="60"/>
              <w:contextualSpacing w:val="0"/>
              <w:rPr>
                <w:rFonts w:cs="Calibri"/>
                <w:sz w:val="22"/>
              </w:rPr>
            </w:pPr>
            <w:r w:rsidRPr="004B1159">
              <w:rPr>
                <w:rFonts w:cs="Calibri"/>
                <w:sz w:val="22"/>
              </w:rPr>
              <w:t xml:space="preserve">Niska aktywność gospodarcza </w:t>
            </w:r>
          </w:p>
          <w:p w14:paraId="311891F1" w14:textId="77777777" w:rsidR="00C4141C" w:rsidRPr="004B1159" w:rsidRDefault="00C4141C" w:rsidP="00F72E69">
            <w:pPr>
              <w:pStyle w:val="Akapitzlist"/>
              <w:numPr>
                <w:ilvl w:val="0"/>
                <w:numId w:val="32"/>
              </w:numPr>
              <w:spacing w:before="60" w:after="60"/>
              <w:contextualSpacing w:val="0"/>
              <w:rPr>
                <w:rFonts w:cs="Calibri"/>
                <w:sz w:val="22"/>
              </w:rPr>
            </w:pPr>
            <w:r>
              <w:rPr>
                <w:rFonts w:cs="Calibri"/>
                <w:sz w:val="22"/>
              </w:rPr>
              <w:t>P</w:t>
            </w:r>
            <w:r w:rsidRPr="004B1159">
              <w:rPr>
                <w:rFonts w:cs="Calibri"/>
                <w:sz w:val="22"/>
              </w:rPr>
              <w:t>onadprzeciętne bezrobocie</w:t>
            </w:r>
          </w:p>
          <w:p w14:paraId="16A3A84A" w14:textId="77777777" w:rsidR="00C4141C" w:rsidRPr="004B1159" w:rsidRDefault="00C4141C" w:rsidP="00F72E69">
            <w:pPr>
              <w:pStyle w:val="Akapitzlist"/>
              <w:numPr>
                <w:ilvl w:val="0"/>
                <w:numId w:val="32"/>
              </w:numPr>
              <w:spacing w:before="60" w:after="60"/>
              <w:contextualSpacing w:val="0"/>
              <w:rPr>
                <w:rFonts w:cs="Calibri"/>
                <w:sz w:val="22"/>
              </w:rPr>
            </w:pPr>
            <w:r w:rsidRPr="004B1159">
              <w:rPr>
                <w:rFonts w:cs="Calibri"/>
                <w:sz w:val="22"/>
              </w:rPr>
              <w:t>Deficyt dostępności miejsc rekreacji</w:t>
            </w:r>
          </w:p>
          <w:p w14:paraId="1F7BDB47" w14:textId="77777777" w:rsidR="00C4141C" w:rsidRPr="00834CD8" w:rsidRDefault="00C4141C" w:rsidP="00F72E69">
            <w:pPr>
              <w:pStyle w:val="Akapitzlist"/>
              <w:numPr>
                <w:ilvl w:val="0"/>
                <w:numId w:val="32"/>
              </w:numPr>
              <w:spacing w:before="60" w:after="60"/>
              <w:contextualSpacing w:val="0"/>
              <w:rPr>
                <w:rFonts w:cs="Calibri"/>
                <w:sz w:val="22"/>
              </w:rPr>
            </w:pPr>
            <w:r>
              <w:rPr>
                <w:rFonts w:cs="Calibri"/>
                <w:sz w:val="22"/>
              </w:rPr>
              <w:t>N</w:t>
            </w:r>
            <w:r w:rsidRPr="004B1159">
              <w:rPr>
                <w:rFonts w:cs="Calibri"/>
                <w:sz w:val="22"/>
              </w:rPr>
              <w:t>iedostateczne wykorzystanie potencjałów turystycznych podobszaru</w:t>
            </w:r>
          </w:p>
        </w:tc>
      </w:tr>
      <w:tr w:rsidR="00C4141C" w:rsidRPr="00834CD8" w14:paraId="188D0F81"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79B9DC18" w14:textId="77777777" w:rsidR="00C4141C" w:rsidRPr="00196EDE" w:rsidRDefault="00C4141C" w:rsidP="00F72E69">
            <w:pPr>
              <w:spacing w:before="120" w:after="120"/>
              <w:rPr>
                <w:rFonts w:cs="Calibri"/>
                <w:b/>
                <w:color w:val="FFFFFF" w:themeColor="background1"/>
                <w:sz w:val="22"/>
              </w:rPr>
            </w:pPr>
            <w:r w:rsidRPr="00196EDE">
              <w:rPr>
                <w:rFonts w:cs="Calibri"/>
                <w:b/>
                <w:color w:val="FFFFFF" w:themeColor="background1"/>
                <w:sz w:val="22"/>
              </w:rPr>
              <w:t>Kierunki działań:</w:t>
            </w:r>
          </w:p>
        </w:tc>
        <w:tc>
          <w:tcPr>
            <w:tcW w:w="6090" w:type="dxa"/>
            <w:tcBorders>
              <w:left w:val="single" w:sz="4" w:space="0" w:color="FFFFFF" w:themeColor="background1"/>
            </w:tcBorders>
          </w:tcPr>
          <w:p w14:paraId="6A3D7F86" w14:textId="77777777" w:rsidR="00C4141C" w:rsidRPr="004B1159" w:rsidRDefault="00C4141C" w:rsidP="00F72E69">
            <w:pPr>
              <w:pStyle w:val="Akapitzlist"/>
              <w:numPr>
                <w:ilvl w:val="1"/>
                <w:numId w:val="33"/>
              </w:numPr>
              <w:spacing w:before="120" w:after="120"/>
              <w:contextualSpacing w:val="0"/>
              <w:rPr>
                <w:rFonts w:cs="Calibri"/>
                <w:sz w:val="22"/>
              </w:rPr>
            </w:pPr>
            <w:r w:rsidRPr="004B1159">
              <w:rPr>
                <w:rFonts w:cs="Calibri"/>
                <w:sz w:val="22"/>
              </w:rPr>
              <w:t>Podniesienie atrakcyjności turystycznej podobszaru</w:t>
            </w:r>
          </w:p>
          <w:p w14:paraId="54522CCB" w14:textId="77777777" w:rsidR="00C4141C" w:rsidRPr="004B1159" w:rsidRDefault="00C4141C" w:rsidP="00F72E69">
            <w:pPr>
              <w:pStyle w:val="Akapitzlist"/>
              <w:numPr>
                <w:ilvl w:val="1"/>
                <w:numId w:val="33"/>
              </w:numPr>
              <w:spacing w:before="120" w:after="120"/>
              <w:contextualSpacing w:val="0"/>
              <w:rPr>
                <w:rFonts w:cs="Calibri"/>
                <w:sz w:val="22"/>
              </w:rPr>
            </w:pPr>
            <w:r w:rsidRPr="004B1159">
              <w:rPr>
                <w:rFonts w:cs="Calibri"/>
                <w:sz w:val="22"/>
              </w:rPr>
              <w:t xml:space="preserve">Stymulowanie i pobudzenie przedsiębiorczości </w:t>
            </w:r>
          </w:p>
          <w:p w14:paraId="6F8D3DE9" w14:textId="77777777" w:rsidR="00C4141C" w:rsidRPr="004B1159" w:rsidRDefault="00C4141C" w:rsidP="00F72E69">
            <w:pPr>
              <w:pStyle w:val="Akapitzlist"/>
              <w:numPr>
                <w:ilvl w:val="1"/>
                <w:numId w:val="33"/>
              </w:numPr>
              <w:spacing w:before="120" w:after="120"/>
              <w:contextualSpacing w:val="0"/>
              <w:rPr>
                <w:rFonts w:cs="Calibri"/>
              </w:rPr>
            </w:pPr>
            <w:r w:rsidRPr="004B1159">
              <w:rPr>
                <w:rFonts w:cs="Calibri"/>
                <w:sz w:val="22"/>
              </w:rPr>
              <w:t>Tworzenie nowych atrakcyjnych przestrzeni</w:t>
            </w:r>
            <w:r>
              <w:rPr>
                <w:rFonts w:cs="Calibri"/>
                <w:sz w:val="22"/>
              </w:rPr>
              <w:t xml:space="preserve"> integracji,</w:t>
            </w:r>
            <w:r w:rsidRPr="004B1159">
              <w:rPr>
                <w:rFonts w:cs="Calibri"/>
                <w:sz w:val="22"/>
              </w:rPr>
              <w:t xml:space="preserve"> wypoczynku i rekreacji</w:t>
            </w:r>
          </w:p>
        </w:tc>
      </w:tr>
      <w:tr w:rsidR="00C4141C" w:rsidRPr="00834CD8" w14:paraId="687E5FB1"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76988514" w14:textId="77777777" w:rsidR="00C4141C" w:rsidRPr="00196EDE" w:rsidRDefault="00C4141C" w:rsidP="00F72E69">
            <w:pPr>
              <w:spacing w:before="120" w:after="120"/>
              <w:rPr>
                <w:rFonts w:cs="Calibri"/>
                <w:b/>
                <w:color w:val="FFFFFF" w:themeColor="background1"/>
                <w:sz w:val="22"/>
              </w:rPr>
            </w:pPr>
            <w:r w:rsidRPr="00196EDE">
              <w:rPr>
                <w:rFonts w:cs="Calibri"/>
                <w:b/>
                <w:color w:val="FFFFFF" w:themeColor="background1"/>
                <w:sz w:val="22"/>
              </w:rPr>
              <w:t>Efekty działań rewitalizacyjnych:</w:t>
            </w:r>
          </w:p>
        </w:tc>
        <w:tc>
          <w:tcPr>
            <w:tcW w:w="6090" w:type="dxa"/>
            <w:tcBorders>
              <w:left w:val="single" w:sz="4" w:space="0" w:color="FFFFFF" w:themeColor="background1"/>
            </w:tcBorders>
          </w:tcPr>
          <w:p w14:paraId="54363977" w14:textId="77777777" w:rsidR="00C4141C" w:rsidRPr="004B1159" w:rsidRDefault="00C4141C" w:rsidP="00F72E69">
            <w:pPr>
              <w:pStyle w:val="Akapitzlist"/>
              <w:numPr>
                <w:ilvl w:val="0"/>
                <w:numId w:val="32"/>
              </w:numPr>
              <w:spacing w:before="60" w:after="60"/>
              <w:contextualSpacing w:val="0"/>
              <w:rPr>
                <w:rFonts w:cs="Calibri"/>
                <w:sz w:val="22"/>
              </w:rPr>
            </w:pPr>
            <w:r w:rsidRPr="004B1159">
              <w:rPr>
                <w:rFonts w:cs="Calibri"/>
                <w:sz w:val="22"/>
              </w:rPr>
              <w:t>Zwiększenie atrakcyjności turystycznej podobszaru</w:t>
            </w:r>
          </w:p>
          <w:p w14:paraId="3F4764F8" w14:textId="77777777" w:rsidR="00C4141C" w:rsidRPr="004B1159" w:rsidRDefault="00C4141C" w:rsidP="00F72E69">
            <w:pPr>
              <w:pStyle w:val="Akapitzlist"/>
              <w:numPr>
                <w:ilvl w:val="0"/>
                <w:numId w:val="32"/>
              </w:numPr>
              <w:spacing w:before="60" w:after="60"/>
              <w:contextualSpacing w:val="0"/>
              <w:rPr>
                <w:rFonts w:cs="Calibri"/>
                <w:sz w:val="22"/>
              </w:rPr>
            </w:pPr>
            <w:r w:rsidRPr="004B1159">
              <w:rPr>
                <w:rFonts w:cs="Calibri"/>
                <w:sz w:val="22"/>
              </w:rPr>
              <w:t>Pobudzona aktywność gospodarcza i przedsiębiorczość mieszkańców podobszaru</w:t>
            </w:r>
          </w:p>
          <w:p w14:paraId="30F956A9" w14:textId="77777777" w:rsidR="00C4141C" w:rsidRPr="00834CD8" w:rsidRDefault="00C4141C" w:rsidP="00F72E69">
            <w:pPr>
              <w:pStyle w:val="Akapitzlist"/>
              <w:numPr>
                <w:ilvl w:val="0"/>
                <w:numId w:val="32"/>
              </w:numPr>
              <w:spacing w:before="60" w:after="60"/>
              <w:contextualSpacing w:val="0"/>
              <w:rPr>
                <w:rFonts w:cs="Calibri"/>
                <w:sz w:val="22"/>
              </w:rPr>
            </w:pPr>
            <w:r w:rsidRPr="004B1159">
              <w:rPr>
                <w:rFonts w:cs="Calibri"/>
                <w:sz w:val="22"/>
              </w:rPr>
              <w:t>Większa liczba miejsc spotkań</w:t>
            </w:r>
            <w:r>
              <w:rPr>
                <w:rFonts w:cs="Calibri"/>
              </w:rPr>
              <w:t xml:space="preserve"> i rekreacji, służąca integracji społeczności </w:t>
            </w:r>
          </w:p>
        </w:tc>
      </w:tr>
    </w:tbl>
    <w:p w14:paraId="532A0262" w14:textId="77777777" w:rsidR="00C4141C" w:rsidRDefault="00C4141C" w:rsidP="00C4141C">
      <w:pPr>
        <w:spacing w:line="360" w:lineRule="auto"/>
        <w:jc w:val="both"/>
        <w:rPr>
          <w:rFonts w:cs="Calibri"/>
        </w:rPr>
      </w:pPr>
    </w:p>
    <w:p w14:paraId="0DAA57D3" w14:textId="77777777" w:rsidR="00C4141C" w:rsidRPr="00456B4F" w:rsidRDefault="00C4141C" w:rsidP="00C4141C">
      <w:pPr>
        <w:spacing w:line="360" w:lineRule="auto"/>
        <w:jc w:val="both"/>
        <w:rPr>
          <w:rFonts w:cs="Calibri"/>
        </w:rPr>
      </w:pPr>
    </w:p>
    <w:p w14:paraId="5AF7F48B" w14:textId="77777777" w:rsidR="00C4141C" w:rsidRDefault="00C4141C" w:rsidP="00C4141C">
      <w:pPr>
        <w:spacing w:after="0" w:line="360" w:lineRule="auto"/>
        <w:jc w:val="both"/>
        <w:rPr>
          <w:rFonts w:cs="Calibri"/>
          <w:b/>
          <w:bCs/>
          <w:color w:val="156082" w:themeColor="accent1"/>
        </w:rPr>
      </w:pPr>
    </w:p>
    <w:p w14:paraId="756D6FDB" w14:textId="77777777" w:rsidR="00C4141C" w:rsidRDefault="00C4141C" w:rsidP="00C4141C">
      <w:pPr>
        <w:spacing w:after="0" w:line="360" w:lineRule="auto"/>
        <w:jc w:val="both"/>
        <w:rPr>
          <w:rFonts w:cs="Calibri"/>
          <w:b/>
          <w:bCs/>
          <w:color w:val="156082" w:themeColor="accent1"/>
        </w:rPr>
      </w:pPr>
      <w:r w:rsidRPr="004B1159">
        <w:rPr>
          <w:rFonts w:cs="Calibri"/>
          <w:b/>
          <w:bCs/>
          <w:color w:val="156082" w:themeColor="accent1"/>
        </w:rPr>
        <w:t>Podobszar Mieczownica</w:t>
      </w:r>
    </w:p>
    <w:tbl>
      <w:tblPr>
        <w:tblStyle w:val="Tabela-Siatka"/>
        <w:tblW w:w="920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4"/>
        <w:gridCol w:w="3260"/>
        <w:gridCol w:w="5245"/>
      </w:tblGrid>
      <w:tr w:rsidR="00C4141C" w:rsidRPr="004266EA" w14:paraId="3400AF4C" w14:textId="77777777" w:rsidTr="00F72E69">
        <w:trPr>
          <w:trHeight w:val="794"/>
        </w:trPr>
        <w:tc>
          <w:tcPr>
            <w:tcW w:w="704" w:type="dxa"/>
            <w:tcBorders>
              <w:bottom w:val="single" w:sz="4" w:space="0" w:color="808080" w:themeColor="background1" w:themeShade="80"/>
            </w:tcBorders>
            <w:shd w:val="clear" w:color="auto" w:fill="FFFFFF" w:themeFill="background1"/>
          </w:tcPr>
          <w:p w14:paraId="02690BF7" w14:textId="77777777" w:rsidR="00C4141C" w:rsidRPr="004266EA" w:rsidRDefault="00C4141C" w:rsidP="00F72E69">
            <w:pPr>
              <w:spacing w:after="160" w:line="360" w:lineRule="auto"/>
              <w:jc w:val="both"/>
              <w:rPr>
                <w:rFonts w:cs="Calibri"/>
                <w:b/>
              </w:rPr>
            </w:pPr>
          </w:p>
        </w:tc>
        <w:tc>
          <w:tcPr>
            <w:tcW w:w="3260" w:type="dxa"/>
            <w:shd w:val="clear" w:color="auto" w:fill="3494BA"/>
            <w:vAlign w:val="center"/>
          </w:tcPr>
          <w:p w14:paraId="12FCA952" w14:textId="77777777" w:rsidR="00C4141C" w:rsidRPr="00834CD8" w:rsidRDefault="00C4141C" w:rsidP="00F72E69">
            <w:pPr>
              <w:spacing w:before="120" w:after="120"/>
              <w:rPr>
                <w:rFonts w:cs="Calibri"/>
                <w:b/>
                <w:color w:val="FFFFFF" w:themeColor="background1"/>
              </w:rPr>
            </w:pPr>
            <w:r w:rsidRPr="00834CD8">
              <w:rPr>
                <w:rFonts w:cs="Calibri"/>
                <w:b/>
                <w:color w:val="FFFFFF" w:themeColor="background1"/>
              </w:rPr>
              <w:t>Cel strategiczny rewitalizacji 1.</w:t>
            </w:r>
          </w:p>
        </w:tc>
        <w:tc>
          <w:tcPr>
            <w:tcW w:w="5245" w:type="dxa"/>
            <w:vAlign w:val="center"/>
          </w:tcPr>
          <w:p w14:paraId="01F8772D" w14:textId="77777777" w:rsidR="00C4141C" w:rsidRPr="004B1159" w:rsidRDefault="00C4141C" w:rsidP="00F72E69">
            <w:pPr>
              <w:spacing w:before="120" w:after="120"/>
            </w:pPr>
            <w:r w:rsidRPr="004B1159">
              <w:t>Ograniczenie skali problemów społecznych poprzez działania integracyjne i rozwój gospodarczy</w:t>
            </w:r>
          </w:p>
        </w:tc>
      </w:tr>
      <w:tr w:rsidR="00C4141C" w:rsidRPr="004266EA" w14:paraId="3F770B92" w14:textId="77777777" w:rsidTr="00F72E69">
        <w:trPr>
          <w:trHeight w:val="794"/>
        </w:trPr>
        <w:tc>
          <w:tcPr>
            <w:tcW w:w="704" w:type="dxa"/>
            <w:tcBorders>
              <w:top w:val="single" w:sz="4" w:space="0" w:color="808080" w:themeColor="background1" w:themeShade="80"/>
              <w:bottom w:val="single" w:sz="4" w:space="0" w:color="808080" w:themeColor="background1" w:themeShade="80"/>
            </w:tcBorders>
            <w:shd w:val="clear" w:color="auto" w:fill="FFFFFF" w:themeFill="background1"/>
          </w:tcPr>
          <w:p w14:paraId="1951C810" w14:textId="77777777" w:rsidR="00C4141C" w:rsidRPr="004266EA" w:rsidRDefault="00C4141C" w:rsidP="00F72E69">
            <w:pPr>
              <w:spacing w:after="160" w:line="360" w:lineRule="auto"/>
              <w:jc w:val="both"/>
              <w:rPr>
                <w:rFonts w:cs="Calibri"/>
                <w:b/>
              </w:rPr>
            </w:pPr>
          </w:p>
        </w:tc>
        <w:tc>
          <w:tcPr>
            <w:tcW w:w="3260" w:type="dxa"/>
            <w:shd w:val="clear" w:color="auto" w:fill="84ACB6"/>
            <w:vAlign w:val="center"/>
          </w:tcPr>
          <w:p w14:paraId="7174C2EF" w14:textId="77777777" w:rsidR="00C4141C" w:rsidRPr="00834CD8" w:rsidRDefault="00C4141C" w:rsidP="00F72E69">
            <w:pPr>
              <w:spacing w:before="120" w:after="120"/>
              <w:rPr>
                <w:rFonts w:cs="Calibri"/>
                <w:b/>
                <w:color w:val="FFFFFF" w:themeColor="background1"/>
              </w:rPr>
            </w:pPr>
            <w:r w:rsidRPr="00834CD8">
              <w:rPr>
                <w:rFonts w:cs="Calibri"/>
                <w:b/>
                <w:color w:val="FFFFFF" w:themeColor="background1"/>
              </w:rPr>
              <w:t>Cel strategiczny rewitalizacji 2.</w:t>
            </w:r>
          </w:p>
        </w:tc>
        <w:tc>
          <w:tcPr>
            <w:tcW w:w="5245" w:type="dxa"/>
            <w:vAlign w:val="center"/>
          </w:tcPr>
          <w:p w14:paraId="276742B6" w14:textId="77777777" w:rsidR="00C4141C" w:rsidRPr="004B1159" w:rsidRDefault="00C4141C" w:rsidP="00F72E69">
            <w:pPr>
              <w:spacing w:before="120" w:after="120"/>
            </w:pPr>
            <w:r w:rsidRPr="004B1159">
              <w:t>Wykorzystanie i ożywienie przestrzeni oraz obiektów w oparciu o ich potencjał</w:t>
            </w:r>
          </w:p>
        </w:tc>
      </w:tr>
    </w:tbl>
    <w:p w14:paraId="5503B681" w14:textId="77777777" w:rsidR="00C4141C" w:rsidRPr="00B82156" w:rsidRDefault="00C4141C" w:rsidP="00C4141C">
      <w:pPr>
        <w:spacing w:line="360" w:lineRule="auto"/>
        <w:jc w:val="both"/>
        <w:rPr>
          <w:rFonts w:cs="Calibri"/>
          <w:sz w:val="22"/>
        </w:rPr>
      </w:pPr>
    </w:p>
    <w:p w14:paraId="0A7D643C" w14:textId="77777777" w:rsidR="00C4141C" w:rsidRPr="00B82156" w:rsidRDefault="00C4141C" w:rsidP="00C4141C">
      <w:pPr>
        <w:spacing w:line="360" w:lineRule="auto"/>
        <w:jc w:val="both"/>
        <w:rPr>
          <w:rFonts w:cs="Calibri"/>
          <w:sz w:val="22"/>
        </w:rPr>
      </w:pPr>
      <w:r w:rsidRPr="00B82156">
        <w:rPr>
          <w:rFonts w:cs="Calibri"/>
          <w:sz w:val="22"/>
        </w:rPr>
        <w:t xml:space="preserve">Poniżej zaprezentowane zostały cele strategiczne wraz z przypisanymi kierunkami działań oraz oczekiwanymi efektami procesu rewitalizacji. </w:t>
      </w:r>
    </w:p>
    <w:tbl>
      <w:tblPr>
        <w:tblStyle w:val="Tabela-Siatka"/>
        <w:tblW w:w="0" w:type="auto"/>
        <w:tblLook w:val="04A0" w:firstRow="1" w:lastRow="0" w:firstColumn="1" w:lastColumn="0" w:noHBand="0" w:noVBand="1"/>
      </w:tblPr>
      <w:tblGrid>
        <w:gridCol w:w="3114"/>
        <w:gridCol w:w="5948"/>
      </w:tblGrid>
      <w:tr w:rsidR="00C4141C" w:rsidRPr="004B1159" w14:paraId="2282BAC9" w14:textId="77777777" w:rsidTr="00F72E69">
        <w:trPr>
          <w:trHeight w:val="737"/>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077AFE75" w14:textId="77777777" w:rsidR="00C4141C" w:rsidRPr="004B1159" w:rsidRDefault="00C4141C" w:rsidP="00F72E69">
            <w:pPr>
              <w:spacing w:before="60" w:after="60"/>
              <w:rPr>
                <w:rFonts w:cs="Calibri"/>
                <w:b/>
                <w:bCs/>
                <w:color w:val="FFFFFF" w:themeColor="background1"/>
                <w:sz w:val="22"/>
                <w:szCs w:val="22"/>
              </w:rPr>
            </w:pPr>
            <w:r w:rsidRPr="004B1159">
              <w:rPr>
                <w:rFonts w:cs="Calibri"/>
                <w:b/>
                <w:bCs/>
                <w:color w:val="FFFFFF" w:themeColor="background1"/>
                <w:sz w:val="22"/>
                <w:szCs w:val="22"/>
              </w:rPr>
              <w:t>Cel rewitalizacji 1:</w:t>
            </w:r>
          </w:p>
        </w:tc>
        <w:tc>
          <w:tcPr>
            <w:tcW w:w="59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14808BE0" w14:textId="77777777" w:rsidR="00C4141C" w:rsidRPr="004B1159" w:rsidRDefault="00C4141C" w:rsidP="00F72E69">
            <w:pPr>
              <w:spacing w:before="60" w:after="60"/>
              <w:rPr>
                <w:rFonts w:cs="Calibri"/>
                <w:b/>
                <w:color w:val="FFFFFF" w:themeColor="background1"/>
                <w:sz w:val="22"/>
                <w:szCs w:val="22"/>
              </w:rPr>
            </w:pPr>
            <w:r w:rsidRPr="004B1159">
              <w:rPr>
                <w:rFonts w:cs="Calibri"/>
                <w:b/>
                <w:color w:val="FFFFFF" w:themeColor="background1"/>
                <w:sz w:val="22"/>
                <w:szCs w:val="22"/>
              </w:rPr>
              <w:t>Ograniczenie skali problemów społecznych poprzez działania integracyjne i rozwój gospodarczy</w:t>
            </w:r>
          </w:p>
        </w:tc>
      </w:tr>
      <w:tr w:rsidR="00C4141C" w:rsidRPr="004B1159" w14:paraId="152C75D9" w14:textId="77777777" w:rsidTr="00F72E69">
        <w:trPr>
          <w:trHeight w:val="1814"/>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0C448385" w14:textId="77777777" w:rsidR="00C4141C" w:rsidRPr="004B1159" w:rsidRDefault="00C4141C" w:rsidP="00F72E69">
            <w:pPr>
              <w:spacing w:before="60" w:after="60"/>
              <w:rPr>
                <w:rFonts w:cs="Calibri"/>
                <w:b/>
                <w:color w:val="FFFFFF" w:themeColor="background1"/>
                <w:sz w:val="22"/>
                <w:szCs w:val="22"/>
              </w:rPr>
            </w:pPr>
            <w:r w:rsidRPr="004B1159">
              <w:rPr>
                <w:rFonts w:cs="Calibri"/>
                <w:b/>
                <w:color w:val="FFFFFF" w:themeColor="background1"/>
                <w:sz w:val="22"/>
                <w:szCs w:val="22"/>
              </w:rPr>
              <w:t>Zdiagnozowane zjawiska kryzysowe:</w:t>
            </w:r>
          </w:p>
        </w:tc>
        <w:tc>
          <w:tcPr>
            <w:tcW w:w="5948" w:type="dxa"/>
            <w:tcBorders>
              <w:top w:val="single" w:sz="4" w:space="0" w:color="FFFFFF" w:themeColor="background1"/>
              <w:left w:val="single" w:sz="4" w:space="0" w:color="FFFFFF" w:themeColor="background1"/>
            </w:tcBorders>
            <w:vAlign w:val="center"/>
          </w:tcPr>
          <w:p w14:paraId="3B763845" w14:textId="77777777" w:rsidR="00C4141C" w:rsidRPr="004B1159" w:rsidRDefault="00C4141C" w:rsidP="00F72E69">
            <w:pPr>
              <w:pStyle w:val="Akapitzlist"/>
              <w:numPr>
                <w:ilvl w:val="0"/>
                <w:numId w:val="32"/>
              </w:numPr>
              <w:spacing w:before="60" w:after="60"/>
              <w:rPr>
                <w:rFonts w:cs="Calibri"/>
                <w:sz w:val="22"/>
                <w:szCs w:val="22"/>
              </w:rPr>
            </w:pPr>
            <w:r>
              <w:rPr>
                <w:rFonts w:cs="Calibri"/>
                <w:sz w:val="22"/>
                <w:szCs w:val="22"/>
              </w:rPr>
              <w:t>W</w:t>
            </w:r>
            <w:r w:rsidRPr="004B1159">
              <w:rPr>
                <w:rFonts w:cs="Calibri"/>
                <w:sz w:val="22"/>
                <w:szCs w:val="22"/>
              </w:rPr>
              <w:t>ysoki wskaźnik bezrobocia</w:t>
            </w:r>
          </w:p>
          <w:p w14:paraId="41597653" w14:textId="77777777" w:rsidR="00C4141C" w:rsidRPr="004B1159" w:rsidRDefault="00C4141C" w:rsidP="00F72E69">
            <w:pPr>
              <w:pStyle w:val="Akapitzlist"/>
              <w:numPr>
                <w:ilvl w:val="0"/>
                <w:numId w:val="32"/>
              </w:numPr>
              <w:spacing w:before="60" w:after="60"/>
              <w:rPr>
                <w:rFonts w:cs="Calibri"/>
                <w:sz w:val="22"/>
                <w:szCs w:val="22"/>
              </w:rPr>
            </w:pPr>
            <w:r>
              <w:rPr>
                <w:rFonts w:cs="Calibri"/>
                <w:sz w:val="22"/>
                <w:szCs w:val="22"/>
              </w:rPr>
              <w:t>Z</w:t>
            </w:r>
            <w:r w:rsidRPr="004B1159">
              <w:rPr>
                <w:rFonts w:cs="Calibri"/>
                <w:sz w:val="22"/>
                <w:szCs w:val="22"/>
              </w:rPr>
              <w:t>agrożenie ubóstwem i wykluczeniem społecznym</w:t>
            </w:r>
          </w:p>
          <w:p w14:paraId="201D1E07" w14:textId="77777777" w:rsidR="00C4141C" w:rsidRPr="004B1159" w:rsidRDefault="00C4141C" w:rsidP="00F72E69">
            <w:pPr>
              <w:pStyle w:val="Akapitzlist"/>
              <w:numPr>
                <w:ilvl w:val="0"/>
                <w:numId w:val="32"/>
              </w:numPr>
              <w:spacing w:before="60" w:after="60"/>
              <w:rPr>
                <w:rFonts w:cs="Calibri"/>
                <w:sz w:val="22"/>
                <w:szCs w:val="22"/>
              </w:rPr>
            </w:pPr>
            <w:r>
              <w:rPr>
                <w:rFonts w:cs="Calibri"/>
                <w:sz w:val="22"/>
                <w:szCs w:val="22"/>
              </w:rPr>
              <w:t>B</w:t>
            </w:r>
            <w:r w:rsidRPr="004B1159">
              <w:rPr>
                <w:rFonts w:cs="Calibri"/>
                <w:sz w:val="22"/>
                <w:szCs w:val="22"/>
              </w:rPr>
              <w:t>rak integracji społecznej</w:t>
            </w:r>
          </w:p>
          <w:p w14:paraId="1815BE26" w14:textId="77777777" w:rsidR="00C4141C" w:rsidRPr="004B1159" w:rsidRDefault="00C4141C" w:rsidP="00F72E69">
            <w:pPr>
              <w:pStyle w:val="Akapitzlist"/>
              <w:numPr>
                <w:ilvl w:val="0"/>
                <w:numId w:val="32"/>
              </w:numPr>
              <w:spacing w:before="60" w:after="60"/>
              <w:contextualSpacing w:val="0"/>
              <w:rPr>
                <w:rFonts w:cs="Calibri"/>
                <w:sz w:val="22"/>
                <w:szCs w:val="22"/>
              </w:rPr>
            </w:pPr>
            <w:r>
              <w:rPr>
                <w:rFonts w:cs="Calibri"/>
                <w:sz w:val="22"/>
                <w:szCs w:val="22"/>
              </w:rPr>
              <w:t>D</w:t>
            </w:r>
            <w:r w:rsidRPr="004B1159">
              <w:rPr>
                <w:rFonts w:cs="Calibri"/>
                <w:sz w:val="22"/>
                <w:szCs w:val="22"/>
              </w:rPr>
              <w:t>eficyt odpowiedniej oferty aktywności społecznej skierowanej do mieszkańców</w:t>
            </w:r>
          </w:p>
        </w:tc>
      </w:tr>
      <w:tr w:rsidR="00C4141C" w:rsidRPr="004B1159" w14:paraId="2989E057" w14:textId="77777777" w:rsidTr="00F72E69">
        <w:trPr>
          <w:trHeight w:val="1814"/>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65B1C897" w14:textId="77777777" w:rsidR="00C4141C" w:rsidRPr="004B1159" w:rsidRDefault="00C4141C" w:rsidP="00F72E69">
            <w:pPr>
              <w:spacing w:before="60" w:after="60"/>
              <w:rPr>
                <w:rFonts w:cs="Calibri"/>
                <w:b/>
                <w:color w:val="FFFFFF" w:themeColor="background1"/>
                <w:sz w:val="22"/>
                <w:szCs w:val="22"/>
              </w:rPr>
            </w:pPr>
            <w:r w:rsidRPr="004B1159">
              <w:rPr>
                <w:rFonts w:cs="Calibri"/>
                <w:b/>
                <w:color w:val="FFFFFF" w:themeColor="background1"/>
                <w:sz w:val="22"/>
                <w:szCs w:val="22"/>
              </w:rPr>
              <w:t>Kierunki działań:</w:t>
            </w:r>
          </w:p>
        </w:tc>
        <w:tc>
          <w:tcPr>
            <w:tcW w:w="5948" w:type="dxa"/>
            <w:tcBorders>
              <w:left w:val="single" w:sz="4" w:space="0" w:color="FFFFFF" w:themeColor="background1"/>
            </w:tcBorders>
            <w:vAlign w:val="center"/>
          </w:tcPr>
          <w:p w14:paraId="01BB627D" w14:textId="0AAD02B6" w:rsidR="00BA6193" w:rsidRPr="00BA6193" w:rsidRDefault="008D09C8" w:rsidP="00BA6193">
            <w:pPr>
              <w:pStyle w:val="Akapitzlist"/>
              <w:numPr>
                <w:ilvl w:val="1"/>
                <w:numId w:val="47"/>
              </w:numPr>
              <w:spacing w:beforeLines="120" w:before="288" w:afterLines="120" w:after="288"/>
              <w:rPr>
                <w:rFonts w:cs="Calibri"/>
                <w:bCs/>
                <w:sz w:val="22"/>
                <w:szCs w:val="22"/>
              </w:rPr>
            </w:pPr>
            <w:r w:rsidRPr="00BA6193">
              <w:rPr>
                <w:rFonts w:cs="Calibri"/>
                <w:bCs/>
                <w:sz w:val="22"/>
                <w:szCs w:val="22"/>
              </w:rPr>
              <w:t xml:space="preserve">Stymulowanie aktywności gospodarczej </w:t>
            </w:r>
          </w:p>
          <w:p w14:paraId="7233D4F4" w14:textId="437B7F20" w:rsidR="00BA6193" w:rsidRPr="00BA6193" w:rsidRDefault="008D09C8" w:rsidP="00BA6193">
            <w:pPr>
              <w:pStyle w:val="Akapitzlist"/>
              <w:numPr>
                <w:ilvl w:val="1"/>
                <w:numId w:val="47"/>
              </w:numPr>
              <w:spacing w:beforeLines="120" w:before="288" w:afterLines="120" w:after="288"/>
              <w:rPr>
                <w:rFonts w:cs="Calibri"/>
                <w:bCs/>
                <w:sz w:val="22"/>
                <w:szCs w:val="22"/>
              </w:rPr>
            </w:pPr>
            <w:r w:rsidRPr="00BA6193">
              <w:rPr>
                <w:rFonts w:cs="Calibri"/>
                <w:bCs/>
                <w:sz w:val="22"/>
                <w:szCs w:val="22"/>
              </w:rPr>
              <w:t>S</w:t>
            </w:r>
            <w:r w:rsidR="00BA6193" w:rsidRPr="00BA6193">
              <w:rPr>
                <w:rFonts w:cs="Calibri"/>
                <w:bCs/>
                <w:sz w:val="22"/>
                <w:szCs w:val="22"/>
              </w:rPr>
              <w:t>t</w:t>
            </w:r>
            <w:r w:rsidRPr="00BA6193">
              <w:rPr>
                <w:rFonts w:cs="Calibri"/>
                <w:bCs/>
                <w:sz w:val="22"/>
                <w:szCs w:val="22"/>
              </w:rPr>
              <w:t xml:space="preserve">worzenie oferty rekreacyjno-kulturalnej skierowanej do </w:t>
            </w:r>
            <w:r w:rsidR="00BA6193" w:rsidRPr="00BA6193">
              <w:rPr>
                <w:rFonts w:cs="Calibri"/>
                <w:bCs/>
                <w:sz w:val="22"/>
                <w:szCs w:val="22"/>
              </w:rPr>
              <w:t xml:space="preserve">       </w:t>
            </w:r>
            <w:r w:rsidRPr="00BA6193">
              <w:rPr>
                <w:rFonts w:cs="Calibri"/>
                <w:bCs/>
                <w:sz w:val="22"/>
                <w:szCs w:val="22"/>
              </w:rPr>
              <w:t xml:space="preserve">mieszkańców podobszaru </w:t>
            </w:r>
          </w:p>
          <w:p w14:paraId="531809E0" w14:textId="2B64503D" w:rsidR="008D09C8" w:rsidRPr="00BA6193" w:rsidRDefault="008D09C8" w:rsidP="00BA6193">
            <w:pPr>
              <w:pStyle w:val="Akapitzlist"/>
              <w:numPr>
                <w:ilvl w:val="1"/>
                <w:numId w:val="47"/>
              </w:numPr>
              <w:spacing w:beforeLines="120" w:before="288" w:afterLines="120" w:after="288"/>
              <w:rPr>
                <w:rFonts w:cs="Calibri"/>
                <w:bCs/>
                <w:sz w:val="22"/>
                <w:szCs w:val="22"/>
              </w:rPr>
            </w:pPr>
            <w:r w:rsidRPr="00BA6193">
              <w:rPr>
                <w:rFonts w:cs="Calibri"/>
                <w:bCs/>
                <w:sz w:val="22"/>
                <w:szCs w:val="22"/>
              </w:rPr>
              <w:t>Wzmacnianie integracji społecznej mieszkańców</w:t>
            </w:r>
          </w:p>
          <w:p w14:paraId="3C587B95" w14:textId="05F2EA6D" w:rsidR="00C4141C" w:rsidRPr="008D09C8" w:rsidRDefault="00C4141C" w:rsidP="008D09C8">
            <w:pPr>
              <w:spacing w:before="120" w:after="120"/>
              <w:jc w:val="both"/>
              <w:rPr>
                <w:rFonts w:cs="Calibri"/>
                <w:sz w:val="22"/>
                <w:szCs w:val="22"/>
              </w:rPr>
            </w:pPr>
          </w:p>
        </w:tc>
      </w:tr>
      <w:tr w:rsidR="00C4141C" w:rsidRPr="004B1159" w14:paraId="070F58C6" w14:textId="77777777" w:rsidTr="00F72E69">
        <w:trPr>
          <w:trHeight w:val="1814"/>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297041F3" w14:textId="77777777" w:rsidR="00C4141C" w:rsidRPr="004B1159" w:rsidRDefault="00C4141C" w:rsidP="00F72E69">
            <w:pPr>
              <w:spacing w:before="60" w:after="60"/>
              <w:rPr>
                <w:rFonts w:cs="Calibri"/>
                <w:b/>
                <w:color w:val="FFFFFF" w:themeColor="background1"/>
                <w:sz w:val="22"/>
                <w:szCs w:val="22"/>
              </w:rPr>
            </w:pPr>
            <w:r w:rsidRPr="004B1159">
              <w:rPr>
                <w:rFonts w:cs="Calibri"/>
                <w:b/>
                <w:color w:val="FFFFFF" w:themeColor="background1"/>
                <w:sz w:val="22"/>
                <w:szCs w:val="22"/>
              </w:rPr>
              <w:t>Efekty działań rewitalizacyjnych:</w:t>
            </w:r>
          </w:p>
        </w:tc>
        <w:tc>
          <w:tcPr>
            <w:tcW w:w="5948" w:type="dxa"/>
            <w:tcBorders>
              <w:left w:val="single" w:sz="4" w:space="0" w:color="FFFFFF" w:themeColor="background1"/>
            </w:tcBorders>
            <w:vAlign w:val="center"/>
          </w:tcPr>
          <w:p w14:paraId="529EC0AC" w14:textId="77777777" w:rsidR="00C4141C" w:rsidRPr="004B1159" w:rsidRDefault="00C4141C" w:rsidP="00F72E69">
            <w:pPr>
              <w:pStyle w:val="Akapitzlist"/>
              <w:numPr>
                <w:ilvl w:val="0"/>
                <w:numId w:val="32"/>
              </w:numPr>
              <w:spacing w:before="60" w:after="60"/>
              <w:contextualSpacing w:val="0"/>
              <w:rPr>
                <w:rFonts w:cs="Calibri"/>
                <w:sz w:val="22"/>
                <w:szCs w:val="22"/>
              </w:rPr>
            </w:pPr>
            <w:r w:rsidRPr="004B1159">
              <w:rPr>
                <w:rFonts w:cs="Calibri"/>
                <w:sz w:val="22"/>
                <w:szCs w:val="22"/>
              </w:rPr>
              <w:t>Stworzenie nowych miejsc pracy, zmniejszenie zjawiska bezrobocia, ubóstwa i wykluczenia społecznego</w:t>
            </w:r>
          </w:p>
          <w:p w14:paraId="2F526592" w14:textId="77777777" w:rsidR="00C4141C" w:rsidRPr="004B1159" w:rsidRDefault="00C4141C" w:rsidP="00F72E69">
            <w:pPr>
              <w:pStyle w:val="Akapitzlist"/>
              <w:numPr>
                <w:ilvl w:val="0"/>
                <w:numId w:val="32"/>
              </w:numPr>
              <w:spacing w:before="60" w:after="60"/>
              <w:contextualSpacing w:val="0"/>
              <w:rPr>
                <w:rFonts w:cs="Calibri"/>
                <w:sz w:val="22"/>
                <w:szCs w:val="22"/>
              </w:rPr>
            </w:pPr>
            <w:r w:rsidRPr="004B1159">
              <w:rPr>
                <w:rFonts w:cs="Calibri"/>
                <w:sz w:val="22"/>
                <w:szCs w:val="22"/>
              </w:rPr>
              <w:t>Zintegrowana społeczność podobszaru, aktywnie korzystająca z oferty rekreacyjno-kulturalnej</w:t>
            </w:r>
          </w:p>
        </w:tc>
      </w:tr>
    </w:tbl>
    <w:p w14:paraId="72CD6963" w14:textId="77777777" w:rsidR="00C4141C" w:rsidRDefault="00C4141C" w:rsidP="00C4141C">
      <w:pPr>
        <w:spacing w:line="360" w:lineRule="auto"/>
        <w:jc w:val="both"/>
        <w:rPr>
          <w:rFonts w:cs="Calibri"/>
        </w:rPr>
      </w:pPr>
    </w:p>
    <w:tbl>
      <w:tblPr>
        <w:tblStyle w:val="Tabela-Siatka"/>
        <w:tblW w:w="0" w:type="auto"/>
        <w:tblLook w:val="04A0" w:firstRow="1" w:lastRow="0" w:firstColumn="1" w:lastColumn="0" w:noHBand="0" w:noVBand="1"/>
      </w:tblPr>
      <w:tblGrid>
        <w:gridCol w:w="2972"/>
        <w:gridCol w:w="6090"/>
      </w:tblGrid>
      <w:tr w:rsidR="00C4141C" w:rsidRPr="004B1159" w14:paraId="02C2210A"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4D50E36A" w14:textId="77777777" w:rsidR="00C4141C" w:rsidRPr="004B1159" w:rsidRDefault="00C4141C" w:rsidP="00F72E69">
            <w:pPr>
              <w:spacing w:before="120" w:after="120"/>
              <w:rPr>
                <w:rFonts w:cs="Calibri"/>
                <w:b/>
                <w:bCs/>
                <w:color w:val="FFFFFF" w:themeColor="background1"/>
                <w:sz w:val="22"/>
                <w:szCs w:val="22"/>
              </w:rPr>
            </w:pPr>
            <w:r w:rsidRPr="004B1159">
              <w:rPr>
                <w:rFonts w:cs="Calibri"/>
                <w:b/>
                <w:bCs/>
                <w:color w:val="FFFFFF" w:themeColor="background1"/>
                <w:sz w:val="22"/>
                <w:szCs w:val="22"/>
              </w:rPr>
              <w:t>Cel rewitalizacji 2:</w:t>
            </w:r>
          </w:p>
        </w:tc>
        <w:tc>
          <w:tcPr>
            <w:tcW w:w="60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tcPr>
          <w:p w14:paraId="33313B71" w14:textId="77777777" w:rsidR="00C4141C" w:rsidRPr="004B1159" w:rsidRDefault="00C4141C" w:rsidP="00F72E69">
            <w:pPr>
              <w:spacing w:before="120" w:after="120"/>
              <w:jc w:val="both"/>
              <w:rPr>
                <w:rFonts w:cs="Calibri"/>
                <w:b/>
                <w:color w:val="FFFFFF" w:themeColor="background1"/>
                <w:sz w:val="22"/>
                <w:szCs w:val="22"/>
              </w:rPr>
            </w:pPr>
            <w:r w:rsidRPr="004B1159">
              <w:rPr>
                <w:rFonts w:cs="Calibri"/>
                <w:b/>
                <w:color w:val="FFFFFF" w:themeColor="background1"/>
                <w:sz w:val="22"/>
                <w:szCs w:val="22"/>
              </w:rPr>
              <w:t>Wykorzystanie i ożywienie przestrzeni oraz obiektów w oparciu o ich potencjał</w:t>
            </w:r>
          </w:p>
        </w:tc>
      </w:tr>
      <w:tr w:rsidR="00C4141C" w:rsidRPr="004B1159" w14:paraId="580ED317"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6C7A3EF1" w14:textId="77777777" w:rsidR="00C4141C" w:rsidRPr="004B1159" w:rsidRDefault="00C4141C" w:rsidP="00F72E69">
            <w:pPr>
              <w:spacing w:before="120" w:after="120"/>
              <w:rPr>
                <w:rFonts w:cs="Calibri"/>
                <w:b/>
                <w:color w:val="FFFFFF" w:themeColor="background1"/>
                <w:sz w:val="22"/>
                <w:szCs w:val="22"/>
              </w:rPr>
            </w:pPr>
            <w:r w:rsidRPr="004B1159">
              <w:rPr>
                <w:rFonts w:cs="Calibri"/>
                <w:b/>
                <w:color w:val="FFFFFF" w:themeColor="background1"/>
                <w:sz w:val="22"/>
                <w:szCs w:val="22"/>
              </w:rPr>
              <w:t>Zdiagnozowane zjawiska kryzysowe:</w:t>
            </w:r>
          </w:p>
        </w:tc>
        <w:tc>
          <w:tcPr>
            <w:tcW w:w="6090" w:type="dxa"/>
            <w:tcBorders>
              <w:top w:val="single" w:sz="4" w:space="0" w:color="FFFFFF" w:themeColor="background1"/>
              <w:left w:val="single" w:sz="4" w:space="0" w:color="FFFFFF" w:themeColor="background1"/>
            </w:tcBorders>
          </w:tcPr>
          <w:p w14:paraId="28CD9A3E" w14:textId="77777777" w:rsidR="00C4141C" w:rsidRPr="004B1159" w:rsidRDefault="00C4141C" w:rsidP="00F72E69">
            <w:pPr>
              <w:pStyle w:val="Akapitzlist"/>
              <w:numPr>
                <w:ilvl w:val="0"/>
                <w:numId w:val="32"/>
              </w:numPr>
              <w:spacing w:beforeLines="60" w:before="144" w:afterLines="60" w:after="144"/>
              <w:ind w:left="357" w:hanging="357"/>
              <w:contextualSpacing w:val="0"/>
              <w:rPr>
                <w:rFonts w:cs="Calibri"/>
                <w:sz w:val="22"/>
                <w:szCs w:val="22"/>
              </w:rPr>
            </w:pPr>
            <w:r>
              <w:rPr>
                <w:rFonts w:cs="Calibri"/>
                <w:sz w:val="22"/>
                <w:szCs w:val="22"/>
              </w:rPr>
              <w:t>D</w:t>
            </w:r>
            <w:r w:rsidRPr="004B1159">
              <w:rPr>
                <w:rFonts w:cs="Calibri"/>
                <w:sz w:val="22"/>
                <w:szCs w:val="22"/>
              </w:rPr>
              <w:t>egradacja obiektów i przestrzeni o wysokim potencjale krajoznawczym i społecznym</w:t>
            </w:r>
          </w:p>
          <w:p w14:paraId="72A2FC49" w14:textId="77777777" w:rsidR="00C4141C" w:rsidRPr="004B1159" w:rsidRDefault="00C4141C" w:rsidP="00F72E69">
            <w:pPr>
              <w:pStyle w:val="Akapitzlist"/>
              <w:numPr>
                <w:ilvl w:val="0"/>
                <w:numId w:val="32"/>
              </w:numPr>
              <w:spacing w:beforeLines="60" w:before="144" w:afterLines="60" w:after="144"/>
              <w:ind w:left="357" w:hanging="357"/>
              <w:contextualSpacing w:val="0"/>
              <w:rPr>
                <w:rFonts w:cs="Calibri"/>
                <w:sz w:val="22"/>
                <w:szCs w:val="22"/>
              </w:rPr>
            </w:pPr>
            <w:r>
              <w:rPr>
                <w:rFonts w:cs="Calibri"/>
                <w:sz w:val="22"/>
                <w:szCs w:val="22"/>
              </w:rPr>
              <w:t>B</w:t>
            </w:r>
            <w:r w:rsidRPr="004B1159">
              <w:rPr>
                <w:rFonts w:cs="Calibri"/>
                <w:sz w:val="22"/>
                <w:szCs w:val="22"/>
              </w:rPr>
              <w:t>rak miejsc integracji społecznej</w:t>
            </w:r>
          </w:p>
          <w:p w14:paraId="71B56C76" w14:textId="77777777" w:rsidR="00C4141C" w:rsidRPr="004B1159" w:rsidRDefault="00C4141C" w:rsidP="00F72E69">
            <w:pPr>
              <w:pStyle w:val="Akapitzlist"/>
              <w:numPr>
                <w:ilvl w:val="0"/>
                <w:numId w:val="32"/>
              </w:numPr>
              <w:spacing w:beforeLines="60" w:before="144" w:afterLines="60" w:after="144"/>
              <w:ind w:left="357" w:hanging="357"/>
              <w:contextualSpacing w:val="0"/>
              <w:rPr>
                <w:rFonts w:cs="Calibri"/>
                <w:sz w:val="22"/>
                <w:szCs w:val="22"/>
              </w:rPr>
            </w:pPr>
            <w:r>
              <w:rPr>
                <w:rFonts w:cs="Calibri"/>
                <w:sz w:val="22"/>
                <w:szCs w:val="22"/>
              </w:rPr>
              <w:t>N</w:t>
            </w:r>
            <w:r w:rsidRPr="004B1159">
              <w:rPr>
                <w:rFonts w:cs="Calibri"/>
                <w:sz w:val="22"/>
                <w:szCs w:val="22"/>
              </w:rPr>
              <w:t>iewykorystanie potencjału turystycznego podobszaru</w:t>
            </w:r>
          </w:p>
        </w:tc>
      </w:tr>
      <w:tr w:rsidR="00C4141C" w:rsidRPr="004B1159" w14:paraId="36D601FA"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4BC50CAB" w14:textId="77777777" w:rsidR="00C4141C" w:rsidRPr="004B1159" w:rsidRDefault="00C4141C" w:rsidP="00F72E69">
            <w:pPr>
              <w:spacing w:before="120" w:after="120"/>
              <w:rPr>
                <w:rFonts w:cs="Calibri"/>
                <w:b/>
                <w:color w:val="FFFFFF" w:themeColor="background1"/>
                <w:sz w:val="22"/>
                <w:szCs w:val="22"/>
              </w:rPr>
            </w:pPr>
            <w:r w:rsidRPr="004B1159">
              <w:rPr>
                <w:rFonts w:cs="Calibri"/>
                <w:b/>
                <w:color w:val="FFFFFF" w:themeColor="background1"/>
                <w:sz w:val="22"/>
                <w:szCs w:val="22"/>
              </w:rPr>
              <w:t>Kierunki działań:</w:t>
            </w:r>
          </w:p>
        </w:tc>
        <w:tc>
          <w:tcPr>
            <w:tcW w:w="6090" w:type="dxa"/>
            <w:tcBorders>
              <w:left w:val="single" w:sz="4" w:space="0" w:color="FFFFFF" w:themeColor="background1"/>
            </w:tcBorders>
          </w:tcPr>
          <w:p w14:paraId="6183EADD" w14:textId="77777777" w:rsidR="00C4141C" w:rsidRPr="004B1159" w:rsidRDefault="00C4141C" w:rsidP="00F72E69">
            <w:pPr>
              <w:pStyle w:val="Akapitzlist"/>
              <w:numPr>
                <w:ilvl w:val="1"/>
                <w:numId w:val="35"/>
              </w:numPr>
              <w:spacing w:beforeLines="60" w:before="144" w:afterLines="60" w:after="144"/>
              <w:ind w:left="357" w:hanging="357"/>
              <w:contextualSpacing w:val="0"/>
              <w:rPr>
                <w:rFonts w:cs="Calibri"/>
                <w:sz w:val="22"/>
                <w:szCs w:val="22"/>
              </w:rPr>
            </w:pPr>
            <w:r w:rsidRPr="004B1159">
              <w:rPr>
                <w:rFonts w:cs="Calibri"/>
                <w:sz w:val="22"/>
                <w:szCs w:val="22"/>
              </w:rPr>
              <w:t>Zatrzymanie procesu degradacji przestrzeni parkowej</w:t>
            </w:r>
          </w:p>
          <w:p w14:paraId="1CD60BF6" w14:textId="77777777" w:rsidR="00C4141C" w:rsidRPr="004B1159" w:rsidRDefault="00C4141C" w:rsidP="00F72E69">
            <w:pPr>
              <w:pStyle w:val="Akapitzlist"/>
              <w:numPr>
                <w:ilvl w:val="1"/>
                <w:numId w:val="35"/>
              </w:numPr>
              <w:spacing w:beforeLines="60" w:before="144" w:afterLines="60" w:after="144"/>
              <w:ind w:left="357" w:hanging="357"/>
              <w:contextualSpacing w:val="0"/>
              <w:rPr>
                <w:rFonts w:cs="Calibri"/>
                <w:sz w:val="22"/>
                <w:szCs w:val="22"/>
              </w:rPr>
            </w:pPr>
            <w:r w:rsidRPr="004B1159">
              <w:rPr>
                <w:rFonts w:cs="Calibri"/>
                <w:sz w:val="22"/>
                <w:szCs w:val="22"/>
              </w:rPr>
              <w:t>Zwiększenie atrakcyjności turystycznej podobszaru przy wykorzystaniu jego potencjałów</w:t>
            </w:r>
          </w:p>
          <w:p w14:paraId="5A959084" w14:textId="77777777" w:rsidR="00C4141C" w:rsidRPr="004B1159" w:rsidRDefault="00C4141C" w:rsidP="00F72E69">
            <w:pPr>
              <w:pStyle w:val="Akapitzlist"/>
              <w:numPr>
                <w:ilvl w:val="1"/>
                <w:numId w:val="35"/>
              </w:numPr>
              <w:spacing w:beforeLines="60" w:before="144" w:afterLines="60" w:after="144"/>
              <w:ind w:left="357" w:hanging="357"/>
              <w:contextualSpacing w:val="0"/>
              <w:rPr>
                <w:rFonts w:cs="Calibri"/>
                <w:sz w:val="22"/>
                <w:szCs w:val="22"/>
              </w:rPr>
            </w:pPr>
            <w:r w:rsidRPr="004B1159">
              <w:rPr>
                <w:rFonts w:cs="Calibri"/>
                <w:sz w:val="22"/>
                <w:szCs w:val="22"/>
              </w:rPr>
              <w:t>Nadanie nowych funkcji zdegradowanym obiektom oraz przestrzeniom</w:t>
            </w:r>
          </w:p>
        </w:tc>
      </w:tr>
      <w:tr w:rsidR="00C4141C" w:rsidRPr="004B1159" w14:paraId="37DD1A22"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4B16AE7C" w14:textId="77777777" w:rsidR="00C4141C" w:rsidRPr="004B1159" w:rsidRDefault="00C4141C" w:rsidP="00F72E69">
            <w:pPr>
              <w:spacing w:before="120" w:after="120"/>
              <w:rPr>
                <w:rFonts w:cs="Calibri"/>
                <w:b/>
                <w:color w:val="FFFFFF" w:themeColor="background1"/>
                <w:sz w:val="22"/>
                <w:szCs w:val="22"/>
              </w:rPr>
            </w:pPr>
            <w:r w:rsidRPr="004B1159">
              <w:rPr>
                <w:rFonts w:cs="Calibri"/>
                <w:b/>
                <w:color w:val="FFFFFF" w:themeColor="background1"/>
                <w:sz w:val="22"/>
                <w:szCs w:val="22"/>
              </w:rPr>
              <w:t>Efekty działań rewitalizacyjnych:</w:t>
            </w:r>
          </w:p>
        </w:tc>
        <w:tc>
          <w:tcPr>
            <w:tcW w:w="6090" w:type="dxa"/>
            <w:tcBorders>
              <w:left w:val="single" w:sz="4" w:space="0" w:color="FFFFFF" w:themeColor="background1"/>
            </w:tcBorders>
          </w:tcPr>
          <w:p w14:paraId="40309CA5" w14:textId="77777777" w:rsidR="00C4141C" w:rsidRPr="004B1159" w:rsidRDefault="00C4141C" w:rsidP="00F72E69">
            <w:pPr>
              <w:pStyle w:val="Akapitzlist"/>
              <w:numPr>
                <w:ilvl w:val="0"/>
                <w:numId w:val="32"/>
              </w:numPr>
              <w:spacing w:beforeLines="60" w:before="144" w:afterLines="60" w:after="144"/>
              <w:ind w:left="357" w:hanging="357"/>
              <w:contextualSpacing w:val="0"/>
              <w:rPr>
                <w:rFonts w:cs="Calibri"/>
                <w:sz w:val="22"/>
                <w:szCs w:val="22"/>
              </w:rPr>
            </w:pPr>
            <w:r w:rsidRPr="004B1159">
              <w:rPr>
                <w:rFonts w:cs="Calibri"/>
                <w:sz w:val="22"/>
                <w:szCs w:val="22"/>
              </w:rPr>
              <w:t>Zwiększenie atrakcyjności turystycznej, Mieczownica jako miejsce wspierające ruch turystyczny nad Jeziorem Powidzkim</w:t>
            </w:r>
          </w:p>
          <w:p w14:paraId="23F6385D" w14:textId="77777777" w:rsidR="00C4141C" w:rsidRPr="004B1159" w:rsidRDefault="00C4141C" w:rsidP="00F72E69">
            <w:pPr>
              <w:pStyle w:val="Akapitzlist"/>
              <w:numPr>
                <w:ilvl w:val="0"/>
                <w:numId w:val="32"/>
              </w:numPr>
              <w:spacing w:beforeLines="60" w:before="144" w:afterLines="60" w:after="144"/>
              <w:ind w:left="357" w:hanging="357"/>
              <w:contextualSpacing w:val="0"/>
              <w:rPr>
                <w:rFonts w:cs="Calibri"/>
                <w:sz w:val="22"/>
                <w:szCs w:val="22"/>
              </w:rPr>
            </w:pPr>
            <w:r w:rsidRPr="004B1159">
              <w:rPr>
                <w:rFonts w:cs="Calibri"/>
                <w:sz w:val="22"/>
                <w:szCs w:val="22"/>
              </w:rPr>
              <w:t>Zrewitalizowany park przypałacowy, stanowiący atrakcję turystyczną i służący mieszkańcom podobszaru</w:t>
            </w:r>
          </w:p>
        </w:tc>
      </w:tr>
    </w:tbl>
    <w:p w14:paraId="384055BB" w14:textId="77777777" w:rsidR="00C4141C" w:rsidRPr="00456B4F" w:rsidRDefault="00C4141C" w:rsidP="00C4141C">
      <w:pPr>
        <w:spacing w:line="360" w:lineRule="auto"/>
        <w:jc w:val="both"/>
        <w:rPr>
          <w:rFonts w:cs="Calibri"/>
        </w:rPr>
      </w:pPr>
    </w:p>
    <w:p w14:paraId="1725B66F" w14:textId="77777777" w:rsidR="00C4141C" w:rsidRDefault="00C4141C" w:rsidP="00C4141C">
      <w:pPr>
        <w:spacing w:after="0" w:line="360" w:lineRule="auto"/>
        <w:jc w:val="both"/>
        <w:rPr>
          <w:rFonts w:cs="Calibri"/>
          <w:b/>
          <w:bCs/>
          <w:color w:val="156082" w:themeColor="accent1"/>
        </w:rPr>
      </w:pPr>
      <w:r w:rsidRPr="004B1159">
        <w:rPr>
          <w:rFonts w:cs="Calibri"/>
          <w:b/>
          <w:bCs/>
          <w:color w:val="156082" w:themeColor="accent1"/>
        </w:rPr>
        <w:t>Podobszar Przecław</w:t>
      </w:r>
    </w:p>
    <w:tbl>
      <w:tblPr>
        <w:tblStyle w:val="Tabela-Siatka"/>
        <w:tblW w:w="920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4"/>
        <w:gridCol w:w="3260"/>
        <w:gridCol w:w="5245"/>
      </w:tblGrid>
      <w:tr w:rsidR="00C4141C" w:rsidRPr="004266EA" w14:paraId="2FC2416D" w14:textId="77777777" w:rsidTr="00F72E69">
        <w:trPr>
          <w:trHeight w:val="794"/>
        </w:trPr>
        <w:tc>
          <w:tcPr>
            <w:tcW w:w="704" w:type="dxa"/>
            <w:tcBorders>
              <w:bottom w:val="single" w:sz="4" w:space="0" w:color="808080" w:themeColor="background1" w:themeShade="80"/>
            </w:tcBorders>
            <w:shd w:val="clear" w:color="auto" w:fill="FFFFFF" w:themeFill="background1"/>
          </w:tcPr>
          <w:p w14:paraId="1CD48F73" w14:textId="77777777" w:rsidR="00C4141C" w:rsidRPr="004266EA" w:rsidRDefault="00C4141C" w:rsidP="00F72E69">
            <w:pPr>
              <w:spacing w:after="160" w:line="360" w:lineRule="auto"/>
              <w:jc w:val="both"/>
              <w:rPr>
                <w:rFonts w:cs="Calibri"/>
                <w:b/>
              </w:rPr>
            </w:pPr>
          </w:p>
        </w:tc>
        <w:tc>
          <w:tcPr>
            <w:tcW w:w="3260" w:type="dxa"/>
            <w:shd w:val="clear" w:color="auto" w:fill="3494BA"/>
            <w:vAlign w:val="center"/>
          </w:tcPr>
          <w:p w14:paraId="2190016D" w14:textId="77777777" w:rsidR="00C4141C" w:rsidRPr="00834CD8" w:rsidRDefault="00C4141C" w:rsidP="00F72E69">
            <w:pPr>
              <w:spacing w:before="120" w:after="120"/>
              <w:rPr>
                <w:rFonts w:cs="Calibri"/>
                <w:b/>
                <w:color w:val="FFFFFF" w:themeColor="background1"/>
              </w:rPr>
            </w:pPr>
            <w:r w:rsidRPr="00834CD8">
              <w:rPr>
                <w:rFonts w:cs="Calibri"/>
                <w:b/>
                <w:color w:val="FFFFFF" w:themeColor="background1"/>
              </w:rPr>
              <w:t>Cel strategiczny rewitalizacji 1.</w:t>
            </w:r>
          </w:p>
        </w:tc>
        <w:tc>
          <w:tcPr>
            <w:tcW w:w="5245" w:type="dxa"/>
            <w:tcBorders>
              <w:bottom w:val="single" w:sz="4" w:space="0" w:color="808080" w:themeColor="background1" w:themeShade="80"/>
            </w:tcBorders>
          </w:tcPr>
          <w:p w14:paraId="2C93737D" w14:textId="77777777" w:rsidR="00C4141C" w:rsidRPr="004B1159" w:rsidRDefault="00C4141C" w:rsidP="00F72E69">
            <w:pPr>
              <w:spacing w:before="120" w:after="120"/>
            </w:pPr>
            <w:r w:rsidRPr="007C7EA2">
              <w:t>Podniesienie jakości życia mieszkańców oraz aktywności społecznej poprzez wykorzystanie potencjałów przestrzennych</w:t>
            </w:r>
          </w:p>
        </w:tc>
      </w:tr>
      <w:tr w:rsidR="00C4141C" w:rsidRPr="004266EA" w14:paraId="343230D9" w14:textId="77777777" w:rsidTr="00F72E69">
        <w:trPr>
          <w:trHeight w:val="794"/>
        </w:trPr>
        <w:tc>
          <w:tcPr>
            <w:tcW w:w="704" w:type="dxa"/>
            <w:tcBorders>
              <w:top w:val="single" w:sz="4" w:space="0" w:color="808080" w:themeColor="background1" w:themeShade="80"/>
              <w:bottom w:val="single" w:sz="4" w:space="0" w:color="808080" w:themeColor="background1" w:themeShade="80"/>
            </w:tcBorders>
            <w:shd w:val="clear" w:color="auto" w:fill="FFFFFF" w:themeFill="background1"/>
          </w:tcPr>
          <w:p w14:paraId="4A54C338" w14:textId="77777777" w:rsidR="00C4141C" w:rsidRPr="004266EA" w:rsidRDefault="00C4141C" w:rsidP="00F72E69">
            <w:pPr>
              <w:spacing w:after="160" w:line="360" w:lineRule="auto"/>
              <w:jc w:val="both"/>
              <w:rPr>
                <w:rFonts w:cs="Calibri"/>
                <w:b/>
              </w:rPr>
            </w:pPr>
          </w:p>
        </w:tc>
        <w:tc>
          <w:tcPr>
            <w:tcW w:w="3260" w:type="dxa"/>
            <w:shd w:val="clear" w:color="auto" w:fill="84ACB6"/>
            <w:vAlign w:val="center"/>
          </w:tcPr>
          <w:p w14:paraId="30D22645" w14:textId="77777777" w:rsidR="00C4141C" w:rsidRPr="00834CD8" w:rsidRDefault="00C4141C" w:rsidP="00F72E69">
            <w:pPr>
              <w:spacing w:before="120" w:after="120"/>
              <w:rPr>
                <w:rFonts w:cs="Calibri"/>
                <w:b/>
                <w:color w:val="FFFFFF" w:themeColor="background1"/>
              </w:rPr>
            </w:pPr>
            <w:r w:rsidRPr="00834CD8">
              <w:rPr>
                <w:rFonts w:cs="Calibri"/>
                <w:b/>
                <w:color w:val="FFFFFF" w:themeColor="background1"/>
              </w:rPr>
              <w:t>Cel strategiczny rewitalizacji 2.</w:t>
            </w:r>
          </w:p>
        </w:tc>
        <w:tc>
          <w:tcPr>
            <w:tcW w:w="5245" w:type="dxa"/>
            <w:tcBorders>
              <w:top w:val="single" w:sz="4" w:space="0" w:color="808080" w:themeColor="background1" w:themeShade="80"/>
            </w:tcBorders>
          </w:tcPr>
          <w:p w14:paraId="0912E043" w14:textId="77777777" w:rsidR="00C4141C" w:rsidRPr="004B1159" w:rsidRDefault="00C4141C" w:rsidP="00F72E69">
            <w:pPr>
              <w:spacing w:before="120" w:after="120"/>
            </w:pPr>
            <w:r w:rsidRPr="007C7EA2">
              <w:t>Nadanie nowych funkcji społecznych i użytkowych zdegradowanym obiektom w obszarze rewitalizacji</w:t>
            </w:r>
          </w:p>
        </w:tc>
      </w:tr>
    </w:tbl>
    <w:p w14:paraId="0488CBC1" w14:textId="77777777" w:rsidR="00C4141C" w:rsidRPr="00B82156" w:rsidRDefault="00C4141C" w:rsidP="00C4141C">
      <w:pPr>
        <w:spacing w:after="0" w:line="360" w:lineRule="auto"/>
        <w:jc w:val="both"/>
        <w:rPr>
          <w:rFonts w:cs="Calibri"/>
          <w:b/>
          <w:bCs/>
          <w:color w:val="156082" w:themeColor="accent1"/>
          <w:sz w:val="22"/>
        </w:rPr>
      </w:pPr>
    </w:p>
    <w:p w14:paraId="0EFD5334" w14:textId="77777777" w:rsidR="00C4141C" w:rsidRPr="00B82156" w:rsidRDefault="00C4141C" w:rsidP="00C4141C">
      <w:pPr>
        <w:spacing w:line="360" w:lineRule="auto"/>
        <w:jc w:val="both"/>
        <w:rPr>
          <w:rFonts w:cs="Calibri"/>
          <w:sz w:val="22"/>
        </w:rPr>
      </w:pPr>
      <w:r w:rsidRPr="00B82156">
        <w:rPr>
          <w:rFonts w:cs="Calibri"/>
          <w:sz w:val="22"/>
        </w:rPr>
        <w:t xml:space="preserve">Poniżej zaprezentowane zostały cele strategiczne wraz z przypisanymi kierunkami działań oraz oczekiwanymi efektami procesu rewitalizacji. </w:t>
      </w:r>
    </w:p>
    <w:tbl>
      <w:tblPr>
        <w:tblStyle w:val="Tabela-Siatka"/>
        <w:tblW w:w="0" w:type="auto"/>
        <w:tblLook w:val="04A0" w:firstRow="1" w:lastRow="0" w:firstColumn="1" w:lastColumn="0" w:noHBand="0" w:noVBand="1"/>
      </w:tblPr>
      <w:tblGrid>
        <w:gridCol w:w="3114"/>
        <w:gridCol w:w="5948"/>
      </w:tblGrid>
      <w:tr w:rsidR="00C4141C" w:rsidRPr="00834CD8" w14:paraId="282B6DBB" w14:textId="77777777" w:rsidTr="00F72E69">
        <w:trPr>
          <w:trHeight w:val="737"/>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276DAC30" w14:textId="77777777" w:rsidR="00C4141C" w:rsidRPr="00834CD8" w:rsidRDefault="00C4141C" w:rsidP="00F72E69">
            <w:pPr>
              <w:spacing w:before="60" w:after="60"/>
              <w:rPr>
                <w:rFonts w:cs="Calibri"/>
                <w:b/>
                <w:bCs/>
                <w:color w:val="FFFFFF" w:themeColor="background1"/>
                <w:sz w:val="22"/>
              </w:rPr>
            </w:pPr>
            <w:r w:rsidRPr="00834CD8">
              <w:rPr>
                <w:rFonts w:cs="Calibri"/>
                <w:b/>
                <w:bCs/>
                <w:color w:val="FFFFFF" w:themeColor="background1"/>
                <w:sz w:val="22"/>
              </w:rPr>
              <w:t>Cel rewitalizacji 1:</w:t>
            </w:r>
          </w:p>
        </w:tc>
        <w:tc>
          <w:tcPr>
            <w:tcW w:w="59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35736D0D" w14:textId="77777777" w:rsidR="00C4141C" w:rsidRPr="00834CD8" w:rsidRDefault="00C4141C" w:rsidP="00F72E69">
            <w:pPr>
              <w:spacing w:before="60" w:after="60"/>
              <w:rPr>
                <w:rFonts w:cs="Calibri"/>
                <w:b/>
                <w:color w:val="FFFFFF" w:themeColor="background1"/>
                <w:sz w:val="22"/>
              </w:rPr>
            </w:pPr>
            <w:r w:rsidRPr="004B1159">
              <w:rPr>
                <w:rFonts w:cs="Calibri"/>
                <w:b/>
                <w:color w:val="FFFFFF" w:themeColor="background1"/>
                <w:sz w:val="22"/>
              </w:rPr>
              <w:t>Podniesienie jakości życia mieszkańców oraz aktywności społecznej poprzez wykorzystanie potencjałów przestrzennych</w:t>
            </w:r>
          </w:p>
        </w:tc>
      </w:tr>
      <w:tr w:rsidR="00C4141C" w:rsidRPr="00834CD8" w14:paraId="34812E09" w14:textId="77777777" w:rsidTr="00F72E69">
        <w:trPr>
          <w:trHeight w:val="1701"/>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251D68E4" w14:textId="77777777" w:rsidR="00C4141C" w:rsidRPr="00196EDE" w:rsidRDefault="00C4141C" w:rsidP="00F72E69">
            <w:pPr>
              <w:spacing w:before="60" w:after="60"/>
              <w:rPr>
                <w:rFonts w:cs="Calibri"/>
                <w:b/>
                <w:color w:val="FFFFFF" w:themeColor="background1"/>
                <w:sz w:val="22"/>
              </w:rPr>
            </w:pPr>
            <w:r w:rsidRPr="00196EDE">
              <w:rPr>
                <w:rFonts w:cs="Calibri"/>
                <w:b/>
                <w:color w:val="FFFFFF" w:themeColor="background1"/>
                <w:sz w:val="22"/>
              </w:rPr>
              <w:t>Zdiagnozowane zjawiska kryzysowe:</w:t>
            </w:r>
          </w:p>
        </w:tc>
        <w:tc>
          <w:tcPr>
            <w:tcW w:w="5948" w:type="dxa"/>
            <w:tcBorders>
              <w:top w:val="single" w:sz="4" w:space="0" w:color="FFFFFF" w:themeColor="background1"/>
              <w:left w:val="single" w:sz="4" w:space="0" w:color="FFFFFF" w:themeColor="background1"/>
            </w:tcBorders>
            <w:vAlign w:val="center"/>
          </w:tcPr>
          <w:p w14:paraId="744DB104" w14:textId="77777777" w:rsidR="00C4141C" w:rsidRPr="004B1159" w:rsidRDefault="00C4141C" w:rsidP="00F72E69">
            <w:pPr>
              <w:pStyle w:val="Akapitzlist"/>
              <w:numPr>
                <w:ilvl w:val="0"/>
                <w:numId w:val="32"/>
              </w:numPr>
              <w:spacing w:before="60" w:after="60"/>
              <w:contextualSpacing w:val="0"/>
              <w:rPr>
                <w:rFonts w:cs="Calibri"/>
                <w:sz w:val="22"/>
                <w:szCs w:val="22"/>
              </w:rPr>
            </w:pPr>
            <w:r w:rsidRPr="004B1159">
              <w:rPr>
                <w:rFonts w:cs="Calibri"/>
                <w:sz w:val="22"/>
                <w:szCs w:val="22"/>
              </w:rPr>
              <w:t>Starzejące się społeczeństwo</w:t>
            </w:r>
          </w:p>
          <w:p w14:paraId="638CDD83" w14:textId="77777777" w:rsidR="00C4141C" w:rsidRPr="004B1159" w:rsidRDefault="00C4141C" w:rsidP="00F72E69">
            <w:pPr>
              <w:pStyle w:val="Akapitzlist"/>
              <w:numPr>
                <w:ilvl w:val="0"/>
                <w:numId w:val="32"/>
              </w:numPr>
              <w:spacing w:before="60" w:after="60"/>
              <w:contextualSpacing w:val="0"/>
              <w:rPr>
                <w:rFonts w:cs="Calibri"/>
                <w:sz w:val="22"/>
                <w:szCs w:val="22"/>
              </w:rPr>
            </w:pPr>
            <w:r w:rsidRPr="004B1159">
              <w:rPr>
                <w:rFonts w:cs="Calibri"/>
                <w:sz w:val="22"/>
                <w:szCs w:val="22"/>
              </w:rPr>
              <w:t>Brak inicjatyw integrujących mieszkańców podobszaru</w:t>
            </w:r>
          </w:p>
          <w:p w14:paraId="2E1ADC8F" w14:textId="77777777" w:rsidR="00C4141C" w:rsidRPr="004B1159" w:rsidRDefault="00C4141C" w:rsidP="00F72E69">
            <w:pPr>
              <w:pStyle w:val="Akapitzlist"/>
              <w:numPr>
                <w:ilvl w:val="0"/>
                <w:numId w:val="32"/>
              </w:numPr>
              <w:spacing w:before="60" w:after="60"/>
              <w:contextualSpacing w:val="0"/>
              <w:rPr>
                <w:rFonts w:cs="Calibri"/>
                <w:sz w:val="22"/>
                <w:szCs w:val="22"/>
              </w:rPr>
            </w:pPr>
            <w:r>
              <w:rPr>
                <w:rFonts w:cs="Calibri"/>
                <w:sz w:val="22"/>
                <w:szCs w:val="22"/>
              </w:rPr>
              <w:t>H</w:t>
            </w:r>
            <w:r w:rsidRPr="004B1159">
              <w:rPr>
                <w:rFonts w:cs="Calibri"/>
                <w:sz w:val="22"/>
                <w:szCs w:val="22"/>
              </w:rPr>
              <w:t>ałas drogowy-skutek bliskości drogi wojewódzkiej</w:t>
            </w:r>
          </w:p>
          <w:p w14:paraId="578C17FD" w14:textId="77777777" w:rsidR="00C4141C" w:rsidRPr="004B1159" w:rsidRDefault="00C4141C" w:rsidP="00F72E69">
            <w:pPr>
              <w:pStyle w:val="Akapitzlist"/>
              <w:numPr>
                <w:ilvl w:val="0"/>
                <w:numId w:val="32"/>
              </w:numPr>
              <w:spacing w:before="60" w:after="60"/>
              <w:contextualSpacing w:val="0"/>
              <w:rPr>
                <w:rFonts w:cs="Calibri"/>
                <w:sz w:val="22"/>
                <w:szCs w:val="22"/>
              </w:rPr>
            </w:pPr>
            <w:r>
              <w:rPr>
                <w:rFonts w:cs="Calibri"/>
                <w:sz w:val="22"/>
                <w:szCs w:val="22"/>
              </w:rPr>
              <w:t>S</w:t>
            </w:r>
            <w:r w:rsidRPr="004B1159">
              <w:rPr>
                <w:rFonts w:cs="Calibri"/>
                <w:sz w:val="22"/>
                <w:szCs w:val="22"/>
              </w:rPr>
              <w:t>padek aktywności gospodarczej na terenie podobszaru</w:t>
            </w:r>
          </w:p>
        </w:tc>
      </w:tr>
      <w:tr w:rsidR="00C4141C" w:rsidRPr="00834CD8" w14:paraId="2377BDAC" w14:textId="77777777" w:rsidTr="00F72E69">
        <w:trPr>
          <w:trHeight w:val="1814"/>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5ACFE30A" w14:textId="77777777" w:rsidR="00C4141C" w:rsidRPr="00196EDE" w:rsidRDefault="00C4141C" w:rsidP="00F72E69">
            <w:pPr>
              <w:spacing w:before="60" w:after="60"/>
              <w:rPr>
                <w:rFonts w:cs="Calibri"/>
                <w:b/>
                <w:color w:val="FFFFFF" w:themeColor="background1"/>
                <w:sz w:val="22"/>
              </w:rPr>
            </w:pPr>
            <w:r w:rsidRPr="00196EDE">
              <w:rPr>
                <w:rFonts w:cs="Calibri"/>
                <w:b/>
                <w:color w:val="FFFFFF" w:themeColor="background1"/>
                <w:sz w:val="22"/>
              </w:rPr>
              <w:t>Kierunki działań:</w:t>
            </w:r>
          </w:p>
        </w:tc>
        <w:tc>
          <w:tcPr>
            <w:tcW w:w="5948" w:type="dxa"/>
            <w:tcBorders>
              <w:left w:val="single" w:sz="4" w:space="0" w:color="FFFFFF" w:themeColor="background1"/>
            </w:tcBorders>
            <w:vAlign w:val="center"/>
          </w:tcPr>
          <w:p w14:paraId="7445D351" w14:textId="77777777" w:rsidR="00C4141C" w:rsidRPr="004B1159" w:rsidRDefault="00C4141C" w:rsidP="00F72E69">
            <w:pPr>
              <w:pStyle w:val="Akapitzlist"/>
              <w:numPr>
                <w:ilvl w:val="1"/>
                <w:numId w:val="36"/>
              </w:numPr>
              <w:spacing w:before="120" w:after="120"/>
              <w:ind w:left="357" w:hanging="357"/>
              <w:contextualSpacing w:val="0"/>
              <w:rPr>
                <w:rFonts w:cs="Calibri"/>
                <w:sz w:val="22"/>
                <w:szCs w:val="22"/>
              </w:rPr>
            </w:pPr>
            <w:r w:rsidRPr="004B1159">
              <w:rPr>
                <w:rFonts w:cs="Calibri"/>
                <w:sz w:val="22"/>
                <w:szCs w:val="22"/>
              </w:rPr>
              <w:t>Zwiększenie aktywności społecznej mieszkańców podobszaru</w:t>
            </w:r>
          </w:p>
          <w:p w14:paraId="35C8BEB7" w14:textId="77777777" w:rsidR="00C4141C" w:rsidRPr="004B1159" w:rsidRDefault="00C4141C" w:rsidP="00F72E69">
            <w:pPr>
              <w:pStyle w:val="Akapitzlist"/>
              <w:numPr>
                <w:ilvl w:val="1"/>
                <w:numId w:val="36"/>
              </w:numPr>
              <w:spacing w:before="120" w:after="120"/>
              <w:ind w:left="357" w:hanging="357"/>
              <w:contextualSpacing w:val="0"/>
              <w:rPr>
                <w:rFonts w:cs="Calibri"/>
                <w:sz w:val="22"/>
                <w:szCs w:val="22"/>
              </w:rPr>
            </w:pPr>
            <w:r w:rsidRPr="004B1159">
              <w:rPr>
                <w:rFonts w:cs="Calibri"/>
                <w:sz w:val="22"/>
                <w:szCs w:val="22"/>
              </w:rPr>
              <w:t>Zwiększenie aktywności gospodarczej na terenie podobszaru</w:t>
            </w:r>
          </w:p>
          <w:p w14:paraId="714948B8" w14:textId="77777777" w:rsidR="00C4141C" w:rsidRPr="004B1159" w:rsidRDefault="00C4141C" w:rsidP="00F72E69">
            <w:pPr>
              <w:pStyle w:val="Akapitzlist"/>
              <w:numPr>
                <w:ilvl w:val="1"/>
                <w:numId w:val="36"/>
              </w:numPr>
              <w:spacing w:before="120" w:after="120"/>
              <w:ind w:left="357" w:hanging="357"/>
              <w:contextualSpacing w:val="0"/>
              <w:rPr>
                <w:rFonts w:cs="Calibri"/>
                <w:sz w:val="22"/>
                <w:szCs w:val="22"/>
              </w:rPr>
            </w:pPr>
            <w:r w:rsidRPr="004B1159">
              <w:rPr>
                <w:rFonts w:cs="Calibri"/>
                <w:sz w:val="22"/>
                <w:szCs w:val="22"/>
              </w:rPr>
              <w:t>Wzmacnianie świadomości mieszkańców w obszarze ekologii i dziedzictwa historycznego podobszaru</w:t>
            </w:r>
          </w:p>
        </w:tc>
      </w:tr>
      <w:tr w:rsidR="00C4141C" w:rsidRPr="00834CD8" w14:paraId="376BE9E4" w14:textId="77777777" w:rsidTr="00F72E69">
        <w:trPr>
          <w:trHeight w:val="1814"/>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43B428A8" w14:textId="77777777" w:rsidR="00C4141C" w:rsidRPr="00196EDE" w:rsidRDefault="00C4141C" w:rsidP="00F72E69">
            <w:pPr>
              <w:spacing w:before="60" w:after="60"/>
              <w:rPr>
                <w:rFonts w:cs="Calibri"/>
                <w:b/>
                <w:color w:val="FFFFFF" w:themeColor="background1"/>
                <w:sz w:val="22"/>
              </w:rPr>
            </w:pPr>
            <w:r w:rsidRPr="00196EDE">
              <w:rPr>
                <w:rFonts w:cs="Calibri"/>
                <w:b/>
                <w:color w:val="FFFFFF" w:themeColor="background1"/>
                <w:sz w:val="22"/>
              </w:rPr>
              <w:t>Efekty działań rewitalizacyjnych:</w:t>
            </w:r>
          </w:p>
        </w:tc>
        <w:tc>
          <w:tcPr>
            <w:tcW w:w="5948" w:type="dxa"/>
            <w:tcBorders>
              <w:left w:val="single" w:sz="4" w:space="0" w:color="FFFFFF" w:themeColor="background1"/>
            </w:tcBorders>
            <w:vAlign w:val="center"/>
          </w:tcPr>
          <w:p w14:paraId="71887F35" w14:textId="77777777" w:rsidR="00C4141C" w:rsidRPr="004B1159" w:rsidRDefault="00C4141C" w:rsidP="00F72E69">
            <w:pPr>
              <w:pStyle w:val="Akapitzlist"/>
              <w:numPr>
                <w:ilvl w:val="0"/>
                <w:numId w:val="32"/>
              </w:numPr>
              <w:spacing w:before="60" w:after="60"/>
              <w:contextualSpacing w:val="0"/>
              <w:rPr>
                <w:rFonts w:cs="Calibri"/>
                <w:sz w:val="22"/>
                <w:szCs w:val="22"/>
              </w:rPr>
            </w:pPr>
            <w:r w:rsidRPr="004B1159">
              <w:rPr>
                <w:rFonts w:cs="Calibri"/>
                <w:sz w:val="22"/>
                <w:szCs w:val="22"/>
              </w:rPr>
              <w:t>Zintegrowana i aktywna społeczność podobszaru, wspólnie korzystająca z terenów zielonych z dala od hałasu drogowego</w:t>
            </w:r>
          </w:p>
          <w:p w14:paraId="1C850DB7" w14:textId="77777777" w:rsidR="00C4141C" w:rsidRPr="004B1159" w:rsidRDefault="00C4141C" w:rsidP="00F72E69">
            <w:pPr>
              <w:pStyle w:val="Akapitzlist"/>
              <w:numPr>
                <w:ilvl w:val="0"/>
                <w:numId w:val="32"/>
              </w:numPr>
              <w:spacing w:before="60" w:after="60"/>
              <w:contextualSpacing w:val="0"/>
              <w:rPr>
                <w:rFonts w:cs="Calibri"/>
                <w:sz w:val="22"/>
                <w:szCs w:val="22"/>
              </w:rPr>
            </w:pPr>
            <w:r w:rsidRPr="004B1159">
              <w:rPr>
                <w:rFonts w:cs="Calibri"/>
                <w:sz w:val="22"/>
                <w:szCs w:val="22"/>
              </w:rPr>
              <w:t>Społeczność podobszaru świadoma ekologicznie i dumna ze swojego dziedzictwa historycznego oraz kulturowego</w:t>
            </w:r>
          </w:p>
        </w:tc>
      </w:tr>
    </w:tbl>
    <w:p w14:paraId="41F8A373" w14:textId="77777777" w:rsidR="00C4141C" w:rsidRDefault="00C4141C" w:rsidP="00C4141C">
      <w:pPr>
        <w:spacing w:line="360" w:lineRule="auto"/>
        <w:jc w:val="both"/>
        <w:rPr>
          <w:rFonts w:cs="Calibri"/>
        </w:rPr>
      </w:pPr>
    </w:p>
    <w:tbl>
      <w:tblPr>
        <w:tblStyle w:val="Tabela-Siatka"/>
        <w:tblW w:w="0" w:type="auto"/>
        <w:tblLook w:val="04A0" w:firstRow="1" w:lastRow="0" w:firstColumn="1" w:lastColumn="0" w:noHBand="0" w:noVBand="1"/>
      </w:tblPr>
      <w:tblGrid>
        <w:gridCol w:w="2972"/>
        <w:gridCol w:w="6090"/>
      </w:tblGrid>
      <w:tr w:rsidR="00C4141C" w:rsidRPr="00834CD8" w14:paraId="2EC92343"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7AA34186" w14:textId="77777777" w:rsidR="00C4141C" w:rsidRPr="00196EDE" w:rsidRDefault="00C4141C" w:rsidP="00F72E69">
            <w:pPr>
              <w:spacing w:before="120" w:after="120"/>
              <w:rPr>
                <w:rFonts w:cs="Calibri"/>
                <w:b/>
                <w:bCs/>
                <w:color w:val="FFFFFF" w:themeColor="background1"/>
                <w:sz w:val="22"/>
              </w:rPr>
            </w:pPr>
            <w:r w:rsidRPr="00196EDE">
              <w:rPr>
                <w:rFonts w:cs="Calibri"/>
                <w:b/>
                <w:bCs/>
                <w:color w:val="FFFFFF" w:themeColor="background1"/>
                <w:sz w:val="22"/>
              </w:rPr>
              <w:t>Cel rewitalizacji 2:</w:t>
            </w:r>
          </w:p>
        </w:tc>
        <w:tc>
          <w:tcPr>
            <w:tcW w:w="60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tcPr>
          <w:p w14:paraId="6415AE35" w14:textId="77777777" w:rsidR="00C4141C" w:rsidRPr="00196EDE" w:rsidRDefault="00C4141C" w:rsidP="00F72E69">
            <w:pPr>
              <w:spacing w:before="120" w:after="120"/>
              <w:rPr>
                <w:rFonts w:cs="Calibri"/>
                <w:b/>
                <w:color w:val="FFFFFF" w:themeColor="background1"/>
                <w:sz w:val="22"/>
              </w:rPr>
            </w:pPr>
            <w:r w:rsidRPr="004B1159">
              <w:rPr>
                <w:rFonts w:cs="Calibri"/>
                <w:b/>
                <w:color w:val="FFFFFF" w:themeColor="background1"/>
                <w:sz w:val="22"/>
              </w:rPr>
              <w:t>Nadanie nowych funkcji społecznych i użytkowych zdegradowanym obiektom w obszarze rewitalizacji</w:t>
            </w:r>
          </w:p>
        </w:tc>
      </w:tr>
      <w:tr w:rsidR="00C4141C" w:rsidRPr="00834CD8" w14:paraId="04FD2F74"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755A8C6A" w14:textId="77777777" w:rsidR="00C4141C" w:rsidRPr="00196EDE" w:rsidRDefault="00C4141C" w:rsidP="00F72E69">
            <w:pPr>
              <w:spacing w:before="120" w:after="120"/>
              <w:rPr>
                <w:rFonts w:cs="Calibri"/>
                <w:b/>
                <w:color w:val="FFFFFF" w:themeColor="background1"/>
                <w:sz w:val="22"/>
              </w:rPr>
            </w:pPr>
            <w:r w:rsidRPr="00196EDE">
              <w:rPr>
                <w:rFonts w:cs="Calibri"/>
                <w:b/>
                <w:color w:val="FFFFFF" w:themeColor="background1"/>
                <w:sz w:val="22"/>
              </w:rPr>
              <w:t>Zdiagnozowane zjawiska kryzysowe:</w:t>
            </w:r>
          </w:p>
        </w:tc>
        <w:tc>
          <w:tcPr>
            <w:tcW w:w="6090" w:type="dxa"/>
            <w:tcBorders>
              <w:top w:val="single" w:sz="4" w:space="0" w:color="FFFFFF" w:themeColor="background1"/>
              <w:left w:val="single" w:sz="4" w:space="0" w:color="FFFFFF" w:themeColor="background1"/>
            </w:tcBorders>
          </w:tcPr>
          <w:p w14:paraId="2DC9BEDD" w14:textId="77777777" w:rsidR="00C4141C" w:rsidRPr="004B1159" w:rsidRDefault="00C4141C" w:rsidP="00F72E69">
            <w:pPr>
              <w:pStyle w:val="Akapitzlist"/>
              <w:numPr>
                <w:ilvl w:val="0"/>
                <w:numId w:val="32"/>
              </w:numPr>
              <w:spacing w:before="60" w:after="60"/>
              <w:ind w:left="357" w:hanging="357"/>
              <w:contextualSpacing w:val="0"/>
              <w:rPr>
                <w:rFonts w:cs="Calibri"/>
                <w:sz w:val="22"/>
              </w:rPr>
            </w:pPr>
            <w:r>
              <w:rPr>
                <w:rFonts w:cs="Calibri"/>
                <w:sz w:val="22"/>
              </w:rPr>
              <w:t>Z</w:t>
            </w:r>
            <w:r w:rsidRPr="004B1159">
              <w:rPr>
                <w:rFonts w:cs="Calibri"/>
                <w:sz w:val="22"/>
              </w:rPr>
              <w:t>naczna degradacja terenów zielonych</w:t>
            </w:r>
          </w:p>
          <w:p w14:paraId="2FABDD9B" w14:textId="77777777" w:rsidR="00C4141C" w:rsidRPr="004B1159" w:rsidRDefault="00C4141C" w:rsidP="00F72E69">
            <w:pPr>
              <w:pStyle w:val="Akapitzlist"/>
              <w:numPr>
                <w:ilvl w:val="0"/>
                <w:numId w:val="32"/>
              </w:numPr>
              <w:spacing w:before="60" w:after="60"/>
              <w:ind w:left="357" w:hanging="357"/>
              <w:contextualSpacing w:val="0"/>
              <w:rPr>
                <w:rFonts w:cs="Calibri"/>
                <w:sz w:val="22"/>
              </w:rPr>
            </w:pPr>
            <w:r>
              <w:rPr>
                <w:rFonts w:cs="Calibri"/>
                <w:sz w:val="22"/>
              </w:rPr>
              <w:t>B</w:t>
            </w:r>
            <w:r w:rsidRPr="004B1159">
              <w:rPr>
                <w:rFonts w:cs="Calibri"/>
                <w:sz w:val="22"/>
              </w:rPr>
              <w:t>rak przestrzeni sportowo-rekreacyjnej służącej mieszkańcom podobszaru</w:t>
            </w:r>
          </w:p>
          <w:p w14:paraId="6F615B6C" w14:textId="77777777" w:rsidR="00C4141C" w:rsidRPr="00834CD8" w:rsidRDefault="00C4141C" w:rsidP="00F72E69">
            <w:pPr>
              <w:pStyle w:val="Akapitzlist"/>
              <w:numPr>
                <w:ilvl w:val="0"/>
                <w:numId w:val="32"/>
              </w:numPr>
              <w:spacing w:before="60" w:after="60"/>
              <w:ind w:left="357" w:hanging="357"/>
              <w:contextualSpacing w:val="0"/>
              <w:rPr>
                <w:rFonts w:cs="Calibri"/>
                <w:sz w:val="22"/>
              </w:rPr>
            </w:pPr>
            <w:r>
              <w:rPr>
                <w:rFonts w:cs="Calibri"/>
                <w:sz w:val="22"/>
              </w:rPr>
              <w:t>D</w:t>
            </w:r>
            <w:r w:rsidRPr="004B1159">
              <w:rPr>
                <w:rFonts w:cs="Calibri"/>
                <w:sz w:val="22"/>
              </w:rPr>
              <w:t>eficyt miejsc spotkań i aktywności mieszkańców</w:t>
            </w:r>
          </w:p>
        </w:tc>
      </w:tr>
      <w:tr w:rsidR="00C4141C" w:rsidRPr="00834CD8" w14:paraId="4E90BD3C"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00123A4E" w14:textId="77777777" w:rsidR="00C4141C" w:rsidRPr="00196EDE" w:rsidRDefault="00C4141C" w:rsidP="00F72E69">
            <w:pPr>
              <w:spacing w:before="120" w:after="120"/>
              <w:rPr>
                <w:rFonts w:cs="Calibri"/>
                <w:b/>
                <w:color w:val="FFFFFF" w:themeColor="background1"/>
                <w:sz w:val="22"/>
              </w:rPr>
            </w:pPr>
            <w:r w:rsidRPr="00196EDE">
              <w:rPr>
                <w:rFonts w:cs="Calibri"/>
                <w:b/>
                <w:color w:val="FFFFFF" w:themeColor="background1"/>
                <w:sz w:val="22"/>
              </w:rPr>
              <w:t>Kierunki działań:</w:t>
            </w:r>
          </w:p>
        </w:tc>
        <w:tc>
          <w:tcPr>
            <w:tcW w:w="6090" w:type="dxa"/>
            <w:tcBorders>
              <w:left w:val="single" w:sz="4" w:space="0" w:color="FFFFFF" w:themeColor="background1"/>
            </w:tcBorders>
          </w:tcPr>
          <w:p w14:paraId="5653688C" w14:textId="77777777" w:rsidR="00C4141C" w:rsidRPr="008D09C8" w:rsidRDefault="00C4141C" w:rsidP="00F72E69">
            <w:pPr>
              <w:pStyle w:val="Akapitzlist"/>
              <w:numPr>
                <w:ilvl w:val="1"/>
                <w:numId w:val="37"/>
              </w:numPr>
              <w:spacing w:before="60" w:after="60"/>
              <w:ind w:left="357" w:hanging="357"/>
              <w:contextualSpacing w:val="0"/>
              <w:rPr>
                <w:rFonts w:cs="Calibri"/>
                <w:sz w:val="22"/>
                <w:szCs w:val="22"/>
              </w:rPr>
            </w:pPr>
            <w:r w:rsidRPr="008D09C8">
              <w:rPr>
                <w:rFonts w:cs="Calibri"/>
                <w:sz w:val="22"/>
                <w:szCs w:val="22"/>
              </w:rPr>
              <w:t>Wstrzymanie procesu degradacji terenów zielonych</w:t>
            </w:r>
          </w:p>
          <w:p w14:paraId="58DEB520" w14:textId="77777777" w:rsidR="00C4141C" w:rsidRPr="008D09C8" w:rsidRDefault="00C4141C" w:rsidP="00F72E69">
            <w:pPr>
              <w:pStyle w:val="Akapitzlist"/>
              <w:numPr>
                <w:ilvl w:val="1"/>
                <w:numId w:val="37"/>
              </w:numPr>
              <w:spacing w:before="60" w:after="60"/>
              <w:ind w:left="357" w:hanging="357"/>
              <w:contextualSpacing w:val="0"/>
              <w:rPr>
                <w:rFonts w:cs="Calibri"/>
                <w:sz w:val="22"/>
                <w:szCs w:val="22"/>
              </w:rPr>
            </w:pPr>
            <w:r w:rsidRPr="008D09C8">
              <w:rPr>
                <w:rFonts w:cs="Calibri"/>
                <w:sz w:val="22"/>
                <w:szCs w:val="22"/>
              </w:rPr>
              <w:t>Tworzenie przestrzeni rekreacyjno-sportowych, miejsc spotkań i przestrzeni do organizacji wydarzeń kulturalnych</w:t>
            </w:r>
          </w:p>
          <w:p w14:paraId="72D7742C" w14:textId="77777777" w:rsidR="00C4141C" w:rsidRPr="004B1159" w:rsidRDefault="00C4141C" w:rsidP="00F72E69">
            <w:pPr>
              <w:pStyle w:val="Akapitzlist"/>
              <w:numPr>
                <w:ilvl w:val="1"/>
                <w:numId w:val="37"/>
              </w:numPr>
              <w:spacing w:before="60" w:after="60"/>
              <w:ind w:left="357" w:hanging="357"/>
              <w:contextualSpacing w:val="0"/>
              <w:rPr>
                <w:rFonts w:cs="Calibri"/>
              </w:rPr>
            </w:pPr>
            <w:r w:rsidRPr="008D09C8">
              <w:rPr>
                <w:rFonts w:cs="Calibri"/>
                <w:sz w:val="22"/>
                <w:szCs w:val="22"/>
              </w:rPr>
              <w:t>Zwiększenie atrakcyjności turystycznej podobszaru</w:t>
            </w:r>
          </w:p>
        </w:tc>
      </w:tr>
      <w:tr w:rsidR="00C4141C" w:rsidRPr="00834CD8" w14:paraId="7865ED80" w14:textId="77777777" w:rsidTr="00F72E6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21B88D60" w14:textId="77777777" w:rsidR="00C4141C" w:rsidRPr="00196EDE" w:rsidRDefault="00C4141C" w:rsidP="00F72E69">
            <w:pPr>
              <w:spacing w:before="120" w:after="120"/>
              <w:rPr>
                <w:rFonts w:cs="Calibri"/>
                <w:b/>
                <w:color w:val="FFFFFF" w:themeColor="background1"/>
                <w:sz w:val="22"/>
              </w:rPr>
            </w:pPr>
            <w:r w:rsidRPr="00196EDE">
              <w:rPr>
                <w:rFonts w:cs="Calibri"/>
                <w:b/>
                <w:color w:val="FFFFFF" w:themeColor="background1"/>
                <w:sz w:val="22"/>
              </w:rPr>
              <w:t>Efekty działań rewitalizacyjnych:</w:t>
            </w:r>
          </w:p>
        </w:tc>
        <w:tc>
          <w:tcPr>
            <w:tcW w:w="6090" w:type="dxa"/>
            <w:tcBorders>
              <w:left w:val="single" w:sz="4" w:space="0" w:color="FFFFFF" w:themeColor="background1"/>
            </w:tcBorders>
          </w:tcPr>
          <w:p w14:paraId="401468E7" w14:textId="77777777" w:rsidR="00C4141C" w:rsidRPr="004B1159" w:rsidRDefault="00C4141C" w:rsidP="00F72E69">
            <w:pPr>
              <w:pStyle w:val="Akapitzlist"/>
              <w:numPr>
                <w:ilvl w:val="0"/>
                <w:numId w:val="32"/>
              </w:numPr>
              <w:spacing w:before="60" w:after="60"/>
              <w:ind w:left="357" w:hanging="357"/>
              <w:contextualSpacing w:val="0"/>
              <w:rPr>
                <w:rFonts w:cs="Calibri"/>
                <w:sz w:val="22"/>
              </w:rPr>
            </w:pPr>
            <w:r w:rsidRPr="004B1159">
              <w:rPr>
                <w:rFonts w:cs="Calibri"/>
                <w:sz w:val="22"/>
              </w:rPr>
              <w:t>Rewitalizacja zdegradowanej historycznej przestrzeni zielonej o dużym znaczeniu historyczno-kulturowym</w:t>
            </w:r>
          </w:p>
          <w:p w14:paraId="6A093544" w14:textId="77777777" w:rsidR="00C4141C" w:rsidRPr="004B1159" w:rsidRDefault="00C4141C" w:rsidP="00F72E69">
            <w:pPr>
              <w:pStyle w:val="Akapitzlist"/>
              <w:numPr>
                <w:ilvl w:val="0"/>
                <w:numId w:val="32"/>
              </w:numPr>
              <w:spacing w:before="60" w:after="60"/>
              <w:ind w:left="357" w:hanging="357"/>
              <w:contextualSpacing w:val="0"/>
              <w:rPr>
                <w:rFonts w:cs="Calibri"/>
                <w:sz w:val="22"/>
              </w:rPr>
            </w:pPr>
            <w:r w:rsidRPr="004B1159">
              <w:rPr>
                <w:rFonts w:cs="Calibri"/>
                <w:sz w:val="22"/>
              </w:rPr>
              <w:t>Powstanie miejsca spędzania wolnego czasu dla mieszkańców w celach sportowo-rekreacyjnych</w:t>
            </w:r>
          </w:p>
          <w:p w14:paraId="7E4D5940" w14:textId="77777777" w:rsidR="00C4141C" w:rsidRPr="00834CD8" w:rsidRDefault="00C4141C" w:rsidP="00F72E69">
            <w:pPr>
              <w:pStyle w:val="Akapitzlist"/>
              <w:numPr>
                <w:ilvl w:val="0"/>
                <w:numId w:val="32"/>
              </w:numPr>
              <w:spacing w:before="60" w:after="60"/>
              <w:ind w:left="357" w:hanging="357"/>
              <w:contextualSpacing w:val="0"/>
              <w:rPr>
                <w:rFonts w:cs="Calibri"/>
                <w:sz w:val="22"/>
              </w:rPr>
            </w:pPr>
            <w:r w:rsidRPr="004B1159">
              <w:rPr>
                <w:rFonts w:cs="Calibri"/>
                <w:sz w:val="22"/>
              </w:rPr>
              <w:t>Miejsce pełne wydarzeń, przyciągające turystów, stymulujące ponadto rozwój przedsiębiorczości.</w:t>
            </w:r>
          </w:p>
        </w:tc>
      </w:tr>
    </w:tbl>
    <w:p w14:paraId="79552E13" w14:textId="77777777" w:rsidR="00C4141C" w:rsidRDefault="00C4141C" w:rsidP="00C4141C">
      <w:pPr>
        <w:spacing w:line="360" w:lineRule="auto"/>
        <w:jc w:val="both"/>
        <w:rPr>
          <w:rFonts w:cs="Calibri"/>
        </w:rPr>
      </w:pPr>
    </w:p>
    <w:p w14:paraId="53D5825E" w14:textId="77777777" w:rsidR="00C4141C" w:rsidRDefault="00C4141C" w:rsidP="00C4141C">
      <w:pPr>
        <w:pStyle w:val="Nagwek1"/>
      </w:pPr>
      <w:r>
        <w:br w:type="page"/>
      </w:r>
    </w:p>
    <w:p w14:paraId="40F7268B" w14:textId="77777777" w:rsidR="00C4141C" w:rsidRPr="00456B4F" w:rsidRDefault="00C4141C" w:rsidP="00C4141C">
      <w:pPr>
        <w:pStyle w:val="Nagwek1"/>
      </w:pPr>
      <w:bookmarkStart w:id="63" w:name="_Toc198208862"/>
      <w:r>
        <w:t xml:space="preserve">8. </w:t>
      </w:r>
      <w:r w:rsidRPr="00456B4F">
        <w:t>Przedsięwzięcia rewitalizacyjne</w:t>
      </w:r>
      <w:bookmarkEnd w:id="63"/>
    </w:p>
    <w:p w14:paraId="648E6687" w14:textId="77777777" w:rsidR="00C4141C" w:rsidRPr="00B82156" w:rsidRDefault="00C4141C" w:rsidP="00C4141C">
      <w:pPr>
        <w:spacing w:line="360" w:lineRule="auto"/>
        <w:jc w:val="both"/>
        <w:rPr>
          <w:rFonts w:cs="Calibri"/>
          <w:sz w:val="22"/>
        </w:rPr>
      </w:pPr>
      <w:r w:rsidRPr="00B82156">
        <w:rPr>
          <w:rFonts w:cs="Calibri"/>
          <w:sz w:val="22"/>
        </w:rPr>
        <w:t xml:space="preserve">W poniższym rozdziale przedstawiono katalog projektów rewitalizacyjnych, których realizacja zmierzać będzie do osiągnięcia celów, zdefiniowanych w Gminnym Programie Rewitalizacji. Każde z zawartych działań ma charakter kompleksowy i zintegrowany, przy uwzględnieniu sfery społecznej oraz sfer pozaspołecznych (sfery: przestrzenno-funkcjonalna, gospodarcza, środowiskowa, techniczna). Co istotne, projekty powstały w konsekwencji zarówno badań diagnostycznych, jak i szerokich konsultacji społecznych, co gwarantuje ich trafność oraz społeczną akceptację. Ich realizacja znacząco wpłynie zatem na poprawę jakości życia mieszkańców obszaru rewitalizacji </w:t>
      </w:r>
      <w:r>
        <w:rPr>
          <w:rFonts w:cs="Calibri"/>
          <w:sz w:val="22"/>
        </w:rPr>
        <w:t>oraz na jego rozwój społeczny i </w:t>
      </w:r>
      <w:r w:rsidRPr="00B82156">
        <w:rPr>
          <w:rFonts w:cs="Calibri"/>
          <w:sz w:val="22"/>
        </w:rPr>
        <w:t>gospodarczy.</w:t>
      </w:r>
    </w:p>
    <w:p w14:paraId="4600468C" w14:textId="77777777" w:rsidR="00C4141C" w:rsidRPr="00456B4F" w:rsidRDefault="00C4141C" w:rsidP="00C4141C">
      <w:pPr>
        <w:spacing w:line="360" w:lineRule="auto"/>
        <w:jc w:val="both"/>
        <w:rPr>
          <w:rFonts w:cs="Calibri"/>
        </w:rPr>
      </w:pPr>
      <w:r w:rsidRPr="00456B4F">
        <w:rPr>
          <w:rFonts w:cs="Calibri"/>
          <w:noProof/>
          <w:lang w:eastAsia="pl-PL"/>
        </w:rPr>
        <w:drawing>
          <wp:inline distT="0" distB="0" distL="0" distR="0" wp14:anchorId="53BC0BBD" wp14:editId="701B3D68">
            <wp:extent cx="5760720" cy="2674620"/>
            <wp:effectExtent l="0" t="0" r="11430" b="0"/>
            <wp:docPr id="138798795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139F4C38" w14:textId="69719A4E" w:rsidR="00C4141C" w:rsidRPr="00B559AF" w:rsidRDefault="00C4141C" w:rsidP="00C4141C">
      <w:pPr>
        <w:spacing w:line="360" w:lineRule="auto"/>
        <w:jc w:val="both"/>
        <w:rPr>
          <w:rFonts w:cs="Calibri"/>
        </w:rPr>
      </w:pPr>
      <w:r>
        <w:rPr>
          <w:rFonts w:cs="Calibri"/>
        </w:rPr>
        <w:t xml:space="preserve">W ramach przeprowadzonego w dniach 28 kwietnia-4 maja 2025 roku naboru </w:t>
      </w:r>
      <w:r w:rsidRPr="003270CF">
        <w:rPr>
          <w:rFonts w:cs="Calibri"/>
        </w:rPr>
        <w:t xml:space="preserve">zebrano łącznie </w:t>
      </w:r>
      <w:r w:rsidR="003270CF">
        <w:rPr>
          <w:rFonts w:cs="Calibri"/>
        </w:rPr>
        <w:t>7</w:t>
      </w:r>
      <w:r w:rsidRPr="003270CF">
        <w:rPr>
          <w:rFonts w:cs="Calibri"/>
        </w:rPr>
        <w:t xml:space="preserve"> </w:t>
      </w:r>
      <w:r>
        <w:rPr>
          <w:rFonts w:cs="Calibri"/>
        </w:rPr>
        <w:t xml:space="preserve">propozycji fiszek projektowych, które zaprezentowano w formule tabelarycznej poniżej.  </w:t>
      </w:r>
      <w:r w:rsidRPr="00B559AF">
        <w:rPr>
          <w:rFonts w:cs="Calibri"/>
        </w:rPr>
        <w:t xml:space="preserve">Wszystkie uzyskane w otwartym naborze propozycje projektowe zostały wprowadzone do Gminnego Programu Rewitalizacji. </w:t>
      </w:r>
    </w:p>
    <w:tbl>
      <w:tblPr>
        <w:tblW w:w="90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67"/>
        <w:gridCol w:w="3670"/>
        <w:gridCol w:w="1572"/>
        <w:gridCol w:w="1766"/>
        <w:gridCol w:w="1497"/>
      </w:tblGrid>
      <w:tr w:rsidR="00C4141C" w:rsidRPr="004B1159" w14:paraId="56DC4F6A" w14:textId="77777777" w:rsidTr="00F72E69">
        <w:trPr>
          <w:trHeight w:val="1003"/>
          <w:tblHeader/>
        </w:trPr>
        <w:tc>
          <w:tcPr>
            <w:tcW w:w="567" w:type="dxa"/>
            <w:shd w:val="clear" w:color="auto" w:fill="D7EEF9"/>
            <w:vAlign w:val="center"/>
          </w:tcPr>
          <w:p w14:paraId="613BAE46" w14:textId="77777777" w:rsidR="00C4141C" w:rsidRPr="004B1159" w:rsidRDefault="00C4141C" w:rsidP="00F72E69">
            <w:pPr>
              <w:spacing w:after="0" w:line="240" w:lineRule="auto"/>
              <w:jc w:val="center"/>
              <w:rPr>
                <w:rFonts w:cs="Calibri"/>
                <w:bCs/>
                <w:sz w:val="20"/>
                <w:szCs w:val="20"/>
              </w:rPr>
            </w:pPr>
            <w:r w:rsidRPr="004B1159">
              <w:rPr>
                <w:rFonts w:cs="Calibri"/>
                <w:bCs/>
                <w:sz w:val="20"/>
                <w:szCs w:val="20"/>
              </w:rPr>
              <w:t>Nr</w:t>
            </w:r>
          </w:p>
        </w:tc>
        <w:tc>
          <w:tcPr>
            <w:tcW w:w="3681" w:type="dxa"/>
            <w:shd w:val="clear" w:color="auto" w:fill="D7EEF9"/>
            <w:vAlign w:val="center"/>
          </w:tcPr>
          <w:p w14:paraId="49999A88" w14:textId="77777777" w:rsidR="00C4141C" w:rsidRPr="004B1159" w:rsidRDefault="00C4141C" w:rsidP="00F72E69">
            <w:pPr>
              <w:spacing w:after="0" w:line="240" w:lineRule="auto"/>
              <w:jc w:val="center"/>
              <w:rPr>
                <w:rFonts w:cs="Calibri"/>
                <w:bCs/>
                <w:sz w:val="20"/>
                <w:szCs w:val="20"/>
              </w:rPr>
            </w:pPr>
            <w:r w:rsidRPr="004B1159">
              <w:rPr>
                <w:rFonts w:cs="Calibri"/>
                <w:bCs/>
                <w:sz w:val="20"/>
                <w:szCs w:val="20"/>
              </w:rPr>
              <w:t>Nazwa projektu</w:t>
            </w:r>
          </w:p>
        </w:tc>
        <w:tc>
          <w:tcPr>
            <w:tcW w:w="1559" w:type="dxa"/>
            <w:shd w:val="clear" w:color="auto" w:fill="D7EEF9"/>
            <w:vAlign w:val="center"/>
          </w:tcPr>
          <w:p w14:paraId="24CA2AD9" w14:textId="77777777" w:rsidR="00C4141C" w:rsidRPr="004B1159" w:rsidRDefault="00C4141C" w:rsidP="00F72E69">
            <w:pPr>
              <w:spacing w:after="0" w:line="240" w:lineRule="auto"/>
              <w:jc w:val="center"/>
              <w:rPr>
                <w:rFonts w:cs="Calibri"/>
                <w:bCs/>
                <w:sz w:val="20"/>
                <w:szCs w:val="20"/>
              </w:rPr>
            </w:pPr>
            <w:r w:rsidRPr="004B1159">
              <w:rPr>
                <w:rFonts w:cs="Calibri"/>
                <w:bCs/>
                <w:sz w:val="20"/>
                <w:szCs w:val="20"/>
              </w:rPr>
              <w:t>Społeczny / infrastrukturalny</w:t>
            </w:r>
          </w:p>
        </w:tc>
        <w:tc>
          <w:tcPr>
            <w:tcW w:w="1767" w:type="dxa"/>
            <w:shd w:val="clear" w:color="auto" w:fill="D7EEF9"/>
            <w:vAlign w:val="center"/>
          </w:tcPr>
          <w:p w14:paraId="7ADA9FB2" w14:textId="77777777" w:rsidR="00C4141C" w:rsidRPr="004B1159" w:rsidRDefault="00C4141C" w:rsidP="00F72E69">
            <w:pPr>
              <w:spacing w:after="0" w:line="240" w:lineRule="auto"/>
              <w:jc w:val="center"/>
              <w:rPr>
                <w:rFonts w:cs="Calibri"/>
                <w:bCs/>
                <w:sz w:val="20"/>
                <w:szCs w:val="20"/>
              </w:rPr>
            </w:pPr>
            <w:r w:rsidRPr="004B1159">
              <w:rPr>
                <w:rFonts w:cs="Calibri"/>
                <w:bCs/>
                <w:sz w:val="20"/>
                <w:szCs w:val="20"/>
              </w:rPr>
              <w:t>Wnioskodawca</w:t>
            </w:r>
          </w:p>
        </w:tc>
        <w:tc>
          <w:tcPr>
            <w:tcW w:w="1498" w:type="dxa"/>
            <w:shd w:val="clear" w:color="auto" w:fill="D7EEF9"/>
            <w:vAlign w:val="center"/>
          </w:tcPr>
          <w:p w14:paraId="302D59D7" w14:textId="77777777" w:rsidR="00C4141C" w:rsidRPr="004B1159" w:rsidRDefault="00C4141C" w:rsidP="00F72E69">
            <w:pPr>
              <w:spacing w:after="0" w:line="240" w:lineRule="auto"/>
              <w:jc w:val="center"/>
              <w:rPr>
                <w:rFonts w:cs="Calibri"/>
                <w:bCs/>
                <w:sz w:val="20"/>
                <w:szCs w:val="20"/>
              </w:rPr>
            </w:pPr>
            <w:r w:rsidRPr="004B1159">
              <w:rPr>
                <w:rFonts w:cs="Calibri"/>
                <w:bCs/>
                <w:sz w:val="20"/>
                <w:szCs w:val="20"/>
              </w:rPr>
              <w:t>Podobszar</w:t>
            </w:r>
          </w:p>
        </w:tc>
      </w:tr>
      <w:tr w:rsidR="00C4141C" w:rsidRPr="004B1159" w14:paraId="17440562" w14:textId="77777777" w:rsidTr="00F72E69">
        <w:trPr>
          <w:trHeight w:val="964"/>
        </w:trPr>
        <w:tc>
          <w:tcPr>
            <w:tcW w:w="567" w:type="dxa"/>
            <w:vAlign w:val="center"/>
          </w:tcPr>
          <w:p w14:paraId="5CDF8C31"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1</w:t>
            </w:r>
          </w:p>
        </w:tc>
        <w:tc>
          <w:tcPr>
            <w:tcW w:w="3681" w:type="dxa"/>
            <w:vAlign w:val="center"/>
          </w:tcPr>
          <w:p w14:paraId="07122938"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Kompleksowa rewitalizacja zespołu pałacowo-parkowego w Giewartowie z przeznaczeniem na aktywizację społeczno-gospodarczą obszaru – etap II</w:t>
            </w:r>
          </w:p>
        </w:tc>
        <w:tc>
          <w:tcPr>
            <w:tcW w:w="1559" w:type="dxa"/>
            <w:vAlign w:val="center"/>
          </w:tcPr>
          <w:p w14:paraId="5EC3EEA8"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Infrastrukturalny</w:t>
            </w:r>
          </w:p>
        </w:tc>
        <w:tc>
          <w:tcPr>
            <w:tcW w:w="1767" w:type="dxa"/>
            <w:vAlign w:val="center"/>
          </w:tcPr>
          <w:p w14:paraId="1DA78E68"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FUNDACJA GIEWARTÓW</w:t>
            </w:r>
          </w:p>
        </w:tc>
        <w:tc>
          <w:tcPr>
            <w:tcW w:w="1498" w:type="dxa"/>
            <w:vAlign w:val="center"/>
          </w:tcPr>
          <w:p w14:paraId="400EEA6C"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Podobszar Giewartów</w:t>
            </w:r>
          </w:p>
        </w:tc>
      </w:tr>
      <w:tr w:rsidR="00C4141C" w:rsidRPr="004B1159" w14:paraId="1530613C" w14:textId="77777777" w:rsidTr="00F72E69">
        <w:trPr>
          <w:trHeight w:val="964"/>
        </w:trPr>
        <w:tc>
          <w:tcPr>
            <w:tcW w:w="567" w:type="dxa"/>
            <w:vAlign w:val="center"/>
          </w:tcPr>
          <w:p w14:paraId="278F3368"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2</w:t>
            </w:r>
          </w:p>
        </w:tc>
        <w:tc>
          <w:tcPr>
            <w:tcW w:w="3681" w:type="dxa"/>
            <w:vAlign w:val="center"/>
          </w:tcPr>
          <w:p w14:paraId="3BB3D61A"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Rewitalizacja parku przy pałacu w Mieczownicy</w:t>
            </w:r>
          </w:p>
        </w:tc>
        <w:tc>
          <w:tcPr>
            <w:tcW w:w="1559" w:type="dxa"/>
            <w:vAlign w:val="center"/>
          </w:tcPr>
          <w:p w14:paraId="7D297B8F"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Infrastrukturalny</w:t>
            </w:r>
          </w:p>
        </w:tc>
        <w:tc>
          <w:tcPr>
            <w:tcW w:w="1767" w:type="dxa"/>
            <w:vAlign w:val="center"/>
          </w:tcPr>
          <w:p w14:paraId="3B760E2B"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Stadnina Koni Mieczownica, Bogdan Koczorowski, M</w:t>
            </w:r>
            <w:r>
              <w:rPr>
                <w:rFonts w:cs="Calibri"/>
                <w:sz w:val="20"/>
                <w:szCs w:val="20"/>
              </w:rPr>
              <w:t>ichał Owczarek Spółka jawna</w:t>
            </w:r>
          </w:p>
        </w:tc>
        <w:tc>
          <w:tcPr>
            <w:tcW w:w="1498" w:type="dxa"/>
            <w:vAlign w:val="center"/>
          </w:tcPr>
          <w:p w14:paraId="3B0A4CC8"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Podobszar Mieczownica</w:t>
            </w:r>
          </w:p>
        </w:tc>
      </w:tr>
      <w:tr w:rsidR="00C4141C" w:rsidRPr="004B1159" w14:paraId="19F72750" w14:textId="77777777" w:rsidTr="00F72E69">
        <w:trPr>
          <w:trHeight w:val="964"/>
        </w:trPr>
        <w:tc>
          <w:tcPr>
            <w:tcW w:w="567" w:type="dxa"/>
            <w:vAlign w:val="center"/>
          </w:tcPr>
          <w:p w14:paraId="7C0F06B2"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3</w:t>
            </w:r>
          </w:p>
        </w:tc>
        <w:tc>
          <w:tcPr>
            <w:tcW w:w="3681" w:type="dxa"/>
            <w:vAlign w:val="center"/>
          </w:tcPr>
          <w:p w14:paraId="6780DAF0"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Rozbudowa budynków szkół podstawowych w Ostrowitem i Giewartowie</w:t>
            </w:r>
          </w:p>
        </w:tc>
        <w:tc>
          <w:tcPr>
            <w:tcW w:w="1559" w:type="dxa"/>
            <w:vAlign w:val="center"/>
          </w:tcPr>
          <w:p w14:paraId="555C2831"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Infrastrukturalny</w:t>
            </w:r>
          </w:p>
        </w:tc>
        <w:tc>
          <w:tcPr>
            <w:tcW w:w="1767" w:type="dxa"/>
            <w:vAlign w:val="center"/>
          </w:tcPr>
          <w:p w14:paraId="4B7EB512" w14:textId="77777777" w:rsidR="00C4141C" w:rsidRPr="004B1159" w:rsidRDefault="00C4141C" w:rsidP="00F72E69">
            <w:pPr>
              <w:spacing w:after="0" w:line="240" w:lineRule="auto"/>
              <w:jc w:val="center"/>
              <w:rPr>
                <w:rFonts w:cs="Calibri"/>
                <w:sz w:val="20"/>
                <w:szCs w:val="20"/>
              </w:rPr>
            </w:pPr>
            <w:r>
              <w:rPr>
                <w:rFonts w:cs="Calibri"/>
                <w:sz w:val="20"/>
                <w:szCs w:val="20"/>
              </w:rPr>
              <w:t>Gmina Ostrowite</w:t>
            </w:r>
          </w:p>
        </w:tc>
        <w:tc>
          <w:tcPr>
            <w:tcW w:w="1498" w:type="dxa"/>
            <w:vAlign w:val="center"/>
          </w:tcPr>
          <w:p w14:paraId="56F54223" w14:textId="3BFB439E" w:rsidR="00C4141C" w:rsidRPr="004B1159" w:rsidRDefault="00C4141C" w:rsidP="00F72E69">
            <w:pPr>
              <w:spacing w:after="0" w:line="240" w:lineRule="auto"/>
              <w:jc w:val="center"/>
              <w:rPr>
                <w:rFonts w:cs="Calibri"/>
                <w:sz w:val="20"/>
                <w:szCs w:val="20"/>
              </w:rPr>
            </w:pPr>
            <w:r w:rsidRPr="004B1159">
              <w:rPr>
                <w:rFonts w:cs="Calibri"/>
                <w:sz w:val="20"/>
                <w:szCs w:val="20"/>
              </w:rPr>
              <w:t xml:space="preserve">Podobszary </w:t>
            </w:r>
            <w:r w:rsidR="00FD2A5A">
              <w:rPr>
                <w:rFonts w:cs="Calibri"/>
                <w:sz w:val="20"/>
                <w:szCs w:val="20"/>
              </w:rPr>
              <w:t>Ostrowite i Giewartów</w:t>
            </w:r>
          </w:p>
        </w:tc>
      </w:tr>
      <w:tr w:rsidR="00C4141C" w:rsidRPr="004B1159" w14:paraId="6D4122E5" w14:textId="77777777" w:rsidTr="00F72E69">
        <w:trPr>
          <w:trHeight w:val="964"/>
        </w:trPr>
        <w:tc>
          <w:tcPr>
            <w:tcW w:w="567" w:type="dxa"/>
            <w:vAlign w:val="center"/>
          </w:tcPr>
          <w:p w14:paraId="39ABDF6F"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4</w:t>
            </w:r>
          </w:p>
        </w:tc>
        <w:tc>
          <w:tcPr>
            <w:tcW w:w="3681" w:type="dxa"/>
            <w:vAlign w:val="center"/>
          </w:tcPr>
          <w:p w14:paraId="11A78815"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Rewitalizacja zespołu dworsko-parkowego w Przecławiu</w:t>
            </w:r>
          </w:p>
        </w:tc>
        <w:tc>
          <w:tcPr>
            <w:tcW w:w="1559" w:type="dxa"/>
            <w:vAlign w:val="center"/>
          </w:tcPr>
          <w:p w14:paraId="631C508A"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Infrastrukturalny</w:t>
            </w:r>
          </w:p>
        </w:tc>
        <w:tc>
          <w:tcPr>
            <w:tcW w:w="1767" w:type="dxa"/>
            <w:vAlign w:val="center"/>
          </w:tcPr>
          <w:p w14:paraId="504A9FD7" w14:textId="77777777" w:rsidR="00C4141C" w:rsidRPr="004B1159" w:rsidRDefault="00C4141C" w:rsidP="00F72E69">
            <w:pPr>
              <w:spacing w:after="0" w:line="240" w:lineRule="auto"/>
              <w:jc w:val="center"/>
              <w:rPr>
                <w:rFonts w:cs="Calibri"/>
                <w:sz w:val="20"/>
                <w:szCs w:val="20"/>
              </w:rPr>
            </w:pPr>
            <w:r>
              <w:rPr>
                <w:rFonts w:cs="Calibri"/>
                <w:sz w:val="20"/>
                <w:szCs w:val="20"/>
              </w:rPr>
              <w:t>Gmina Ostrowite</w:t>
            </w:r>
          </w:p>
        </w:tc>
        <w:tc>
          <w:tcPr>
            <w:tcW w:w="1498" w:type="dxa"/>
            <w:vAlign w:val="center"/>
          </w:tcPr>
          <w:p w14:paraId="59E2CF8C"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Podobszar Przecław</w:t>
            </w:r>
          </w:p>
        </w:tc>
      </w:tr>
      <w:tr w:rsidR="00C4141C" w:rsidRPr="004B1159" w14:paraId="61C6D85D" w14:textId="77777777" w:rsidTr="00F72E69">
        <w:trPr>
          <w:trHeight w:val="1474"/>
        </w:trPr>
        <w:tc>
          <w:tcPr>
            <w:tcW w:w="567" w:type="dxa"/>
            <w:vAlign w:val="center"/>
          </w:tcPr>
          <w:p w14:paraId="76E4A0C0"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5</w:t>
            </w:r>
          </w:p>
        </w:tc>
        <w:tc>
          <w:tcPr>
            <w:tcW w:w="3681" w:type="dxa"/>
            <w:vAlign w:val="center"/>
          </w:tcPr>
          <w:p w14:paraId="3BF7E5CE"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Rewitalizacja kościoła w Ostrowitem</w:t>
            </w:r>
          </w:p>
        </w:tc>
        <w:tc>
          <w:tcPr>
            <w:tcW w:w="1559" w:type="dxa"/>
            <w:vAlign w:val="center"/>
          </w:tcPr>
          <w:p w14:paraId="3037D3A6"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Infrastrukturalny</w:t>
            </w:r>
          </w:p>
        </w:tc>
        <w:tc>
          <w:tcPr>
            <w:tcW w:w="1767" w:type="dxa"/>
            <w:vAlign w:val="center"/>
          </w:tcPr>
          <w:p w14:paraId="68BF498A"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Parafia Rzymsko-Katolicka pod wezwaniem Matki Boskiej Częstochowskiej</w:t>
            </w:r>
          </w:p>
        </w:tc>
        <w:tc>
          <w:tcPr>
            <w:tcW w:w="1498" w:type="dxa"/>
            <w:vAlign w:val="center"/>
          </w:tcPr>
          <w:p w14:paraId="0D7522DB"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Podobszar Ostrowite</w:t>
            </w:r>
          </w:p>
        </w:tc>
      </w:tr>
      <w:tr w:rsidR="00C4141C" w:rsidRPr="004B1159" w14:paraId="0EEC5262" w14:textId="77777777" w:rsidTr="00F72E69">
        <w:trPr>
          <w:trHeight w:val="1474"/>
        </w:trPr>
        <w:tc>
          <w:tcPr>
            <w:tcW w:w="567" w:type="dxa"/>
            <w:vAlign w:val="center"/>
          </w:tcPr>
          <w:p w14:paraId="24675974"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6</w:t>
            </w:r>
          </w:p>
        </w:tc>
        <w:tc>
          <w:tcPr>
            <w:tcW w:w="3681" w:type="dxa"/>
            <w:vAlign w:val="center"/>
          </w:tcPr>
          <w:p w14:paraId="2BDF7FAC"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Przebudowa kościoła cmentarnego pw. Św. Rocha i modernizacja całego cmentarza w Giewartowie</w:t>
            </w:r>
          </w:p>
        </w:tc>
        <w:tc>
          <w:tcPr>
            <w:tcW w:w="1559" w:type="dxa"/>
            <w:vAlign w:val="center"/>
          </w:tcPr>
          <w:p w14:paraId="3831BCBB"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Infrastrukturalny</w:t>
            </w:r>
          </w:p>
        </w:tc>
        <w:tc>
          <w:tcPr>
            <w:tcW w:w="1767" w:type="dxa"/>
            <w:vAlign w:val="center"/>
          </w:tcPr>
          <w:p w14:paraId="67222434"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Parafia Rzymskokatolicka pw. Podwyższeni</w:t>
            </w:r>
            <w:r>
              <w:rPr>
                <w:rFonts w:cs="Calibri"/>
                <w:sz w:val="20"/>
                <w:szCs w:val="20"/>
              </w:rPr>
              <w:t>a Krzyża Świętego w Giewartowie</w:t>
            </w:r>
          </w:p>
        </w:tc>
        <w:tc>
          <w:tcPr>
            <w:tcW w:w="1498" w:type="dxa"/>
            <w:vAlign w:val="center"/>
          </w:tcPr>
          <w:p w14:paraId="23D3C9AA"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Podobszar Giewartów</w:t>
            </w:r>
          </w:p>
        </w:tc>
      </w:tr>
      <w:tr w:rsidR="00C4141C" w:rsidRPr="004B1159" w14:paraId="34A6B271" w14:textId="77777777" w:rsidTr="00F72E69">
        <w:trPr>
          <w:trHeight w:val="1474"/>
        </w:trPr>
        <w:tc>
          <w:tcPr>
            <w:tcW w:w="567" w:type="dxa"/>
            <w:vAlign w:val="center"/>
          </w:tcPr>
          <w:p w14:paraId="1B2121FE"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7</w:t>
            </w:r>
          </w:p>
        </w:tc>
        <w:tc>
          <w:tcPr>
            <w:tcW w:w="3681" w:type="dxa"/>
            <w:vAlign w:val="center"/>
          </w:tcPr>
          <w:p w14:paraId="6121BD13"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Odnowa wnętrza kościoła parafialnego pw. Podwyższenia Krzyża Świętego w Giewartowie oraz jego otoczenia.</w:t>
            </w:r>
          </w:p>
        </w:tc>
        <w:tc>
          <w:tcPr>
            <w:tcW w:w="1559" w:type="dxa"/>
            <w:vAlign w:val="center"/>
          </w:tcPr>
          <w:p w14:paraId="665F7DC2"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Infrastrukturalny</w:t>
            </w:r>
          </w:p>
        </w:tc>
        <w:tc>
          <w:tcPr>
            <w:tcW w:w="1767" w:type="dxa"/>
            <w:vAlign w:val="center"/>
          </w:tcPr>
          <w:p w14:paraId="78685EFA"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Parafia Rzymskokatolicka pw. Podwyższeni</w:t>
            </w:r>
            <w:r>
              <w:rPr>
                <w:rFonts w:cs="Calibri"/>
                <w:sz w:val="20"/>
                <w:szCs w:val="20"/>
              </w:rPr>
              <w:t>a Krzyża Świętego w Giewartowie</w:t>
            </w:r>
          </w:p>
        </w:tc>
        <w:tc>
          <w:tcPr>
            <w:tcW w:w="1498" w:type="dxa"/>
            <w:vAlign w:val="center"/>
          </w:tcPr>
          <w:p w14:paraId="5710A56A" w14:textId="77777777" w:rsidR="00C4141C" w:rsidRPr="004B1159" w:rsidRDefault="00C4141C" w:rsidP="00F72E69">
            <w:pPr>
              <w:spacing w:after="0" w:line="240" w:lineRule="auto"/>
              <w:jc w:val="center"/>
              <w:rPr>
                <w:rFonts w:cs="Calibri"/>
                <w:sz w:val="20"/>
                <w:szCs w:val="20"/>
              </w:rPr>
            </w:pPr>
            <w:r w:rsidRPr="004B1159">
              <w:rPr>
                <w:rFonts w:cs="Calibri"/>
                <w:sz w:val="20"/>
                <w:szCs w:val="20"/>
              </w:rPr>
              <w:t>Podobszar Giewartów</w:t>
            </w:r>
          </w:p>
        </w:tc>
      </w:tr>
      <w:tr w:rsidR="00FD2A5A" w:rsidRPr="004B1159" w14:paraId="342DE493" w14:textId="77777777" w:rsidTr="00F72E69">
        <w:trPr>
          <w:trHeight w:val="1474"/>
        </w:trPr>
        <w:tc>
          <w:tcPr>
            <w:tcW w:w="567" w:type="dxa"/>
            <w:vAlign w:val="center"/>
          </w:tcPr>
          <w:p w14:paraId="00E76BD8" w14:textId="21CFC132" w:rsidR="00FD2A5A" w:rsidRPr="004B1159" w:rsidRDefault="00FD2A5A" w:rsidP="00F72E69">
            <w:pPr>
              <w:spacing w:after="0" w:line="240" w:lineRule="auto"/>
              <w:jc w:val="center"/>
              <w:rPr>
                <w:rFonts w:cs="Calibri"/>
                <w:sz w:val="20"/>
                <w:szCs w:val="20"/>
              </w:rPr>
            </w:pPr>
            <w:r>
              <w:rPr>
                <w:rFonts w:cs="Calibri"/>
                <w:sz w:val="20"/>
                <w:szCs w:val="20"/>
              </w:rPr>
              <w:t>8</w:t>
            </w:r>
          </w:p>
        </w:tc>
        <w:tc>
          <w:tcPr>
            <w:tcW w:w="3681" w:type="dxa"/>
            <w:vAlign w:val="center"/>
          </w:tcPr>
          <w:p w14:paraId="3A336D5C" w14:textId="77777777" w:rsidR="00FD2A5A" w:rsidRPr="00191874" w:rsidRDefault="00FD2A5A" w:rsidP="00FD2A5A">
            <w:pPr>
              <w:spacing w:line="360" w:lineRule="auto"/>
              <w:jc w:val="center"/>
              <w:rPr>
                <w:rFonts w:cs="Calibri"/>
                <w:sz w:val="20"/>
                <w:szCs w:val="20"/>
              </w:rPr>
            </w:pPr>
            <w:r w:rsidRPr="00191874">
              <w:rPr>
                <w:rFonts w:cs="Calibri"/>
                <w:sz w:val="20"/>
                <w:szCs w:val="20"/>
              </w:rPr>
              <w:t>Aktywne Ostrowite – organizacja Olimpiady Gminnej dla uczniów szkół podstawowych</w:t>
            </w:r>
          </w:p>
          <w:p w14:paraId="4920FB10" w14:textId="77777777" w:rsidR="00FD2A5A" w:rsidRPr="004B1159" w:rsidRDefault="00FD2A5A" w:rsidP="00FD2A5A">
            <w:pPr>
              <w:spacing w:after="0" w:line="240" w:lineRule="auto"/>
              <w:jc w:val="center"/>
              <w:rPr>
                <w:rFonts w:cs="Calibri"/>
                <w:sz w:val="20"/>
                <w:szCs w:val="20"/>
              </w:rPr>
            </w:pPr>
          </w:p>
        </w:tc>
        <w:tc>
          <w:tcPr>
            <w:tcW w:w="1559" w:type="dxa"/>
            <w:vAlign w:val="center"/>
          </w:tcPr>
          <w:p w14:paraId="114C6281" w14:textId="20F8E08C" w:rsidR="00FD2A5A" w:rsidRPr="004B1159" w:rsidRDefault="00FD2A5A" w:rsidP="00F72E69">
            <w:pPr>
              <w:spacing w:after="0" w:line="240" w:lineRule="auto"/>
              <w:jc w:val="center"/>
              <w:rPr>
                <w:rFonts w:cs="Calibri"/>
                <w:sz w:val="20"/>
                <w:szCs w:val="20"/>
              </w:rPr>
            </w:pPr>
            <w:r>
              <w:rPr>
                <w:rFonts w:cs="Calibri"/>
                <w:sz w:val="20"/>
                <w:szCs w:val="20"/>
              </w:rPr>
              <w:t>Społeczny</w:t>
            </w:r>
          </w:p>
        </w:tc>
        <w:tc>
          <w:tcPr>
            <w:tcW w:w="1767" w:type="dxa"/>
            <w:vAlign w:val="center"/>
          </w:tcPr>
          <w:p w14:paraId="3A6BA4D0" w14:textId="69E81B69" w:rsidR="00FD2A5A" w:rsidRPr="004B1159" w:rsidRDefault="00FD2A5A" w:rsidP="00F72E69">
            <w:pPr>
              <w:spacing w:after="0" w:line="240" w:lineRule="auto"/>
              <w:jc w:val="center"/>
              <w:rPr>
                <w:rFonts w:cs="Calibri"/>
                <w:sz w:val="20"/>
                <w:szCs w:val="20"/>
              </w:rPr>
            </w:pPr>
            <w:r>
              <w:rPr>
                <w:rFonts w:cs="Calibri"/>
                <w:sz w:val="20"/>
                <w:szCs w:val="20"/>
              </w:rPr>
              <w:t>Gmina Ostrowite</w:t>
            </w:r>
          </w:p>
        </w:tc>
        <w:tc>
          <w:tcPr>
            <w:tcW w:w="1498" w:type="dxa"/>
            <w:vAlign w:val="center"/>
          </w:tcPr>
          <w:p w14:paraId="4E9E9102" w14:textId="64CEB637" w:rsidR="00FD2A5A" w:rsidRPr="004B1159" w:rsidRDefault="00FD2A5A" w:rsidP="00F72E69">
            <w:pPr>
              <w:spacing w:after="0" w:line="240" w:lineRule="auto"/>
              <w:jc w:val="center"/>
              <w:rPr>
                <w:rFonts w:cs="Calibri"/>
                <w:sz w:val="20"/>
                <w:szCs w:val="20"/>
              </w:rPr>
            </w:pPr>
            <w:r w:rsidRPr="004B1159">
              <w:rPr>
                <w:rFonts w:cs="Calibri"/>
                <w:sz w:val="20"/>
                <w:szCs w:val="20"/>
              </w:rPr>
              <w:t>Podobszar Ostrowite</w:t>
            </w:r>
          </w:p>
        </w:tc>
      </w:tr>
      <w:tr w:rsidR="00FD2A5A" w:rsidRPr="004B1159" w14:paraId="19EDE478" w14:textId="77777777" w:rsidTr="00F72E69">
        <w:trPr>
          <w:trHeight w:val="1474"/>
        </w:trPr>
        <w:tc>
          <w:tcPr>
            <w:tcW w:w="567" w:type="dxa"/>
            <w:vAlign w:val="center"/>
          </w:tcPr>
          <w:p w14:paraId="5FA6B5FD" w14:textId="346DCE3A" w:rsidR="00FD2A5A" w:rsidRPr="004B1159" w:rsidRDefault="00FD2A5A" w:rsidP="00F72E69">
            <w:pPr>
              <w:spacing w:after="0" w:line="240" w:lineRule="auto"/>
              <w:jc w:val="center"/>
              <w:rPr>
                <w:rFonts w:cs="Calibri"/>
                <w:sz w:val="20"/>
                <w:szCs w:val="20"/>
              </w:rPr>
            </w:pPr>
            <w:r>
              <w:rPr>
                <w:rFonts w:cs="Calibri"/>
                <w:sz w:val="20"/>
                <w:szCs w:val="20"/>
              </w:rPr>
              <w:t>9</w:t>
            </w:r>
          </w:p>
        </w:tc>
        <w:tc>
          <w:tcPr>
            <w:tcW w:w="3681" w:type="dxa"/>
            <w:vAlign w:val="center"/>
          </w:tcPr>
          <w:p w14:paraId="3F3F00B1" w14:textId="77777777" w:rsidR="00FD2A5A" w:rsidRPr="00191874" w:rsidRDefault="00FD2A5A" w:rsidP="00FD2A5A">
            <w:pPr>
              <w:spacing w:line="360" w:lineRule="auto"/>
              <w:jc w:val="center"/>
              <w:rPr>
                <w:rFonts w:cs="Calibri"/>
                <w:sz w:val="20"/>
                <w:szCs w:val="20"/>
              </w:rPr>
            </w:pPr>
            <w:r w:rsidRPr="00191874">
              <w:rPr>
                <w:rFonts w:cs="Calibri"/>
                <w:sz w:val="20"/>
                <w:szCs w:val="20"/>
              </w:rPr>
              <w:t>Bazarek produktów regionalnych</w:t>
            </w:r>
          </w:p>
          <w:p w14:paraId="19A09BE8" w14:textId="77777777" w:rsidR="00FD2A5A" w:rsidRPr="004B1159" w:rsidRDefault="00FD2A5A" w:rsidP="00FD2A5A">
            <w:pPr>
              <w:spacing w:after="0" w:line="240" w:lineRule="auto"/>
              <w:jc w:val="center"/>
              <w:rPr>
                <w:rFonts w:cs="Calibri"/>
                <w:sz w:val="20"/>
                <w:szCs w:val="20"/>
              </w:rPr>
            </w:pPr>
          </w:p>
        </w:tc>
        <w:tc>
          <w:tcPr>
            <w:tcW w:w="1559" w:type="dxa"/>
            <w:vAlign w:val="center"/>
          </w:tcPr>
          <w:p w14:paraId="4189C376" w14:textId="006BA4C9" w:rsidR="00FD2A5A" w:rsidRPr="004B1159" w:rsidRDefault="00FD2A5A" w:rsidP="00F72E69">
            <w:pPr>
              <w:spacing w:after="0" w:line="240" w:lineRule="auto"/>
              <w:jc w:val="center"/>
              <w:rPr>
                <w:rFonts w:cs="Calibri"/>
                <w:sz w:val="20"/>
                <w:szCs w:val="20"/>
              </w:rPr>
            </w:pPr>
            <w:r>
              <w:rPr>
                <w:rFonts w:cs="Calibri"/>
                <w:sz w:val="20"/>
                <w:szCs w:val="20"/>
              </w:rPr>
              <w:t>Społeczny</w:t>
            </w:r>
          </w:p>
        </w:tc>
        <w:tc>
          <w:tcPr>
            <w:tcW w:w="1767" w:type="dxa"/>
            <w:vAlign w:val="center"/>
          </w:tcPr>
          <w:p w14:paraId="5D1C57D6" w14:textId="08706849" w:rsidR="00FD2A5A" w:rsidRPr="004B1159" w:rsidRDefault="00FD2A5A" w:rsidP="00F72E69">
            <w:pPr>
              <w:spacing w:after="0" w:line="240" w:lineRule="auto"/>
              <w:jc w:val="center"/>
              <w:rPr>
                <w:rFonts w:cs="Calibri"/>
                <w:sz w:val="20"/>
                <w:szCs w:val="20"/>
              </w:rPr>
            </w:pPr>
            <w:r>
              <w:rPr>
                <w:rFonts w:cs="Calibri"/>
                <w:sz w:val="20"/>
                <w:szCs w:val="20"/>
              </w:rPr>
              <w:t>Gmina Ostrowite</w:t>
            </w:r>
          </w:p>
        </w:tc>
        <w:tc>
          <w:tcPr>
            <w:tcW w:w="1498" w:type="dxa"/>
            <w:vAlign w:val="center"/>
          </w:tcPr>
          <w:p w14:paraId="2362A202" w14:textId="486E0242" w:rsidR="00FD2A5A" w:rsidRPr="004B1159" w:rsidRDefault="00FD2A5A" w:rsidP="00F72E69">
            <w:pPr>
              <w:spacing w:after="0" w:line="240" w:lineRule="auto"/>
              <w:jc w:val="center"/>
              <w:rPr>
                <w:rFonts w:cs="Calibri"/>
                <w:sz w:val="20"/>
                <w:szCs w:val="20"/>
              </w:rPr>
            </w:pPr>
            <w:r w:rsidRPr="004B1159">
              <w:rPr>
                <w:rFonts w:cs="Calibri"/>
                <w:sz w:val="20"/>
                <w:szCs w:val="20"/>
              </w:rPr>
              <w:t>Podobszar Giewartów</w:t>
            </w:r>
          </w:p>
        </w:tc>
      </w:tr>
      <w:tr w:rsidR="00FD2A5A" w:rsidRPr="004B1159" w14:paraId="20766C7D" w14:textId="77777777" w:rsidTr="00F72E69">
        <w:trPr>
          <w:trHeight w:val="1474"/>
        </w:trPr>
        <w:tc>
          <w:tcPr>
            <w:tcW w:w="567" w:type="dxa"/>
            <w:vAlign w:val="center"/>
          </w:tcPr>
          <w:p w14:paraId="56629CD8" w14:textId="10502D64" w:rsidR="00FD2A5A" w:rsidRPr="004B1159" w:rsidRDefault="00FD2A5A" w:rsidP="00F72E69">
            <w:pPr>
              <w:spacing w:after="0" w:line="240" w:lineRule="auto"/>
              <w:jc w:val="center"/>
              <w:rPr>
                <w:rFonts w:cs="Calibri"/>
                <w:sz w:val="20"/>
                <w:szCs w:val="20"/>
              </w:rPr>
            </w:pPr>
            <w:r>
              <w:rPr>
                <w:rFonts w:cs="Calibri"/>
                <w:sz w:val="20"/>
                <w:szCs w:val="20"/>
              </w:rPr>
              <w:t>10</w:t>
            </w:r>
          </w:p>
        </w:tc>
        <w:tc>
          <w:tcPr>
            <w:tcW w:w="3681" w:type="dxa"/>
            <w:vAlign w:val="center"/>
          </w:tcPr>
          <w:p w14:paraId="78C75251" w14:textId="77777777" w:rsidR="00FD2A5A" w:rsidRPr="00191874" w:rsidRDefault="00FD2A5A" w:rsidP="00FD2A5A">
            <w:pPr>
              <w:spacing w:line="360" w:lineRule="auto"/>
              <w:jc w:val="center"/>
              <w:rPr>
                <w:rFonts w:cs="Calibri"/>
                <w:sz w:val="20"/>
                <w:szCs w:val="20"/>
              </w:rPr>
            </w:pPr>
            <w:r w:rsidRPr="00191874">
              <w:rPr>
                <w:rFonts w:cs="Calibri"/>
                <w:sz w:val="20"/>
                <w:szCs w:val="20"/>
              </w:rPr>
              <w:t>Letnie pikniki plenerowe</w:t>
            </w:r>
            <w:r>
              <w:rPr>
                <w:rFonts w:cs="Calibri"/>
                <w:sz w:val="20"/>
                <w:szCs w:val="20"/>
              </w:rPr>
              <w:t xml:space="preserve"> w Mieczownicy</w:t>
            </w:r>
          </w:p>
          <w:p w14:paraId="2027EEBA" w14:textId="77777777" w:rsidR="00FD2A5A" w:rsidRPr="004B1159" w:rsidRDefault="00FD2A5A" w:rsidP="00FD2A5A">
            <w:pPr>
              <w:spacing w:after="0" w:line="240" w:lineRule="auto"/>
              <w:jc w:val="center"/>
              <w:rPr>
                <w:rFonts w:cs="Calibri"/>
                <w:sz w:val="20"/>
                <w:szCs w:val="20"/>
              </w:rPr>
            </w:pPr>
          </w:p>
        </w:tc>
        <w:tc>
          <w:tcPr>
            <w:tcW w:w="1559" w:type="dxa"/>
            <w:vAlign w:val="center"/>
          </w:tcPr>
          <w:p w14:paraId="36FE0A65" w14:textId="3C9D5F14" w:rsidR="00FD2A5A" w:rsidRPr="004B1159" w:rsidRDefault="00FD2A5A" w:rsidP="00F72E69">
            <w:pPr>
              <w:spacing w:after="0" w:line="240" w:lineRule="auto"/>
              <w:jc w:val="center"/>
              <w:rPr>
                <w:rFonts w:cs="Calibri"/>
                <w:sz w:val="20"/>
                <w:szCs w:val="20"/>
              </w:rPr>
            </w:pPr>
            <w:r>
              <w:rPr>
                <w:rFonts w:cs="Calibri"/>
                <w:sz w:val="20"/>
                <w:szCs w:val="20"/>
              </w:rPr>
              <w:t>Społeczny</w:t>
            </w:r>
          </w:p>
        </w:tc>
        <w:tc>
          <w:tcPr>
            <w:tcW w:w="1767" w:type="dxa"/>
            <w:vAlign w:val="center"/>
          </w:tcPr>
          <w:p w14:paraId="4AE1A0B4" w14:textId="5B5D6387" w:rsidR="00FD2A5A" w:rsidRPr="004B1159" w:rsidRDefault="00FD2A5A" w:rsidP="00F72E69">
            <w:pPr>
              <w:spacing w:after="0" w:line="240" w:lineRule="auto"/>
              <w:jc w:val="center"/>
              <w:rPr>
                <w:rFonts w:cs="Calibri"/>
                <w:sz w:val="20"/>
                <w:szCs w:val="20"/>
              </w:rPr>
            </w:pPr>
            <w:r>
              <w:rPr>
                <w:rFonts w:cs="Calibri"/>
                <w:sz w:val="20"/>
                <w:szCs w:val="20"/>
              </w:rPr>
              <w:t>Gmina Ostrowite</w:t>
            </w:r>
          </w:p>
        </w:tc>
        <w:tc>
          <w:tcPr>
            <w:tcW w:w="1498" w:type="dxa"/>
            <w:vAlign w:val="center"/>
          </w:tcPr>
          <w:p w14:paraId="4CDEF554" w14:textId="075D76F0" w:rsidR="00FD2A5A" w:rsidRPr="004B1159" w:rsidRDefault="00FD2A5A" w:rsidP="00F72E69">
            <w:pPr>
              <w:spacing w:after="0" w:line="240" w:lineRule="auto"/>
              <w:jc w:val="center"/>
              <w:rPr>
                <w:rFonts w:cs="Calibri"/>
                <w:sz w:val="20"/>
                <w:szCs w:val="20"/>
              </w:rPr>
            </w:pPr>
            <w:r w:rsidRPr="004B1159">
              <w:rPr>
                <w:rFonts w:cs="Calibri"/>
                <w:sz w:val="20"/>
                <w:szCs w:val="20"/>
              </w:rPr>
              <w:t>Podobszar Mieczownica</w:t>
            </w:r>
          </w:p>
        </w:tc>
      </w:tr>
      <w:tr w:rsidR="00FD2A5A" w:rsidRPr="004B1159" w14:paraId="3B80402B" w14:textId="77777777" w:rsidTr="00F72E69">
        <w:trPr>
          <w:trHeight w:val="1474"/>
        </w:trPr>
        <w:tc>
          <w:tcPr>
            <w:tcW w:w="567" w:type="dxa"/>
            <w:vAlign w:val="center"/>
          </w:tcPr>
          <w:p w14:paraId="7A2CAA22" w14:textId="245D8D21" w:rsidR="00FD2A5A" w:rsidRPr="004B1159" w:rsidRDefault="00FD2A5A" w:rsidP="00F72E69">
            <w:pPr>
              <w:spacing w:after="0" w:line="240" w:lineRule="auto"/>
              <w:jc w:val="center"/>
              <w:rPr>
                <w:rFonts w:cs="Calibri"/>
                <w:sz w:val="20"/>
                <w:szCs w:val="20"/>
              </w:rPr>
            </w:pPr>
            <w:r>
              <w:rPr>
                <w:rFonts w:cs="Calibri"/>
                <w:sz w:val="20"/>
                <w:szCs w:val="20"/>
              </w:rPr>
              <w:t>11</w:t>
            </w:r>
          </w:p>
        </w:tc>
        <w:tc>
          <w:tcPr>
            <w:tcW w:w="3681" w:type="dxa"/>
            <w:vAlign w:val="center"/>
          </w:tcPr>
          <w:p w14:paraId="1E87D96F" w14:textId="689D1FBB" w:rsidR="00FD2A5A" w:rsidRPr="004B1159" w:rsidRDefault="00FD2A5A" w:rsidP="00FD2A5A">
            <w:pPr>
              <w:spacing w:after="0" w:line="240" w:lineRule="auto"/>
              <w:jc w:val="center"/>
              <w:rPr>
                <w:rFonts w:cs="Calibri"/>
                <w:sz w:val="20"/>
                <w:szCs w:val="20"/>
              </w:rPr>
            </w:pPr>
            <w:r w:rsidRPr="00191874">
              <w:rPr>
                <w:rFonts w:cs="Calibri"/>
                <w:sz w:val="20"/>
                <w:szCs w:val="20"/>
              </w:rPr>
              <w:t>Cykl wystaw plenerowych</w:t>
            </w:r>
            <w:r>
              <w:rPr>
                <w:rFonts w:cs="Calibri"/>
                <w:sz w:val="20"/>
                <w:szCs w:val="20"/>
              </w:rPr>
              <w:t xml:space="preserve"> w Przecławiu</w:t>
            </w:r>
          </w:p>
        </w:tc>
        <w:tc>
          <w:tcPr>
            <w:tcW w:w="1559" w:type="dxa"/>
            <w:vAlign w:val="center"/>
          </w:tcPr>
          <w:p w14:paraId="5CAD2D32" w14:textId="7C55549C" w:rsidR="00FD2A5A" w:rsidRPr="004B1159" w:rsidRDefault="00FD2A5A" w:rsidP="00F72E69">
            <w:pPr>
              <w:spacing w:after="0" w:line="240" w:lineRule="auto"/>
              <w:jc w:val="center"/>
              <w:rPr>
                <w:rFonts w:cs="Calibri"/>
                <w:sz w:val="20"/>
                <w:szCs w:val="20"/>
              </w:rPr>
            </w:pPr>
            <w:r>
              <w:rPr>
                <w:rFonts w:cs="Calibri"/>
                <w:sz w:val="20"/>
                <w:szCs w:val="20"/>
              </w:rPr>
              <w:t>Społeczny</w:t>
            </w:r>
          </w:p>
        </w:tc>
        <w:tc>
          <w:tcPr>
            <w:tcW w:w="1767" w:type="dxa"/>
            <w:vAlign w:val="center"/>
          </w:tcPr>
          <w:p w14:paraId="7AABC801" w14:textId="28C015ED" w:rsidR="00FD2A5A" w:rsidRPr="004B1159" w:rsidRDefault="00FD2A5A" w:rsidP="00F72E69">
            <w:pPr>
              <w:spacing w:after="0" w:line="240" w:lineRule="auto"/>
              <w:jc w:val="center"/>
              <w:rPr>
                <w:rFonts w:cs="Calibri"/>
                <w:sz w:val="20"/>
                <w:szCs w:val="20"/>
              </w:rPr>
            </w:pPr>
            <w:r>
              <w:rPr>
                <w:rFonts w:cs="Calibri"/>
                <w:sz w:val="20"/>
                <w:szCs w:val="20"/>
              </w:rPr>
              <w:t>Gmina Ostrowite</w:t>
            </w:r>
          </w:p>
        </w:tc>
        <w:tc>
          <w:tcPr>
            <w:tcW w:w="1498" w:type="dxa"/>
            <w:vAlign w:val="center"/>
          </w:tcPr>
          <w:p w14:paraId="2B24BD55" w14:textId="2D238950" w:rsidR="00FD2A5A" w:rsidRPr="004B1159" w:rsidRDefault="00FD2A5A" w:rsidP="00F72E69">
            <w:pPr>
              <w:spacing w:after="0" w:line="240" w:lineRule="auto"/>
              <w:jc w:val="center"/>
              <w:rPr>
                <w:rFonts w:cs="Calibri"/>
                <w:sz w:val="20"/>
                <w:szCs w:val="20"/>
              </w:rPr>
            </w:pPr>
            <w:r w:rsidRPr="004B1159">
              <w:rPr>
                <w:rFonts w:cs="Calibri"/>
                <w:sz w:val="20"/>
                <w:szCs w:val="20"/>
              </w:rPr>
              <w:t>Podobszar Przecław</w:t>
            </w:r>
          </w:p>
        </w:tc>
      </w:tr>
    </w:tbl>
    <w:p w14:paraId="17C87D52" w14:textId="14495199" w:rsidR="00C4141C" w:rsidRPr="00B82156" w:rsidRDefault="00C4141C" w:rsidP="00C4141C">
      <w:pPr>
        <w:spacing w:before="120" w:line="360" w:lineRule="auto"/>
        <w:jc w:val="both"/>
        <w:rPr>
          <w:rFonts w:cs="Calibri"/>
          <w:sz w:val="22"/>
        </w:rPr>
      </w:pPr>
      <w:r w:rsidRPr="00B82156">
        <w:rPr>
          <w:rFonts w:cs="Calibri"/>
          <w:sz w:val="22"/>
        </w:rPr>
        <w:t xml:space="preserve">Zebrane w otwartym naborze propozycje projektowe zostały szczegółowo zweryfikowane przez pracowników Urzędu Gminy w Ostrowitem. Należy również dodać, że dla działań inwestycyjnych dotyczących obiektów i obszarów zabytkowych obowiązują przepisy odrębne, czyli Ustawy z dnia 23 lipca 2003 roku o ochronie zabytków i opiece nad zabytkami (Dz. U. z 2024 r. poz. 1292).    </w:t>
      </w:r>
    </w:p>
    <w:p w14:paraId="017C7435" w14:textId="77777777" w:rsidR="00C4141C" w:rsidRPr="00B82156" w:rsidRDefault="00C4141C" w:rsidP="00C4141C">
      <w:pPr>
        <w:pStyle w:val="Nagwek2"/>
      </w:pPr>
      <w:bookmarkStart w:id="64" w:name="_Toc198208863"/>
      <w:r w:rsidRPr="00B82156">
        <w:t xml:space="preserve">8.1 </w:t>
      </w:r>
      <w:r w:rsidRPr="00B82156">
        <w:rPr>
          <w:rStyle w:val="Nagwek2Znak"/>
          <w:b/>
        </w:rPr>
        <w:t>Podstawowe przedsięwzięcia rewitalizacyjne</w:t>
      </w:r>
      <w:bookmarkEnd w:id="64"/>
    </w:p>
    <w:p w14:paraId="1E82B853" w14:textId="77777777" w:rsidR="00C4141C" w:rsidRDefault="00C4141C" w:rsidP="00C4141C">
      <w:pPr>
        <w:spacing w:line="360" w:lineRule="auto"/>
        <w:jc w:val="both"/>
        <w:rPr>
          <w:rFonts w:cs="Calibri"/>
          <w:sz w:val="22"/>
        </w:rPr>
      </w:pPr>
      <w:r w:rsidRPr="00B82156">
        <w:rPr>
          <w:rFonts w:cs="Calibri"/>
          <w:sz w:val="22"/>
        </w:rPr>
        <w:t>Poniżej, w formie tabelarycznej, zaprezentowano karty projektowe wszystkich podstawowych projektów rewitalizacyjnych. Zawierają one najważniejsze informacje o planowanych projektach rewitalizacyjnych na terenie gminy Ostrowite. Każda karta zawiera informacje</w:t>
      </w:r>
      <w:r>
        <w:rPr>
          <w:rFonts w:cs="Calibri"/>
          <w:sz w:val="22"/>
        </w:rPr>
        <w:t>,</w:t>
      </w:r>
      <w:r w:rsidRPr="00B82156">
        <w:rPr>
          <w:rFonts w:cs="Calibri"/>
          <w:sz w:val="22"/>
        </w:rPr>
        <w:t xml:space="preserve"> takie jak: nazwa przedsięwzięcia, podmioty realizujące, zakres zaplanowanych działań, krótki opis problemu jaki ma rozwiązać jego realizacja oraz cel przedsięwzięcia. W kartach wskazano również szacowane wartości przedsięwzięć, prognozowane rezultaty wraz ze sposobem ich oceny w odniesieniu do celów rewitalizacji, a także opis działań zapewniających dostępność osobom ze szczególnymi potrzebami.</w:t>
      </w:r>
    </w:p>
    <w:p w14:paraId="17E5FBEF" w14:textId="77777777" w:rsidR="00C4141C" w:rsidRPr="00B82156" w:rsidRDefault="00C4141C" w:rsidP="00C4141C">
      <w:pPr>
        <w:spacing w:line="360" w:lineRule="auto"/>
        <w:jc w:val="both"/>
        <w:rPr>
          <w:rFonts w:cs="Calibri"/>
          <w:sz w:val="22"/>
        </w:rPr>
      </w:pPr>
    </w:p>
    <w:tbl>
      <w:tblPr>
        <w:tblW w:w="90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3024"/>
        <w:gridCol w:w="662"/>
        <w:gridCol w:w="850"/>
        <w:gridCol w:w="1512"/>
        <w:gridCol w:w="3024"/>
      </w:tblGrid>
      <w:tr w:rsidR="00C4141C" w:rsidRPr="00B82156" w14:paraId="011EDF00" w14:textId="77777777" w:rsidTr="00F72E69">
        <w:tc>
          <w:tcPr>
            <w:tcW w:w="9072" w:type="dxa"/>
            <w:gridSpan w:val="5"/>
            <w:shd w:val="clear" w:color="auto" w:fill="3494BA"/>
            <w:vAlign w:val="center"/>
          </w:tcPr>
          <w:p w14:paraId="6CFEAC24" w14:textId="77777777" w:rsidR="00C4141C" w:rsidRPr="00B82156" w:rsidRDefault="00C4141C" w:rsidP="00F72E69">
            <w:pPr>
              <w:spacing w:before="120" w:after="120" w:line="240" w:lineRule="auto"/>
              <w:jc w:val="both"/>
              <w:rPr>
                <w:rFonts w:cs="Calibri"/>
                <w:b/>
                <w:color w:val="FFFFFF" w:themeColor="background1"/>
                <w:sz w:val="20"/>
                <w:szCs w:val="20"/>
              </w:rPr>
            </w:pPr>
            <w:r w:rsidRPr="00B82156">
              <w:rPr>
                <w:rFonts w:cs="Calibri"/>
                <w:b/>
                <w:color w:val="FFFFFF" w:themeColor="background1"/>
                <w:sz w:val="20"/>
                <w:szCs w:val="20"/>
              </w:rPr>
              <w:br w:type="page"/>
            </w:r>
            <w:r w:rsidRPr="00B82156">
              <w:rPr>
                <w:rFonts w:cs="Calibri"/>
                <w:b/>
                <w:color w:val="FFFFFF" w:themeColor="background1"/>
                <w:sz w:val="20"/>
                <w:szCs w:val="20"/>
              </w:rPr>
              <w:br w:type="page"/>
            </w:r>
            <w:r w:rsidRPr="00B82156">
              <w:rPr>
                <w:rFonts w:cs="Calibri"/>
                <w:b/>
                <w:color w:val="FFFFFF" w:themeColor="background1"/>
                <w:sz w:val="20"/>
                <w:szCs w:val="20"/>
              </w:rPr>
              <w:br w:type="page"/>
            </w:r>
            <w:r>
              <w:rPr>
                <w:rFonts w:cs="Calibri"/>
                <w:b/>
                <w:color w:val="FFFFFF" w:themeColor="background1"/>
                <w:sz w:val="20"/>
                <w:szCs w:val="20"/>
              </w:rPr>
              <w:t>PROJEKT NR 1</w:t>
            </w:r>
          </w:p>
        </w:tc>
      </w:tr>
      <w:tr w:rsidR="00C4141C" w:rsidRPr="00B82156" w14:paraId="7D4F53FE" w14:textId="77777777" w:rsidTr="00F72E69">
        <w:trPr>
          <w:trHeight w:val="340"/>
        </w:trPr>
        <w:tc>
          <w:tcPr>
            <w:tcW w:w="3024" w:type="dxa"/>
            <w:shd w:val="clear" w:color="auto" w:fill="FFFFFF" w:themeFill="background1"/>
            <w:vAlign w:val="center"/>
          </w:tcPr>
          <w:p w14:paraId="185DACE3" w14:textId="77777777" w:rsidR="00C4141C" w:rsidRPr="00B82156" w:rsidRDefault="00C4141C" w:rsidP="00F72E69">
            <w:pPr>
              <w:spacing w:before="120" w:after="120" w:line="240" w:lineRule="auto"/>
              <w:jc w:val="both"/>
              <w:rPr>
                <w:rFonts w:eastAsia="Times New Roman" w:cs="Calibri"/>
                <w:b/>
                <w:bCs/>
                <w:kern w:val="0"/>
                <w:sz w:val="20"/>
                <w:szCs w:val="20"/>
                <w:lang w:eastAsia="pl-PL"/>
                <w14:ligatures w14:val="none"/>
              </w:rPr>
            </w:pPr>
            <w:r>
              <w:rPr>
                <w:rFonts w:eastAsia="Times New Roman" w:cs="Calibri"/>
                <w:b/>
                <w:kern w:val="0"/>
                <w:sz w:val="20"/>
                <w:szCs w:val="20"/>
                <w:lang w:eastAsia="pl-PL"/>
                <w14:ligatures w14:val="none"/>
              </w:rPr>
              <w:t>P</w:t>
            </w:r>
            <w:r w:rsidRPr="00B82156">
              <w:rPr>
                <w:rFonts w:eastAsia="Times New Roman" w:cs="Calibri"/>
                <w:b/>
                <w:kern w:val="0"/>
                <w:sz w:val="20"/>
                <w:szCs w:val="20"/>
                <w:lang w:eastAsia="pl-PL"/>
                <w14:ligatures w14:val="none"/>
              </w:rPr>
              <w:t>rojekt inwestycyjny</w:t>
            </w:r>
          </w:p>
        </w:tc>
        <w:tc>
          <w:tcPr>
            <w:tcW w:w="3024" w:type="dxa"/>
            <w:gridSpan w:val="3"/>
            <w:shd w:val="clear" w:color="auto" w:fill="FFFFFF" w:themeFill="background1"/>
            <w:vAlign w:val="center"/>
          </w:tcPr>
          <w:p w14:paraId="5CBE488C" w14:textId="77777777" w:rsidR="00C4141C" w:rsidRPr="00B82156" w:rsidRDefault="00C4141C" w:rsidP="00F72E69">
            <w:pPr>
              <w:spacing w:before="120" w:after="120" w:line="240" w:lineRule="auto"/>
              <w:jc w:val="both"/>
              <w:rPr>
                <w:rFonts w:eastAsia="Times New Roman" w:cs="Calibri"/>
                <w:kern w:val="0"/>
                <w:sz w:val="20"/>
                <w:szCs w:val="20"/>
                <w:lang w:eastAsia="pl-PL"/>
                <w14:ligatures w14:val="none"/>
              </w:rPr>
            </w:pPr>
          </w:p>
        </w:tc>
        <w:tc>
          <w:tcPr>
            <w:tcW w:w="3024" w:type="dxa"/>
            <w:shd w:val="clear" w:color="auto" w:fill="FFFFFF" w:themeFill="background1"/>
            <w:vAlign w:val="center"/>
          </w:tcPr>
          <w:p w14:paraId="0AF1FE2A" w14:textId="77777777" w:rsidR="00C4141C" w:rsidRPr="00B82156" w:rsidRDefault="00C4141C" w:rsidP="00F72E69">
            <w:pPr>
              <w:spacing w:before="120" w:after="120" w:line="240" w:lineRule="auto"/>
              <w:jc w:val="both"/>
              <w:rPr>
                <w:rFonts w:eastAsia="Times New Roman" w:cs="Calibri"/>
                <w:kern w:val="0"/>
                <w:sz w:val="20"/>
                <w:szCs w:val="20"/>
                <w:lang w:eastAsia="pl-PL"/>
                <w14:ligatures w14:val="none"/>
              </w:rPr>
            </w:pPr>
            <w:r w:rsidRPr="00B82156">
              <w:rPr>
                <w:rFonts w:eastAsia="Times New Roman" w:cs="Calibri"/>
                <w:kern w:val="0"/>
                <w:sz w:val="20"/>
                <w:szCs w:val="20"/>
                <w:lang w:eastAsia="pl-PL"/>
                <w14:ligatures w14:val="none"/>
              </w:rPr>
              <w:t>Projekt grantowy</w:t>
            </w:r>
          </w:p>
          <w:p w14:paraId="00B03E38" w14:textId="77777777" w:rsidR="00C4141C" w:rsidRPr="00B82156" w:rsidRDefault="00C4141C" w:rsidP="00F72E69">
            <w:pPr>
              <w:spacing w:before="120" w:after="120" w:line="240" w:lineRule="auto"/>
              <w:rPr>
                <w:rFonts w:eastAsia="Times New Roman" w:cs="Calibri"/>
                <w:kern w:val="0"/>
                <w:sz w:val="20"/>
                <w:szCs w:val="20"/>
                <w:lang w:eastAsia="pl-PL"/>
                <w14:ligatures w14:val="none"/>
              </w:rPr>
            </w:pPr>
            <w:r w:rsidRPr="00B82156">
              <w:rPr>
                <w:rFonts w:eastAsia="Times New Roman" w:cs="Calibri"/>
                <w:kern w:val="0"/>
                <w:sz w:val="20"/>
                <w:szCs w:val="20"/>
                <w:lang w:eastAsia="pl-PL"/>
                <w14:ligatures w14:val="none"/>
              </w:rPr>
              <w:t>Projekty niekonkurencyjne z zastosowaniem grantów:</w:t>
            </w:r>
          </w:p>
          <w:p w14:paraId="044F9D39" w14:textId="77777777" w:rsidR="00C4141C" w:rsidRPr="00B82156" w:rsidRDefault="00C4141C" w:rsidP="00F72E69">
            <w:pPr>
              <w:spacing w:before="120" w:after="120" w:line="240" w:lineRule="auto"/>
              <w:rPr>
                <w:rFonts w:eastAsia="Times New Roman" w:cs="Calibri"/>
                <w:kern w:val="0"/>
                <w:sz w:val="20"/>
                <w:szCs w:val="20"/>
                <w:lang w:eastAsia="pl-PL"/>
                <w14:ligatures w14:val="none"/>
              </w:rPr>
            </w:pPr>
            <w:r w:rsidRPr="00B82156">
              <w:rPr>
                <w:rFonts w:eastAsia="Times New Roman" w:cs="Calibri"/>
                <w:kern w:val="0"/>
                <w:sz w:val="20"/>
                <w:szCs w:val="20"/>
                <w:lang w:eastAsia="pl-PL"/>
                <w14:ligatures w14:val="none"/>
              </w:rPr>
              <w:t xml:space="preserve"> małe inwestycje gmin we współpracy z przedstawicielami lokalnych społeczności (radami dzielnic/sołeckimi) / organizacjami pozarządowymi), o charakterze m.in. prospołecznym, prozdrowotnym, kulturalnym, edukacyjnym, turystycznym – przedsięwzięcia o charakterze oddolnych inicjatyw.</w:t>
            </w:r>
          </w:p>
        </w:tc>
      </w:tr>
      <w:tr w:rsidR="00C4141C" w:rsidRPr="00B82156" w14:paraId="7273ED55" w14:textId="77777777" w:rsidTr="00F72E69">
        <w:trPr>
          <w:trHeight w:val="340"/>
        </w:trPr>
        <w:tc>
          <w:tcPr>
            <w:tcW w:w="9072" w:type="dxa"/>
            <w:gridSpan w:val="5"/>
            <w:shd w:val="clear" w:color="auto" w:fill="D7EEF9"/>
            <w:vAlign w:val="center"/>
            <w:hideMark/>
          </w:tcPr>
          <w:p w14:paraId="67563D20"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
                <w:bCs/>
                <w:kern w:val="0"/>
                <w:sz w:val="20"/>
                <w:szCs w:val="20"/>
                <w:lang w:eastAsia="zh-CN"/>
                <w14:ligatures w14:val="none"/>
              </w:rPr>
              <w:t>Nazwa przedsięwzięcia rewitalizacyjnego (zwięzła nazwa, jednoznacznie opisująca istotę planowanego przedsięwzięcia)</w:t>
            </w:r>
          </w:p>
        </w:tc>
      </w:tr>
      <w:tr w:rsidR="00C4141C" w:rsidRPr="00B82156" w14:paraId="094AEE6A" w14:textId="77777777" w:rsidTr="00F72E69">
        <w:trPr>
          <w:trHeight w:val="416"/>
        </w:trPr>
        <w:tc>
          <w:tcPr>
            <w:tcW w:w="9072" w:type="dxa"/>
            <w:gridSpan w:val="5"/>
            <w:shd w:val="clear" w:color="auto" w:fill="FFFFFF" w:themeFill="background1"/>
            <w:vAlign w:val="center"/>
          </w:tcPr>
          <w:p w14:paraId="6464C79E" w14:textId="77777777" w:rsidR="00C4141C" w:rsidRPr="00B82156" w:rsidRDefault="00C4141C" w:rsidP="00F72E69">
            <w:pPr>
              <w:suppressAutoHyphens/>
              <w:spacing w:before="120" w:after="120" w:line="240" w:lineRule="auto"/>
              <w:jc w:val="both"/>
              <w:rPr>
                <w:rFonts w:eastAsia="Times New Roman" w:cs="Calibri"/>
                <w:b/>
                <w:bCs/>
                <w:color w:val="000000"/>
                <w:kern w:val="0"/>
                <w:sz w:val="20"/>
                <w:szCs w:val="20"/>
                <w:lang w:eastAsia="zh-CN"/>
                <w14:ligatures w14:val="none"/>
              </w:rPr>
            </w:pPr>
            <w:r w:rsidRPr="00B82156">
              <w:rPr>
                <w:rFonts w:eastAsia="Times New Roman" w:cs="Calibri"/>
                <w:b/>
                <w:bCs/>
                <w:color w:val="000000"/>
                <w:kern w:val="0"/>
                <w:sz w:val="20"/>
                <w:szCs w:val="20"/>
                <w:lang w:eastAsia="zh-CN"/>
                <w14:ligatures w14:val="none"/>
              </w:rPr>
              <w:t>Kompleksowa rewitalizacja zespołu pałacowo-parkowego w Giewartowie z przeznaczeniem na aktywizację społeczno-gospodarczą obszaru – etap II</w:t>
            </w:r>
          </w:p>
        </w:tc>
      </w:tr>
      <w:tr w:rsidR="00C4141C" w:rsidRPr="00B82156" w14:paraId="62B92EA8" w14:textId="77777777" w:rsidTr="00F72E69">
        <w:trPr>
          <w:trHeight w:val="398"/>
        </w:trPr>
        <w:tc>
          <w:tcPr>
            <w:tcW w:w="9072" w:type="dxa"/>
            <w:gridSpan w:val="5"/>
            <w:shd w:val="clear" w:color="auto" w:fill="D7EEF9"/>
            <w:vAlign w:val="center"/>
            <w:hideMark/>
          </w:tcPr>
          <w:p w14:paraId="1AA90F35" w14:textId="77777777" w:rsidR="00C4141C" w:rsidRPr="00B82156" w:rsidRDefault="00C4141C" w:rsidP="00F72E69">
            <w:pPr>
              <w:suppressAutoHyphens/>
              <w:spacing w:before="120" w:after="120" w:line="240" w:lineRule="auto"/>
              <w:jc w:val="both"/>
              <w:rPr>
                <w:rFonts w:eastAsia="Times New Roman" w:cs="Calibri"/>
                <w:b/>
                <w:bCs/>
                <w:color w:val="000000"/>
                <w:kern w:val="0"/>
                <w:sz w:val="20"/>
                <w:szCs w:val="20"/>
                <w:lang w:eastAsia="zh-CN"/>
                <w14:ligatures w14:val="none"/>
              </w:rPr>
            </w:pPr>
            <w:r w:rsidRPr="00B82156">
              <w:rPr>
                <w:rFonts w:eastAsia="Times New Roman" w:cs="Calibri"/>
                <w:b/>
                <w:bCs/>
                <w:color w:val="000000"/>
                <w:kern w:val="0"/>
                <w:sz w:val="20"/>
                <w:szCs w:val="20"/>
                <w:lang w:eastAsia="zh-CN"/>
                <w14:ligatures w14:val="none"/>
              </w:rPr>
              <w:t xml:space="preserve">Termin realizacji </w:t>
            </w:r>
            <w:r w:rsidRPr="00FD2A5A">
              <w:rPr>
                <w:rFonts w:eastAsia="Times New Roman" w:cs="Calibri"/>
                <w:b/>
                <w:bCs/>
                <w:color w:val="000000"/>
                <w:kern w:val="0"/>
                <w:sz w:val="20"/>
                <w:szCs w:val="20"/>
                <w:highlight w:val="yellow"/>
                <w:shd w:val="clear" w:color="auto" w:fill="FFE599"/>
                <w:lang w:eastAsia="zh-CN"/>
                <w14:ligatures w14:val="none"/>
              </w:rPr>
              <w:t>przedsięwzięcia</w:t>
            </w:r>
          </w:p>
        </w:tc>
      </w:tr>
      <w:tr w:rsidR="00C4141C" w:rsidRPr="00B82156" w14:paraId="2B5CD03E" w14:textId="77777777" w:rsidTr="00F72E69">
        <w:trPr>
          <w:trHeight w:val="537"/>
        </w:trPr>
        <w:tc>
          <w:tcPr>
            <w:tcW w:w="9072" w:type="dxa"/>
            <w:gridSpan w:val="5"/>
            <w:shd w:val="clear" w:color="auto" w:fill="FFFFFF" w:themeFill="background1"/>
            <w:vAlign w:val="center"/>
          </w:tcPr>
          <w:p w14:paraId="753FCB07" w14:textId="77777777" w:rsidR="00C4141C" w:rsidRPr="00B82156" w:rsidRDefault="00C4141C" w:rsidP="00F72E69">
            <w:pPr>
              <w:suppressAutoHyphens/>
              <w:spacing w:before="120" w:after="120" w:line="240" w:lineRule="auto"/>
              <w:jc w:val="both"/>
              <w:rPr>
                <w:rFonts w:eastAsia="Times New Roman" w:cs="Calibri"/>
                <w:b/>
                <w:bCs/>
                <w:color w:val="000000"/>
                <w:kern w:val="0"/>
                <w:sz w:val="20"/>
                <w:szCs w:val="20"/>
                <w:lang w:eastAsia="zh-CN"/>
                <w14:ligatures w14:val="none"/>
              </w:rPr>
            </w:pPr>
            <w:r w:rsidRPr="00B82156">
              <w:rPr>
                <w:rFonts w:eastAsia="Times New Roman" w:cs="Calibri"/>
                <w:b/>
                <w:bCs/>
                <w:color w:val="000000"/>
                <w:kern w:val="0"/>
                <w:sz w:val="20"/>
                <w:szCs w:val="20"/>
                <w:lang w:eastAsia="zh-CN"/>
                <w14:ligatures w14:val="none"/>
              </w:rPr>
              <w:t>2026-2029</w:t>
            </w:r>
          </w:p>
        </w:tc>
      </w:tr>
      <w:tr w:rsidR="00C4141C" w:rsidRPr="00B82156" w14:paraId="7B213A25" w14:textId="77777777" w:rsidTr="00F72E69">
        <w:trPr>
          <w:trHeight w:val="340"/>
        </w:trPr>
        <w:tc>
          <w:tcPr>
            <w:tcW w:w="9072" w:type="dxa"/>
            <w:gridSpan w:val="5"/>
            <w:shd w:val="clear" w:color="auto" w:fill="D7EEF9"/>
            <w:vAlign w:val="center"/>
            <w:hideMark/>
          </w:tcPr>
          <w:p w14:paraId="22ADA860"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
                <w:bCs/>
                <w:kern w:val="0"/>
                <w:sz w:val="20"/>
                <w:szCs w:val="20"/>
                <w:lang w:eastAsia="zh-CN"/>
                <w14:ligatures w14:val="none"/>
              </w:rPr>
              <w:t>Nazwa wnioskodawcy</w:t>
            </w:r>
          </w:p>
        </w:tc>
      </w:tr>
      <w:tr w:rsidR="00C4141C" w:rsidRPr="00B82156" w14:paraId="6B32D3F6" w14:textId="77777777" w:rsidTr="00F72E69">
        <w:trPr>
          <w:trHeight w:val="655"/>
        </w:trPr>
        <w:tc>
          <w:tcPr>
            <w:tcW w:w="3686" w:type="dxa"/>
            <w:gridSpan w:val="2"/>
            <w:shd w:val="clear" w:color="auto" w:fill="FFFFFF" w:themeFill="background1"/>
            <w:vAlign w:val="center"/>
          </w:tcPr>
          <w:p w14:paraId="44C0A463" w14:textId="77777777" w:rsidR="00C4141C" w:rsidRPr="00B82156" w:rsidRDefault="00C4141C" w:rsidP="00F72E69">
            <w:pPr>
              <w:spacing w:before="120" w:after="120" w:line="240" w:lineRule="auto"/>
              <w:rPr>
                <w:rFonts w:eastAsia="Times New Roman" w:cs="Calibri"/>
                <w:b/>
                <w:bCs/>
                <w:kern w:val="0"/>
                <w:sz w:val="20"/>
                <w:szCs w:val="20"/>
                <w:lang w:eastAsia="pl-PL"/>
                <w14:ligatures w14:val="none"/>
              </w:rPr>
            </w:pPr>
            <w:r w:rsidRPr="00B82156">
              <w:rPr>
                <w:rFonts w:eastAsia="Times New Roman" w:cs="Calibri"/>
                <w:kern w:val="0"/>
                <w:sz w:val="20"/>
                <w:szCs w:val="20"/>
                <w:lang w:eastAsia="pl-PL"/>
                <w14:ligatures w14:val="none"/>
              </w:rPr>
              <w:t>O osoba fizyczna (proszę zaznaczyć bez podawania danych)</w:t>
            </w:r>
          </w:p>
        </w:tc>
        <w:tc>
          <w:tcPr>
            <w:tcW w:w="5386" w:type="dxa"/>
            <w:gridSpan w:val="3"/>
            <w:shd w:val="clear" w:color="auto" w:fill="FFFFFF" w:themeFill="background1"/>
            <w:vAlign w:val="center"/>
          </w:tcPr>
          <w:p w14:paraId="2D6F490D" w14:textId="77777777" w:rsidR="00C4141C" w:rsidRPr="00B82156" w:rsidRDefault="00C4141C" w:rsidP="00F72E69">
            <w:pPr>
              <w:spacing w:before="120" w:after="120" w:line="240" w:lineRule="auto"/>
              <w:rPr>
                <w:rFonts w:eastAsia="Times New Roman" w:cs="Calibri"/>
                <w:kern w:val="0"/>
                <w:sz w:val="20"/>
                <w:szCs w:val="20"/>
                <w:lang w:eastAsia="pl-PL"/>
                <w14:ligatures w14:val="none"/>
              </w:rPr>
            </w:pPr>
            <w:r w:rsidRPr="00B82156">
              <w:rPr>
                <w:rFonts w:eastAsia="Times New Roman" w:cs="Calibri"/>
                <w:kern w:val="0"/>
                <w:sz w:val="20"/>
                <w:szCs w:val="20"/>
                <w:lang w:eastAsia="pl-PL"/>
                <w14:ligatures w14:val="none"/>
              </w:rPr>
              <w:t>O inny podmiot, dot. instytucji, organizacji pozarządowych, osób prawnych (proszę o podanie nazwy):</w:t>
            </w:r>
          </w:p>
          <w:p w14:paraId="21523E75" w14:textId="77777777" w:rsidR="00C4141C" w:rsidRPr="00B82156" w:rsidRDefault="00C4141C" w:rsidP="00F72E69">
            <w:pPr>
              <w:spacing w:before="120" w:after="120" w:line="240" w:lineRule="auto"/>
              <w:rPr>
                <w:rFonts w:eastAsia="Times New Roman" w:cs="Calibri"/>
                <w:b/>
                <w:kern w:val="0"/>
                <w:sz w:val="20"/>
                <w:szCs w:val="20"/>
                <w:lang w:eastAsia="pl-PL"/>
                <w14:ligatures w14:val="none"/>
              </w:rPr>
            </w:pPr>
            <w:r w:rsidRPr="00B82156">
              <w:rPr>
                <w:rFonts w:eastAsia="Times New Roman" w:cs="Calibri"/>
                <w:b/>
                <w:kern w:val="0"/>
                <w:sz w:val="20"/>
                <w:szCs w:val="20"/>
                <w:lang w:eastAsia="pl-PL"/>
                <w14:ligatures w14:val="none"/>
              </w:rPr>
              <w:t>FUNDACJA GIEWARTÓW</w:t>
            </w:r>
          </w:p>
        </w:tc>
      </w:tr>
      <w:tr w:rsidR="00C4141C" w:rsidRPr="00B82156" w14:paraId="7D2D6FDB" w14:textId="77777777" w:rsidTr="00F72E69">
        <w:trPr>
          <w:trHeight w:val="340"/>
        </w:trPr>
        <w:tc>
          <w:tcPr>
            <w:tcW w:w="9072" w:type="dxa"/>
            <w:gridSpan w:val="5"/>
            <w:shd w:val="clear" w:color="auto" w:fill="D7EEF9"/>
            <w:vAlign w:val="center"/>
            <w:hideMark/>
          </w:tcPr>
          <w:p w14:paraId="17FA6CD2"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
                <w:bCs/>
                <w:kern w:val="0"/>
                <w:sz w:val="20"/>
                <w:szCs w:val="20"/>
                <w:lang w:eastAsia="zh-CN"/>
                <w14:ligatures w14:val="none"/>
              </w:rPr>
              <w:t>Krótki opis problemu jaki ma rozwiązać realizacja przedsięwzięcia np. redukcja negatywnych zjawisk społecznych, integracja społeczeństwa, aktywizacja osób starszych</w:t>
            </w:r>
          </w:p>
        </w:tc>
      </w:tr>
      <w:tr w:rsidR="00C4141C" w:rsidRPr="00B82156" w14:paraId="7A0D9158" w14:textId="77777777" w:rsidTr="00F72E69">
        <w:trPr>
          <w:trHeight w:val="831"/>
        </w:trPr>
        <w:tc>
          <w:tcPr>
            <w:tcW w:w="9072" w:type="dxa"/>
            <w:gridSpan w:val="5"/>
            <w:shd w:val="clear" w:color="auto" w:fill="FFFFFF" w:themeFill="background1"/>
            <w:vAlign w:val="center"/>
          </w:tcPr>
          <w:p w14:paraId="53290DE8"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sidRPr="00B82156">
              <w:rPr>
                <w:rFonts w:eastAsia="Times New Roman" w:cs="Calibri"/>
                <w:kern w:val="0"/>
                <w:sz w:val="20"/>
                <w:szCs w:val="20"/>
                <w:lang w:eastAsia="zh-CN"/>
                <w14:ligatures w14:val="none"/>
              </w:rPr>
              <w:t xml:space="preserve">Planowane działania mają na celu </w:t>
            </w:r>
            <w:r>
              <w:rPr>
                <w:rFonts w:eastAsia="Times New Roman" w:cs="Calibri"/>
                <w:kern w:val="0"/>
                <w:sz w:val="20"/>
                <w:szCs w:val="20"/>
                <w:lang w:eastAsia="zh-CN"/>
                <w14:ligatures w14:val="none"/>
              </w:rPr>
              <w:t xml:space="preserve">zapobieżenie degradacji i zagospodarowanie zabytkowego obiektu oraz przestrzeni, czego efektem będzie wsparcie mieszkańców podobszaru zagrożonych wykluczeniem społecznym, biernością społeczną i bezrobociem oraz przeciwdziałanie </w:t>
            </w:r>
            <w:r w:rsidRPr="00B82156">
              <w:rPr>
                <w:rFonts w:eastAsia="Times New Roman" w:cs="Calibri"/>
                <w:kern w:val="0"/>
                <w:sz w:val="20"/>
                <w:szCs w:val="20"/>
                <w:lang w:eastAsia="zh-CN"/>
                <w14:ligatures w14:val="none"/>
              </w:rPr>
              <w:t xml:space="preserve">niskiemu poziomowi przedsiębiorczości na obszarze rewitalizowanym. </w:t>
            </w:r>
            <w:r>
              <w:rPr>
                <w:rFonts w:eastAsia="Times New Roman" w:cs="Calibri"/>
                <w:kern w:val="0"/>
                <w:sz w:val="20"/>
                <w:szCs w:val="20"/>
                <w:lang w:eastAsia="zh-CN"/>
                <w14:ligatures w14:val="none"/>
              </w:rPr>
              <w:t>Dodatkowym aspektem zrealizowanego projektu będzie znaczne podniesienie atrakcyjności turystycznej, co wpłynie korzystnie na aktywność gospodarczą mieszkańców podobszaru.</w:t>
            </w:r>
          </w:p>
          <w:p w14:paraId="6907661B" w14:textId="77777777" w:rsidR="00C4141C" w:rsidRDefault="00C4141C" w:rsidP="00F72E69">
            <w:pPr>
              <w:suppressAutoHyphens/>
              <w:spacing w:before="120" w:after="120" w:line="240" w:lineRule="auto"/>
              <w:jc w:val="both"/>
              <w:rPr>
                <w:rFonts w:eastAsia="Times New Roman" w:cs="Calibri"/>
                <w:kern w:val="0"/>
                <w:sz w:val="20"/>
                <w:szCs w:val="20"/>
                <w:lang w:eastAsia="zh-CN"/>
                <w14:ligatures w14:val="none"/>
              </w:rPr>
            </w:pPr>
            <w:r w:rsidRPr="00B82156">
              <w:rPr>
                <w:rFonts w:eastAsia="Times New Roman" w:cs="Calibri"/>
                <w:kern w:val="0"/>
                <w:sz w:val="20"/>
                <w:szCs w:val="20"/>
                <w:lang w:eastAsia="zh-CN"/>
                <w14:ligatures w14:val="none"/>
              </w:rPr>
              <w:t>Ośrodek w Giewartowie</w:t>
            </w:r>
            <w:r>
              <w:rPr>
                <w:rFonts w:eastAsia="Times New Roman" w:cs="Calibri"/>
                <w:kern w:val="0"/>
                <w:sz w:val="20"/>
                <w:szCs w:val="20"/>
                <w:lang w:eastAsia="zh-CN"/>
                <w14:ligatures w14:val="none"/>
              </w:rPr>
              <w:t xml:space="preserve"> pełnić będzie funkcję obiektu rehabilitacyjno-szkoleniowego, a nieodzownym jego elementem będzie przypałacowy park, który służyć będzie zarówno mieszkańcom podobszaru, jak również turystom. Istotnym aspektem jest bowiem pobudzenie i stymulacja niskiej aktywności gospodarczej mieszkańców podobszaru – miejsce to wykreuje popyt na wykorzystanie rolnictwa w zakresie produktów zdrowego żywienia. Sam park stanowić będzie miejsce spotkań i integracji społecznej mieszkańców podobszaru, zwiększy ich dostępność do terenów reakreacyjnych i zielonych.</w:t>
            </w:r>
          </w:p>
          <w:p w14:paraId="5BE4F811" w14:textId="77777777" w:rsidR="00C4141C" w:rsidRPr="0011345F" w:rsidRDefault="00C4141C" w:rsidP="00F72E69">
            <w:pPr>
              <w:suppressAutoHyphens/>
              <w:spacing w:before="120" w:after="120" w:line="240" w:lineRule="auto"/>
              <w:jc w:val="both"/>
              <w:rPr>
                <w:rFonts w:eastAsia="Times New Roman" w:cs="Calibri"/>
                <w:kern w:val="0"/>
                <w:sz w:val="20"/>
                <w:szCs w:val="20"/>
                <w:lang w:eastAsia="zh-CN"/>
                <w14:ligatures w14:val="none"/>
              </w:rPr>
            </w:pPr>
            <w:r>
              <w:rPr>
                <w:rFonts w:eastAsia="Times New Roman" w:cs="Calibri"/>
                <w:color w:val="000000"/>
                <w:kern w:val="0"/>
                <w:sz w:val="20"/>
                <w:szCs w:val="20"/>
                <w:lang w:eastAsia="zh-CN"/>
                <w14:ligatures w14:val="none"/>
              </w:rPr>
              <w:t xml:space="preserve">Sam ośrodek oferować będzie usługi medyczne oraz rehabilitacyjne, a jego oferta skierowana będzie w dużej mierze do </w:t>
            </w:r>
            <w:r w:rsidRPr="00B82156">
              <w:rPr>
                <w:rFonts w:eastAsia="Times New Roman" w:cs="Calibri"/>
                <w:kern w:val="0"/>
                <w:sz w:val="20"/>
                <w:szCs w:val="20"/>
                <w:lang w:eastAsia="zh-CN"/>
                <w14:ligatures w14:val="none"/>
              </w:rPr>
              <w:t>pracowników i kadry menadżerski</w:t>
            </w:r>
            <w:r>
              <w:rPr>
                <w:rFonts w:eastAsia="Times New Roman" w:cs="Calibri"/>
                <w:kern w:val="0"/>
                <w:sz w:val="20"/>
                <w:szCs w:val="20"/>
                <w:lang w:eastAsia="zh-CN"/>
                <w14:ligatures w14:val="none"/>
              </w:rPr>
              <w:t xml:space="preserve">ej. </w:t>
            </w:r>
            <w:r w:rsidRPr="00B82156">
              <w:rPr>
                <w:rFonts w:eastAsia="Times New Roman" w:cs="Calibri"/>
                <w:kern w:val="0"/>
                <w:sz w:val="20"/>
                <w:szCs w:val="20"/>
                <w:lang w:eastAsia="zh-CN"/>
                <w14:ligatures w14:val="none"/>
              </w:rPr>
              <w:t xml:space="preserve">Oprócz bazy noclegowej obiekt będzie oferował szeroki zakres usług zdrowotnych i rehabilitacyjnych, obejmujących m.in.: dostęp do siłowni i fitness, pakiety rehabilitacyjne, pakiety dietetyczne, turnusy wsparcia psychologicznego i couching-u oraz kursy zdrowego żywienia. Infrastruktura będzie dawała też możliwość świadczenia konsultacji medycznych oferowanych przez lekarzy specjalistów wielu specjalizacji, ze szczególnym uwzględnieniem chorób układu ruchu, układu krążenia i trawienia, najbardziej obciążanych w wyniku stresującej i stacjonarnej pracy online i odbudowa odporności. Istotnym atutem ośrodka będzie kuchnia, oparta na regionalnych i zdrowych bio-produktach. </w:t>
            </w:r>
          </w:p>
        </w:tc>
      </w:tr>
      <w:tr w:rsidR="00C4141C" w:rsidRPr="00B82156" w14:paraId="5C6829CE" w14:textId="77777777" w:rsidTr="00F72E69">
        <w:trPr>
          <w:trHeight w:val="945"/>
        </w:trPr>
        <w:tc>
          <w:tcPr>
            <w:tcW w:w="9072" w:type="dxa"/>
            <w:gridSpan w:val="5"/>
            <w:shd w:val="clear" w:color="auto" w:fill="D7EEF9"/>
            <w:vAlign w:val="center"/>
            <w:hideMark/>
          </w:tcPr>
          <w:p w14:paraId="758DCFC2"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
                <w:bCs/>
                <w:kern w:val="0"/>
                <w:sz w:val="20"/>
                <w:szCs w:val="20"/>
                <w:lang w:eastAsia="zh-CN"/>
                <w14:ligatures w14:val="none"/>
              </w:rPr>
              <w:t>Cel ogólny (cele) przedsięwzięcia: np. rewitalizacja przestrzeni publicznej w trosce o jakość życia mieszkańców i rozwój turystyki. Rewitalizacja obiektów infrastrukturalnych i budynków w celu przywrócenia lub nadania im nowych funkcji społecznych, kulturalnych, gospodarczych, edukacyjnych lub rekreacyjnych</w:t>
            </w:r>
          </w:p>
        </w:tc>
      </w:tr>
      <w:tr w:rsidR="00C4141C" w:rsidRPr="00B82156" w14:paraId="394C0F71" w14:textId="77777777" w:rsidTr="00F72E69">
        <w:trPr>
          <w:trHeight w:val="446"/>
        </w:trPr>
        <w:tc>
          <w:tcPr>
            <w:tcW w:w="9072" w:type="dxa"/>
            <w:gridSpan w:val="5"/>
            <w:shd w:val="clear" w:color="auto" w:fill="FFFFFF" w:themeFill="background1"/>
            <w:vAlign w:val="center"/>
          </w:tcPr>
          <w:p w14:paraId="2318A612" w14:textId="77777777" w:rsidR="00C4141C" w:rsidRDefault="00C4141C" w:rsidP="00F72E69">
            <w:pPr>
              <w:suppressAutoHyphens/>
              <w:spacing w:before="120" w:after="120" w:line="240" w:lineRule="auto"/>
              <w:jc w:val="both"/>
              <w:rPr>
                <w:rFonts w:eastAsia="Times New Roman" w:cs="Calibri"/>
                <w:kern w:val="0"/>
                <w:sz w:val="20"/>
                <w:szCs w:val="20"/>
                <w:lang w:eastAsia="zh-CN"/>
                <w14:ligatures w14:val="none"/>
              </w:rPr>
            </w:pPr>
            <w:r w:rsidRPr="0011345F">
              <w:rPr>
                <w:rFonts w:eastAsia="Times New Roman" w:cs="Calibri"/>
                <w:kern w:val="0"/>
                <w:sz w:val="20"/>
                <w:szCs w:val="20"/>
                <w:lang w:eastAsia="zh-CN"/>
                <w14:ligatures w14:val="none"/>
              </w:rPr>
              <w:t>Cel 1: Podniesienie jakości życia mieszkańców poprzez działania aktywizujące oraz poprawę infrastruktury obiektów publicznych</w:t>
            </w:r>
          </w:p>
          <w:p w14:paraId="03A7B90A" w14:textId="77777777" w:rsidR="00C4141C" w:rsidRPr="0011345F" w:rsidRDefault="00C4141C" w:rsidP="00F72E69">
            <w:pPr>
              <w:suppressAutoHyphens/>
              <w:spacing w:before="120" w:after="120" w:line="240" w:lineRule="auto"/>
              <w:jc w:val="both"/>
              <w:rPr>
                <w:rFonts w:eastAsia="Times New Roman" w:cs="Calibri"/>
                <w:kern w:val="0"/>
                <w:sz w:val="20"/>
                <w:szCs w:val="20"/>
                <w:lang w:eastAsia="zh-CN"/>
                <w14:ligatures w14:val="none"/>
              </w:rPr>
            </w:pPr>
            <w:r w:rsidRPr="0011345F">
              <w:rPr>
                <w:rFonts w:eastAsia="Times New Roman" w:cs="Calibri"/>
                <w:kern w:val="0"/>
                <w:sz w:val="20"/>
                <w:szCs w:val="20"/>
                <w:lang w:eastAsia="zh-CN"/>
                <w14:ligatures w14:val="none"/>
              </w:rPr>
              <w:t>Cel 2: Wykorzystanie potencjału podobszaru w celu zwiększenia atrakcyjności turystycznej i pobudzenia przedsiębiorczości</w:t>
            </w:r>
          </w:p>
          <w:p w14:paraId="54726676" w14:textId="77777777" w:rsidR="00C4141C" w:rsidRPr="0011345F" w:rsidRDefault="00C4141C" w:rsidP="00F72E69">
            <w:pPr>
              <w:suppressAutoHyphens/>
              <w:spacing w:before="120" w:after="120" w:line="240" w:lineRule="auto"/>
              <w:rPr>
                <w:rFonts w:eastAsia="Times New Roman" w:cs="Calibri"/>
                <w:kern w:val="0"/>
                <w:sz w:val="20"/>
                <w:szCs w:val="20"/>
                <w:lang w:eastAsia="zh-CN"/>
                <w14:ligatures w14:val="none"/>
              </w:rPr>
            </w:pPr>
            <w:r w:rsidRPr="0011345F">
              <w:rPr>
                <w:rFonts w:eastAsia="Times New Roman" w:cs="Calibri"/>
                <w:kern w:val="0"/>
                <w:sz w:val="20"/>
                <w:szCs w:val="20"/>
                <w:lang w:eastAsia="zh-CN"/>
                <w14:ligatures w14:val="none"/>
              </w:rPr>
              <w:t>1.1</w:t>
            </w:r>
            <w:r>
              <w:rPr>
                <w:rFonts w:eastAsia="Times New Roman" w:cs="Calibri"/>
                <w:kern w:val="0"/>
                <w:sz w:val="20"/>
                <w:szCs w:val="20"/>
                <w:lang w:eastAsia="zh-CN"/>
                <w14:ligatures w14:val="none"/>
              </w:rPr>
              <w:t xml:space="preserve"> </w:t>
            </w:r>
            <w:r w:rsidRPr="0011345F">
              <w:rPr>
                <w:rFonts w:eastAsia="Times New Roman" w:cs="Calibri"/>
                <w:kern w:val="0"/>
                <w:sz w:val="20"/>
                <w:szCs w:val="20"/>
                <w:lang w:eastAsia="zh-CN"/>
                <w14:ligatures w14:val="none"/>
              </w:rPr>
              <w:t>Podniesienie atrakcyjności turystycznej podobszaru</w:t>
            </w:r>
            <w:r w:rsidRPr="0011345F">
              <w:rPr>
                <w:rFonts w:eastAsia="Times New Roman" w:cs="Calibri"/>
                <w:kern w:val="0"/>
                <w:sz w:val="20"/>
                <w:szCs w:val="20"/>
                <w:lang w:eastAsia="zh-CN"/>
                <w14:ligatures w14:val="none"/>
              </w:rPr>
              <w:br/>
              <w:t>1.2 Stymulowanie i pobudzenie przedsiębiorczości</w:t>
            </w:r>
            <w:r w:rsidRPr="0011345F">
              <w:rPr>
                <w:rFonts w:eastAsia="Times New Roman" w:cs="Calibri"/>
                <w:kern w:val="0"/>
                <w:sz w:val="20"/>
                <w:szCs w:val="20"/>
                <w:lang w:eastAsia="zh-CN"/>
                <w14:ligatures w14:val="none"/>
              </w:rPr>
              <w:br/>
              <w:t xml:space="preserve">1.3 Tworzenie nowych atrakcyjnych przestrzeni </w:t>
            </w:r>
            <w:r>
              <w:rPr>
                <w:rFonts w:eastAsia="Times New Roman" w:cs="Calibri"/>
                <w:kern w:val="0"/>
                <w:sz w:val="20"/>
                <w:szCs w:val="20"/>
                <w:lang w:eastAsia="zh-CN"/>
                <w14:ligatures w14:val="none"/>
              </w:rPr>
              <w:t>integracji,</w:t>
            </w:r>
            <w:r w:rsidRPr="0011345F">
              <w:rPr>
                <w:rFonts w:eastAsia="Times New Roman" w:cs="Calibri"/>
                <w:kern w:val="0"/>
                <w:sz w:val="20"/>
                <w:szCs w:val="20"/>
                <w:lang w:eastAsia="zh-CN"/>
                <w14:ligatures w14:val="none"/>
              </w:rPr>
              <w:t xml:space="preserve"> wypoczynku i rekreacji</w:t>
            </w:r>
          </w:p>
          <w:p w14:paraId="43D18EB0" w14:textId="77777777" w:rsidR="00C4141C" w:rsidRDefault="00C4141C" w:rsidP="00F72E69">
            <w:pPr>
              <w:suppressAutoHyphens/>
              <w:spacing w:before="120" w:after="120" w:line="240" w:lineRule="auto"/>
              <w:jc w:val="both"/>
              <w:rPr>
                <w:rFonts w:eastAsia="Times New Roman" w:cs="Calibri"/>
                <w:kern w:val="0"/>
                <w:sz w:val="20"/>
                <w:szCs w:val="20"/>
                <w:lang w:eastAsia="zh-CN"/>
                <w14:ligatures w14:val="none"/>
              </w:rPr>
            </w:pPr>
          </w:p>
          <w:p w14:paraId="595BDD43"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sidRPr="00B82156">
              <w:rPr>
                <w:rFonts w:eastAsia="Times New Roman" w:cs="Calibri"/>
                <w:kern w:val="0"/>
                <w:sz w:val="20"/>
                <w:szCs w:val="20"/>
                <w:lang w:eastAsia="zh-CN"/>
                <w14:ligatures w14:val="none"/>
              </w:rPr>
              <w:t>Zakres przedmiotowy projektu obejmuje kompleksową rewitalizację zespołu pałacowo-parkowego w Giewartowie z przeznaczeniem na aktywizację społeczno-gospodarczą obszaru</w:t>
            </w:r>
            <w:r>
              <w:rPr>
                <w:rFonts w:eastAsia="Times New Roman" w:cs="Calibri"/>
                <w:kern w:val="0"/>
                <w:sz w:val="20"/>
                <w:szCs w:val="20"/>
                <w:lang w:eastAsia="zh-CN"/>
                <w14:ligatures w14:val="none"/>
              </w:rPr>
              <w:t>.</w:t>
            </w:r>
          </w:p>
          <w:p w14:paraId="34443FB0"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sidRPr="00B82156">
              <w:rPr>
                <w:rFonts w:eastAsia="Times New Roman" w:cs="Calibri"/>
                <w:kern w:val="0"/>
                <w:sz w:val="20"/>
                <w:szCs w:val="20"/>
                <w:lang w:eastAsia="zh-CN"/>
                <w14:ligatures w14:val="none"/>
              </w:rPr>
              <w:t xml:space="preserve">Planowane działania mają na </w:t>
            </w:r>
            <w:r>
              <w:rPr>
                <w:rFonts w:eastAsia="Times New Roman" w:cs="Calibri"/>
                <w:kern w:val="0"/>
                <w:sz w:val="20"/>
                <w:szCs w:val="20"/>
                <w:lang w:eastAsia="zh-CN"/>
                <w14:ligatures w14:val="none"/>
              </w:rPr>
              <w:t xml:space="preserve">stymulację aktywności gospodarczej poprzez zwiększenie natężenia ruchu turystycznego oraz wsparcie osób zagrożonych wykluczeniem społecznym, biernością społeczną i bezrobociem. Dodatkowym celem jest </w:t>
            </w:r>
            <w:r w:rsidRPr="00B82156">
              <w:rPr>
                <w:rFonts w:eastAsia="Times New Roman" w:cs="Calibri"/>
                <w:kern w:val="0"/>
                <w:sz w:val="20"/>
                <w:szCs w:val="20"/>
                <w:lang w:eastAsia="zh-CN"/>
                <w14:ligatures w14:val="none"/>
              </w:rPr>
              <w:t>nadanie nowych funkcji rekreacyjnych, edukacyjnych, kulturalnych a także gospodarczych zespołowi pałacowo-parkowego w Giewartowie.</w:t>
            </w:r>
            <w:r>
              <w:rPr>
                <w:rFonts w:eastAsia="Times New Roman" w:cs="Calibri"/>
                <w:kern w:val="0"/>
                <w:sz w:val="20"/>
                <w:szCs w:val="20"/>
                <w:lang w:eastAsia="zh-CN"/>
                <w14:ligatures w14:val="none"/>
              </w:rPr>
              <w:t xml:space="preserve"> Realizacja projektu zakłada ponadto a</w:t>
            </w:r>
            <w:r w:rsidRPr="00B82156">
              <w:rPr>
                <w:rFonts w:eastAsia="Times New Roman" w:cs="Calibri"/>
                <w:kern w:val="0"/>
                <w:sz w:val="20"/>
                <w:szCs w:val="20"/>
                <w:lang w:eastAsia="zh-CN"/>
                <w14:ligatures w14:val="none"/>
              </w:rPr>
              <w:t>ktywną promocję i edukację  w zakresie postaw ekologicznych i pro-zdrowotnych.</w:t>
            </w:r>
          </w:p>
        </w:tc>
      </w:tr>
      <w:tr w:rsidR="00C4141C" w:rsidRPr="00B82156" w14:paraId="32596F95" w14:textId="77777777" w:rsidTr="00F72E69">
        <w:trPr>
          <w:trHeight w:val="340"/>
        </w:trPr>
        <w:tc>
          <w:tcPr>
            <w:tcW w:w="9072" w:type="dxa"/>
            <w:gridSpan w:val="5"/>
            <w:shd w:val="clear" w:color="auto" w:fill="D7EEF9"/>
            <w:vAlign w:val="center"/>
            <w:hideMark/>
          </w:tcPr>
          <w:p w14:paraId="35F926FC"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
                <w:bCs/>
                <w:kern w:val="0"/>
                <w:sz w:val="20"/>
                <w:szCs w:val="20"/>
                <w:lang w:eastAsia="zh-CN"/>
                <w14:ligatures w14:val="none"/>
              </w:rPr>
              <w:t xml:space="preserve">Zakres rzeczowy realizowanego przedsięwzięcia </w:t>
            </w:r>
          </w:p>
        </w:tc>
      </w:tr>
      <w:tr w:rsidR="00C4141C" w:rsidRPr="00B82156" w14:paraId="3FF74B6D" w14:textId="77777777" w:rsidTr="00F72E69">
        <w:trPr>
          <w:trHeight w:val="358"/>
        </w:trPr>
        <w:tc>
          <w:tcPr>
            <w:tcW w:w="9072" w:type="dxa"/>
            <w:gridSpan w:val="5"/>
            <w:shd w:val="clear" w:color="auto" w:fill="FFFFFF" w:themeFill="background1"/>
            <w:vAlign w:val="center"/>
          </w:tcPr>
          <w:p w14:paraId="2C1A7F65"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sidRPr="00B82156">
              <w:rPr>
                <w:rFonts w:eastAsia="Times New Roman" w:cs="Calibri"/>
                <w:kern w:val="0"/>
                <w:sz w:val="20"/>
                <w:szCs w:val="20"/>
                <w:lang w:eastAsia="zh-CN"/>
                <w14:ligatures w14:val="none"/>
              </w:rPr>
              <w:t xml:space="preserve">Zakres przedmiotowy projektu obejmuje etap 2 kompleksowej rewitalizacji zespołu pałacowo-parkowego w Giewartowie z przeznaczeniem na aktywizację społeczno-gospodarczą obszaru polegająca m.in.  </w:t>
            </w:r>
          </w:p>
          <w:p w14:paraId="0F961E7C"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Pr>
                <w:rFonts w:eastAsia="Times New Roman" w:cs="Calibri"/>
                <w:kern w:val="0"/>
                <w:sz w:val="20"/>
                <w:szCs w:val="20"/>
                <w:lang w:eastAsia="zh-CN"/>
                <w14:ligatures w14:val="none"/>
              </w:rPr>
              <w:t xml:space="preserve">- </w:t>
            </w:r>
            <w:r w:rsidRPr="00B82156">
              <w:rPr>
                <w:rFonts w:eastAsia="Times New Roman" w:cs="Calibri"/>
                <w:kern w:val="0"/>
                <w:sz w:val="20"/>
                <w:szCs w:val="20"/>
                <w:lang w:eastAsia="zh-CN"/>
                <w14:ligatures w14:val="none"/>
              </w:rPr>
              <w:t>Zagospodarowaniu terenu: 1 100 000,00 zł</w:t>
            </w:r>
          </w:p>
          <w:p w14:paraId="0D1C37E4"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Pr>
                <w:rFonts w:eastAsia="Times New Roman" w:cs="Calibri"/>
                <w:kern w:val="0"/>
                <w:sz w:val="20"/>
                <w:szCs w:val="20"/>
                <w:lang w:eastAsia="zh-CN"/>
                <w14:ligatures w14:val="none"/>
              </w:rPr>
              <w:t xml:space="preserve">- </w:t>
            </w:r>
            <w:r w:rsidRPr="00B82156">
              <w:rPr>
                <w:rFonts w:eastAsia="Times New Roman" w:cs="Calibri"/>
                <w:kern w:val="0"/>
                <w:sz w:val="20"/>
                <w:szCs w:val="20"/>
                <w:lang w:eastAsia="zh-CN"/>
                <w14:ligatures w14:val="none"/>
              </w:rPr>
              <w:t>Odtworzenie zabytkowego parku :2 000 000</w:t>
            </w:r>
          </w:p>
          <w:p w14:paraId="0E98EC30"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Pr>
                <w:rFonts w:eastAsia="Times New Roman" w:cs="Calibri"/>
                <w:kern w:val="0"/>
                <w:sz w:val="20"/>
                <w:szCs w:val="20"/>
                <w:lang w:eastAsia="zh-CN"/>
                <w14:ligatures w14:val="none"/>
              </w:rPr>
              <w:t xml:space="preserve">- </w:t>
            </w:r>
            <w:r w:rsidRPr="00B82156">
              <w:rPr>
                <w:rFonts w:eastAsia="Times New Roman" w:cs="Calibri"/>
                <w:kern w:val="0"/>
                <w:sz w:val="20"/>
                <w:szCs w:val="20"/>
                <w:lang w:eastAsia="zh-CN"/>
                <w14:ligatures w14:val="none"/>
              </w:rPr>
              <w:t>Rewitalizacji budynków i budowie 40 pokoi  15 000 000</w:t>
            </w:r>
          </w:p>
          <w:p w14:paraId="1BA9B66C"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Pr>
                <w:rFonts w:eastAsia="Times New Roman" w:cs="Calibri"/>
                <w:kern w:val="0"/>
                <w:sz w:val="20"/>
                <w:szCs w:val="20"/>
                <w:lang w:eastAsia="zh-CN"/>
                <w14:ligatures w14:val="none"/>
              </w:rPr>
              <w:t xml:space="preserve">- </w:t>
            </w:r>
            <w:r w:rsidRPr="00B82156">
              <w:rPr>
                <w:rFonts w:eastAsia="Times New Roman" w:cs="Calibri"/>
                <w:kern w:val="0"/>
                <w:sz w:val="20"/>
                <w:szCs w:val="20"/>
                <w:lang w:eastAsia="zh-CN"/>
                <w14:ligatures w14:val="none"/>
              </w:rPr>
              <w:t xml:space="preserve">Uruchomieniu budynku wielofunkcyjnego szkoleniowo-rehabilitacyjnego (gastronomia, warsztaty, sale fitness, gabinety rehabilitacji i konsultacji lekarskich, basen rehabilitacyjny) – 3 200 000,00 </w:t>
            </w:r>
          </w:p>
          <w:p w14:paraId="58C7FD90"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Pr>
                <w:rFonts w:eastAsia="Times New Roman" w:cs="Calibri"/>
                <w:kern w:val="0"/>
                <w:sz w:val="20"/>
                <w:szCs w:val="20"/>
                <w:lang w:eastAsia="zh-CN"/>
                <w14:ligatures w14:val="none"/>
              </w:rPr>
              <w:t xml:space="preserve">- </w:t>
            </w:r>
            <w:r w:rsidRPr="00B82156">
              <w:rPr>
                <w:rFonts w:eastAsia="Times New Roman" w:cs="Calibri"/>
                <w:kern w:val="0"/>
                <w:sz w:val="20"/>
                <w:szCs w:val="20"/>
                <w:lang w:eastAsia="zh-CN"/>
                <w14:ligatures w14:val="none"/>
              </w:rPr>
              <w:t>Zakupie wyposażenia technicznego ośrodka: 3 000 000,00 zł</w:t>
            </w:r>
          </w:p>
          <w:p w14:paraId="0B575D39"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Pr>
                <w:rFonts w:eastAsia="Times New Roman" w:cs="Calibri"/>
                <w:kern w:val="0"/>
                <w:sz w:val="20"/>
                <w:szCs w:val="20"/>
                <w:lang w:eastAsia="zh-CN"/>
                <w14:ligatures w14:val="none"/>
              </w:rPr>
              <w:t xml:space="preserve">- </w:t>
            </w:r>
            <w:r w:rsidRPr="00B82156">
              <w:rPr>
                <w:rFonts w:eastAsia="Times New Roman" w:cs="Calibri"/>
                <w:kern w:val="0"/>
                <w:sz w:val="20"/>
                <w:szCs w:val="20"/>
                <w:lang w:eastAsia="zh-CN"/>
                <w14:ligatures w14:val="none"/>
              </w:rPr>
              <w:t>Oraz zakupie dodatkowego wyposażenia na potrzeby świadczenia usług turystycznych w postaci</w:t>
            </w:r>
          </w:p>
          <w:p w14:paraId="31A01A5E"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Pr>
                <w:rFonts w:eastAsia="Times New Roman" w:cs="Calibri"/>
                <w:kern w:val="0"/>
                <w:sz w:val="20"/>
                <w:szCs w:val="20"/>
                <w:lang w:eastAsia="zh-CN"/>
                <w14:ligatures w14:val="none"/>
              </w:rPr>
              <w:t xml:space="preserve">* </w:t>
            </w:r>
            <w:r w:rsidRPr="00B82156">
              <w:rPr>
                <w:rFonts w:eastAsia="Times New Roman" w:cs="Calibri"/>
                <w:kern w:val="0"/>
                <w:sz w:val="20"/>
                <w:szCs w:val="20"/>
                <w:lang w:eastAsia="zh-CN"/>
                <w14:ligatures w14:val="none"/>
              </w:rPr>
              <w:t>10 domów jednorodzinnych – 4 000 000,00 zł</w:t>
            </w:r>
          </w:p>
          <w:p w14:paraId="662046A3"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Pr>
                <w:rFonts w:eastAsia="Times New Roman" w:cs="Calibri"/>
                <w:kern w:val="0"/>
                <w:sz w:val="20"/>
                <w:szCs w:val="20"/>
                <w:lang w:eastAsia="zh-CN"/>
                <w14:ligatures w14:val="none"/>
              </w:rPr>
              <w:t xml:space="preserve">* </w:t>
            </w:r>
            <w:r w:rsidRPr="00B82156">
              <w:rPr>
                <w:rFonts w:eastAsia="Times New Roman" w:cs="Calibri"/>
                <w:kern w:val="0"/>
                <w:sz w:val="20"/>
                <w:szCs w:val="20"/>
                <w:lang w:eastAsia="zh-CN"/>
                <w14:ligatures w14:val="none"/>
              </w:rPr>
              <w:t>8 hausboats – 6 000 000,00.</w:t>
            </w:r>
          </w:p>
          <w:p w14:paraId="7F42C7C8"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sidRPr="00B82156">
              <w:rPr>
                <w:rFonts w:eastAsia="Times New Roman" w:cs="Calibri"/>
                <w:kern w:val="0"/>
                <w:sz w:val="20"/>
                <w:szCs w:val="20"/>
                <w:lang w:eastAsia="zh-CN"/>
                <w14:ligatures w14:val="none"/>
              </w:rPr>
              <w:t>Powyższe wartości, podano w kwotach netto</w:t>
            </w:r>
            <w:r>
              <w:rPr>
                <w:rFonts w:eastAsia="Times New Roman" w:cs="Calibri"/>
                <w:kern w:val="0"/>
                <w:sz w:val="20"/>
                <w:szCs w:val="20"/>
                <w:lang w:eastAsia="zh-CN"/>
                <w14:ligatures w14:val="none"/>
              </w:rPr>
              <w:t>.</w:t>
            </w:r>
          </w:p>
        </w:tc>
      </w:tr>
      <w:tr w:rsidR="00C4141C" w:rsidRPr="00B82156" w14:paraId="0AFE0792" w14:textId="77777777" w:rsidTr="00F72E69">
        <w:trPr>
          <w:trHeight w:val="340"/>
        </w:trPr>
        <w:tc>
          <w:tcPr>
            <w:tcW w:w="9072" w:type="dxa"/>
            <w:gridSpan w:val="5"/>
            <w:shd w:val="clear" w:color="auto" w:fill="D7EEF9"/>
            <w:vAlign w:val="center"/>
            <w:hideMark/>
          </w:tcPr>
          <w:p w14:paraId="0D157389"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
                <w:bCs/>
                <w:kern w:val="0"/>
                <w:sz w:val="20"/>
                <w:szCs w:val="20"/>
                <w:lang w:eastAsia="zh-CN"/>
                <w14:ligatures w14:val="none"/>
              </w:rPr>
              <w:t>Miejsce realizacji przedsięwzięcia (pełny adres realizacji przedsięwzięcia, a w przypadku nieruchomości niezabudowanej nr działki)</w:t>
            </w:r>
          </w:p>
        </w:tc>
      </w:tr>
      <w:tr w:rsidR="00C4141C" w:rsidRPr="00B82156" w14:paraId="7C753193" w14:textId="77777777" w:rsidTr="00F72E69">
        <w:trPr>
          <w:trHeight w:val="320"/>
        </w:trPr>
        <w:tc>
          <w:tcPr>
            <w:tcW w:w="9072" w:type="dxa"/>
            <w:gridSpan w:val="5"/>
            <w:shd w:val="clear" w:color="auto" w:fill="FFFFFF" w:themeFill="background1"/>
            <w:vAlign w:val="center"/>
          </w:tcPr>
          <w:p w14:paraId="4E751360" w14:textId="77777777" w:rsidR="00C4141C" w:rsidRPr="00B82156" w:rsidRDefault="00C4141C" w:rsidP="00F72E69">
            <w:pPr>
              <w:suppressAutoHyphens/>
              <w:spacing w:before="120" w:after="120" w:line="240" w:lineRule="auto"/>
              <w:jc w:val="both"/>
              <w:rPr>
                <w:rFonts w:eastAsia="Times New Roman" w:cs="Calibri"/>
                <w:kern w:val="0"/>
                <w:sz w:val="20"/>
                <w:szCs w:val="20"/>
                <w:lang w:eastAsia="zh-CN"/>
                <w14:ligatures w14:val="none"/>
              </w:rPr>
            </w:pPr>
            <w:r w:rsidRPr="00B82156">
              <w:rPr>
                <w:rFonts w:eastAsia="Times New Roman" w:cs="Calibri"/>
                <w:kern w:val="0"/>
                <w:sz w:val="20"/>
                <w:szCs w:val="20"/>
                <w:lang w:eastAsia="zh-CN"/>
                <w14:ligatures w14:val="none"/>
              </w:rPr>
              <w:t xml:space="preserve">Ul. Parkowa 1, 62-402 Giewartów </w:t>
            </w:r>
          </w:p>
        </w:tc>
      </w:tr>
      <w:tr w:rsidR="00C4141C" w:rsidRPr="00B82156" w14:paraId="72973867" w14:textId="77777777" w:rsidTr="00F72E69">
        <w:trPr>
          <w:trHeight w:val="528"/>
        </w:trPr>
        <w:tc>
          <w:tcPr>
            <w:tcW w:w="9072" w:type="dxa"/>
            <w:gridSpan w:val="5"/>
            <w:shd w:val="clear" w:color="auto" w:fill="D7EEF9"/>
            <w:vAlign w:val="center"/>
          </w:tcPr>
          <w:p w14:paraId="36FBBD3A"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
                <w:bCs/>
                <w:kern w:val="0"/>
                <w:sz w:val="20"/>
                <w:szCs w:val="20"/>
                <w:lang w:eastAsia="zh-CN"/>
                <w14:ligatures w14:val="none"/>
              </w:rPr>
              <w:t>Czy projekt został zgłoszony/będzie zgłaszany do strategii terytorialnej (właściwej strategii ZIT lub IIT)?</w:t>
            </w:r>
          </w:p>
        </w:tc>
      </w:tr>
      <w:tr w:rsidR="00C4141C" w:rsidRPr="00B82156" w14:paraId="10372568" w14:textId="77777777" w:rsidTr="00F72E69">
        <w:trPr>
          <w:trHeight w:val="446"/>
        </w:trPr>
        <w:tc>
          <w:tcPr>
            <w:tcW w:w="9072" w:type="dxa"/>
            <w:gridSpan w:val="5"/>
            <w:shd w:val="clear" w:color="auto" w:fill="FFFFFF" w:themeFill="background1"/>
            <w:vAlign w:val="center"/>
          </w:tcPr>
          <w:p w14:paraId="2E5BBB8F"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Nie dotyczy</w:t>
            </w:r>
          </w:p>
        </w:tc>
      </w:tr>
      <w:tr w:rsidR="00C4141C" w:rsidRPr="00B82156" w14:paraId="3787BCD8" w14:textId="77777777" w:rsidTr="00F72E69">
        <w:trPr>
          <w:trHeight w:val="527"/>
        </w:trPr>
        <w:tc>
          <w:tcPr>
            <w:tcW w:w="9072" w:type="dxa"/>
            <w:gridSpan w:val="5"/>
            <w:shd w:val="clear" w:color="auto" w:fill="D7EEF9"/>
            <w:vAlign w:val="center"/>
          </w:tcPr>
          <w:p w14:paraId="2EA2D30F"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
                <w:bCs/>
                <w:kern w:val="0"/>
                <w:sz w:val="20"/>
                <w:szCs w:val="20"/>
                <w:lang w:eastAsia="zh-CN"/>
                <w14:ligatures w14:val="none"/>
              </w:rPr>
              <w:t>Czy projekt jest przedsięwzięciem partnerskim (wspólne projekty JST z partnerami społecznymi / NGO's)</w:t>
            </w:r>
          </w:p>
        </w:tc>
      </w:tr>
      <w:tr w:rsidR="00C4141C" w:rsidRPr="00B82156" w14:paraId="40F02201" w14:textId="77777777" w:rsidTr="00F72E69">
        <w:trPr>
          <w:trHeight w:val="454"/>
        </w:trPr>
        <w:tc>
          <w:tcPr>
            <w:tcW w:w="9072" w:type="dxa"/>
            <w:gridSpan w:val="5"/>
            <w:shd w:val="clear" w:color="auto" w:fill="FFFFFF" w:themeFill="background1"/>
            <w:vAlign w:val="center"/>
          </w:tcPr>
          <w:p w14:paraId="6D646E80"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Tak</w:t>
            </w:r>
          </w:p>
        </w:tc>
      </w:tr>
      <w:tr w:rsidR="00C4141C" w:rsidRPr="00B82156" w14:paraId="01E23E03" w14:textId="77777777" w:rsidTr="00F72E69">
        <w:trPr>
          <w:trHeight w:val="454"/>
        </w:trPr>
        <w:tc>
          <w:tcPr>
            <w:tcW w:w="9072" w:type="dxa"/>
            <w:gridSpan w:val="5"/>
            <w:shd w:val="clear" w:color="auto" w:fill="D7EEF9"/>
            <w:vAlign w:val="center"/>
          </w:tcPr>
          <w:p w14:paraId="575563CB"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
                <w:bCs/>
                <w:kern w:val="0"/>
                <w:sz w:val="20"/>
                <w:szCs w:val="20"/>
                <w:lang w:eastAsia="zh-CN"/>
                <w14:ligatures w14:val="none"/>
              </w:rPr>
              <w:t>Opis zapewniających dostępność osobom ze szczególnymi potrzebami, o których mowa w ustawie z dnia 19 lipca 2019 r. o zapewnianiu dostępności osobom ze szczególnymi potrzebami, o ile dane te są możliwe do wskazania</w:t>
            </w:r>
          </w:p>
        </w:tc>
      </w:tr>
      <w:tr w:rsidR="00C4141C" w:rsidRPr="00B82156" w14:paraId="44358DB4" w14:textId="77777777" w:rsidTr="00F72E69">
        <w:trPr>
          <w:trHeight w:val="537"/>
        </w:trPr>
        <w:tc>
          <w:tcPr>
            <w:tcW w:w="9072" w:type="dxa"/>
            <w:gridSpan w:val="5"/>
            <w:shd w:val="clear" w:color="auto" w:fill="D7EEF9"/>
            <w:vAlign w:val="center"/>
            <w:hideMark/>
          </w:tcPr>
          <w:p w14:paraId="5F71B5B5"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W ZAKRESIE DOSTĘPNOŚCI ARCHITEKTONICZNEJ:</w:t>
            </w:r>
          </w:p>
          <w:p w14:paraId="2854B893"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a) zapewnienie wolnych od barier poziomych i pionowych przestrzeni komunikacyjnych budynków,</w:t>
            </w:r>
          </w:p>
          <w:p w14:paraId="5539A562"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b) instalację urządzeń lub zastosowanie środków technicznych i rozwiązań architektonicznych w budynku, które umożliwiają dostęp do wszystkich pomieszczeń,</w:t>
            </w:r>
          </w:p>
          <w:p w14:paraId="1F8A9378"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c) zapewnienie informacji na temat rozkładu pomieszczeń w budynku, co najmniej w sposób wizualny i dotykowy lub głosowy,</w:t>
            </w:r>
          </w:p>
          <w:p w14:paraId="22482788"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d) zapewnienie wstępu do budynku osobie korzystającej z psa asystującego,</w:t>
            </w:r>
          </w:p>
          <w:p w14:paraId="45214414"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e) zapewnienie osobom ze szczególnymi potrzebami możliwości ewakuacji lub ich uratowania w inny sposób.</w:t>
            </w:r>
          </w:p>
          <w:p w14:paraId="283D8B88"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W ZAKRESIE DOSTĘPNOŚCI CYFROWEJ:</w:t>
            </w:r>
          </w:p>
          <w:p w14:paraId="5C1EB932"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wymagania określone w ustawie z dnia 4 kwietnia 2019 r. o dostępności cyfrowej stron internetowych i aplikacji mobilnych podmiotów publicznych.</w:t>
            </w:r>
          </w:p>
          <w:p w14:paraId="21B3965F"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W ZAKRESIE DOSTĘPNOŚCI INFORMACYJNO-KOMUNIKACYJNEJ:</w:t>
            </w:r>
          </w:p>
          <w:p w14:paraId="019C80E0"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a) obsługę z wykorzystaniem środków wspierających komunikowanie się w języku migowym i innych środkach komunikowania się lub przez wykorzystanie zdalnego dostępu online do usługi tłumacza przez strony internetowe i aplikacje,</w:t>
            </w:r>
          </w:p>
          <w:p w14:paraId="6C08B3FD"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b) instalację urządzeń lub innych środków technicznych do obsługi osób słabosłyszących, których celem jest wspomaganie słyszenia,</w:t>
            </w:r>
          </w:p>
          <w:p w14:paraId="24EDEDF8"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c) 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56CF0840"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d) zapewnienie, na wniosek osoby ze szczególnymi potrzebami, komunikacji z podmiotem publicznym w formie określonej w tym wniosku.</w:t>
            </w:r>
          </w:p>
          <w:p w14:paraId="5F7C7230"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Cs/>
                <w:kern w:val="0"/>
                <w:sz w:val="20"/>
                <w:szCs w:val="20"/>
                <w:lang w:eastAsia="zh-CN"/>
                <w14:ligatures w14:val="none"/>
              </w:rPr>
              <w:t>PROSZĘ WSKAZAĆ OPIS UDOGODNIEŃ ZASTOSOWANYCH W PLANOWANYM PRZEDSIĘWZIĘCIU:</w:t>
            </w:r>
          </w:p>
        </w:tc>
      </w:tr>
      <w:tr w:rsidR="00C4141C" w:rsidRPr="00B82156" w14:paraId="1F8B2017" w14:textId="77777777" w:rsidTr="00F72E69">
        <w:trPr>
          <w:trHeight w:val="454"/>
        </w:trPr>
        <w:tc>
          <w:tcPr>
            <w:tcW w:w="9072" w:type="dxa"/>
            <w:gridSpan w:val="5"/>
            <w:shd w:val="clear" w:color="auto" w:fill="FFFFFF" w:themeFill="background1"/>
            <w:vAlign w:val="center"/>
          </w:tcPr>
          <w:p w14:paraId="558A0C4E"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W ramach rewitalizacji zaplanowano zapewnienie wolnych od barier poziomych i pionowych przestrzeni komunikacyjnych budynków oraz zapewnienie informacji na temat rozkładu pomieszczeń w budynku, co najmniej w sposób wizualny i dotykowy lub głosowy</w:t>
            </w:r>
            <w:r>
              <w:rPr>
                <w:rFonts w:eastAsia="Times New Roman" w:cs="Calibri"/>
                <w:bCs/>
                <w:kern w:val="0"/>
                <w:sz w:val="20"/>
                <w:szCs w:val="20"/>
                <w:lang w:eastAsia="zh-CN"/>
                <w14:ligatures w14:val="none"/>
              </w:rPr>
              <w:t>.</w:t>
            </w:r>
          </w:p>
          <w:p w14:paraId="2C06E4FA"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Dodatkowo zaplanowano instalację urządzeń do obsługi osób słabosłyszących w postaci pętli indukcyjnej, których celem jest wspomaganie słyszenia oraz utworzenie strony www zgodnej ze standardem WCAG 2.1 AA.</w:t>
            </w:r>
          </w:p>
        </w:tc>
      </w:tr>
      <w:tr w:rsidR="00C4141C" w:rsidRPr="00B82156" w14:paraId="3474DF3C" w14:textId="77777777" w:rsidTr="00F72E69">
        <w:trPr>
          <w:trHeight w:val="340"/>
        </w:trPr>
        <w:tc>
          <w:tcPr>
            <w:tcW w:w="9072" w:type="dxa"/>
            <w:gridSpan w:val="5"/>
            <w:shd w:val="clear" w:color="auto" w:fill="D7EEF9"/>
            <w:vAlign w:val="center"/>
            <w:hideMark/>
          </w:tcPr>
          <w:p w14:paraId="375AE0F5"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
                <w:bCs/>
                <w:kern w:val="0"/>
                <w:sz w:val="20"/>
                <w:szCs w:val="20"/>
                <w:lang w:eastAsia="zh-CN"/>
                <w14:ligatures w14:val="none"/>
              </w:rPr>
              <w:t>Potencjalne źródła finansowania:</w:t>
            </w:r>
          </w:p>
        </w:tc>
      </w:tr>
      <w:tr w:rsidR="00C4141C" w:rsidRPr="00B82156" w14:paraId="5399102C" w14:textId="77777777" w:rsidTr="00F72E69">
        <w:trPr>
          <w:trHeight w:val="340"/>
        </w:trPr>
        <w:tc>
          <w:tcPr>
            <w:tcW w:w="4536" w:type="dxa"/>
            <w:gridSpan w:val="3"/>
            <w:shd w:val="clear" w:color="auto" w:fill="FFFFFF" w:themeFill="background1"/>
            <w:vAlign w:val="center"/>
          </w:tcPr>
          <w:p w14:paraId="02A4DE89"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
                <w:bCs/>
                <w:kern w:val="0"/>
                <w:sz w:val="20"/>
                <w:szCs w:val="20"/>
                <w:lang w:eastAsia="zh-CN"/>
                <w14:ligatures w14:val="none"/>
              </w:rPr>
              <w:t>O środki w ramach funduszy regionalnych FEW 2021-2027</w:t>
            </w:r>
          </w:p>
        </w:tc>
        <w:tc>
          <w:tcPr>
            <w:tcW w:w="4536" w:type="dxa"/>
            <w:gridSpan w:val="2"/>
            <w:shd w:val="clear" w:color="auto" w:fill="FFFFFF" w:themeFill="background1"/>
            <w:vAlign w:val="center"/>
          </w:tcPr>
          <w:p w14:paraId="09F9EA2A"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O Fundusze Europejskie na Infrastrukturę, Klimat, Środowisko 2021-2027 (FEnIKS)</w:t>
            </w:r>
          </w:p>
        </w:tc>
      </w:tr>
      <w:tr w:rsidR="00C4141C" w:rsidRPr="00B82156" w14:paraId="43C0C44A" w14:textId="77777777" w:rsidTr="00F72E69">
        <w:trPr>
          <w:trHeight w:val="340"/>
        </w:trPr>
        <w:tc>
          <w:tcPr>
            <w:tcW w:w="4536" w:type="dxa"/>
            <w:gridSpan w:val="3"/>
            <w:shd w:val="clear" w:color="auto" w:fill="FFFFFF" w:themeFill="background1"/>
            <w:vAlign w:val="center"/>
          </w:tcPr>
          <w:p w14:paraId="320E3A53"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O fundusze krajowe (np. NOWEFIO, NIW, PFR)</w:t>
            </w:r>
          </w:p>
        </w:tc>
        <w:tc>
          <w:tcPr>
            <w:tcW w:w="4536" w:type="dxa"/>
            <w:gridSpan w:val="2"/>
            <w:shd w:val="clear" w:color="auto" w:fill="FFFFFF" w:themeFill="background1"/>
            <w:vAlign w:val="center"/>
          </w:tcPr>
          <w:p w14:paraId="66E03E3E"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
                <w:bCs/>
                <w:kern w:val="0"/>
                <w:sz w:val="20"/>
                <w:szCs w:val="20"/>
                <w:lang w:eastAsia="zh-CN"/>
                <w14:ligatures w14:val="none"/>
              </w:rPr>
              <w:t>O środki prywatne</w:t>
            </w:r>
          </w:p>
        </w:tc>
      </w:tr>
      <w:tr w:rsidR="00C4141C" w:rsidRPr="00B82156" w14:paraId="3D6F1710" w14:textId="77777777" w:rsidTr="00F72E69">
        <w:trPr>
          <w:trHeight w:val="340"/>
        </w:trPr>
        <w:tc>
          <w:tcPr>
            <w:tcW w:w="9072" w:type="dxa"/>
            <w:gridSpan w:val="5"/>
            <w:shd w:val="clear" w:color="auto" w:fill="FFFFFF" w:themeFill="background1"/>
            <w:vAlign w:val="center"/>
          </w:tcPr>
          <w:p w14:paraId="553716B6" w14:textId="77777777" w:rsidR="00C4141C" w:rsidRPr="00B82156"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B82156">
              <w:rPr>
                <w:rFonts w:eastAsia="Times New Roman" w:cs="Calibri"/>
                <w:bCs/>
                <w:kern w:val="0"/>
                <w:sz w:val="20"/>
                <w:szCs w:val="20"/>
                <w:lang w:eastAsia="zh-CN"/>
                <w14:ligatures w14:val="none"/>
              </w:rPr>
              <w:t>O inne – jakie?</w:t>
            </w:r>
          </w:p>
        </w:tc>
      </w:tr>
      <w:tr w:rsidR="00C4141C" w:rsidRPr="00B82156" w14:paraId="1CADE54C" w14:textId="77777777" w:rsidTr="00F72E69">
        <w:trPr>
          <w:trHeight w:val="340"/>
        </w:trPr>
        <w:tc>
          <w:tcPr>
            <w:tcW w:w="9072" w:type="dxa"/>
            <w:gridSpan w:val="5"/>
            <w:shd w:val="clear" w:color="auto" w:fill="D7EEF9"/>
            <w:vAlign w:val="center"/>
            <w:hideMark/>
          </w:tcPr>
          <w:p w14:paraId="69D49D92" w14:textId="77777777" w:rsidR="00C4141C" w:rsidRPr="00B82156" w:rsidRDefault="00C4141C" w:rsidP="00F72E69">
            <w:pPr>
              <w:suppressAutoHyphens/>
              <w:spacing w:before="120" w:after="120" w:line="240" w:lineRule="auto"/>
              <w:jc w:val="both"/>
              <w:rPr>
                <w:rFonts w:eastAsia="Times New Roman" w:cs="Calibri"/>
                <w:b/>
                <w:bCs/>
                <w:color w:val="000000"/>
                <w:kern w:val="0"/>
                <w:sz w:val="20"/>
                <w:szCs w:val="20"/>
                <w:lang w:eastAsia="zh-CN"/>
                <w14:ligatures w14:val="none"/>
              </w:rPr>
            </w:pPr>
            <w:r w:rsidRPr="00B82156">
              <w:rPr>
                <w:rFonts w:eastAsia="Times New Roman" w:cs="Calibri"/>
                <w:b/>
                <w:bCs/>
                <w:kern w:val="0"/>
                <w:sz w:val="20"/>
                <w:szCs w:val="20"/>
                <w:lang w:eastAsia="zh-CN"/>
                <w14:ligatures w14:val="none"/>
              </w:rPr>
              <w:t>Łączna wartość przedsięwzięcia</w:t>
            </w:r>
          </w:p>
        </w:tc>
      </w:tr>
      <w:tr w:rsidR="00C4141C" w:rsidRPr="00B82156" w14:paraId="4C6BF0C5" w14:textId="77777777" w:rsidTr="00F72E69">
        <w:trPr>
          <w:trHeight w:val="510"/>
        </w:trPr>
        <w:tc>
          <w:tcPr>
            <w:tcW w:w="9072" w:type="dxa"/>
            <w:gridSpan w:val="5"/>
            <w:shd w:val="clear" w:color="auto" w:fill="FFFFFF" w:themeFill="background1"/>
            <w:vAlign w:val="center"/>
          </w:tcPr>
          <w:p w14:paraId="564266BB" w14:textId="77777777" w:rsidR="00C4141C" w:rsidRPr="00B82156" w:rsidRDefault="00C4141C" w:rsidP="00F72E69">
            <w:pPr>
              <w:suppressAutoHyphens/>
              <w:spacing w:before="120" w:after="120" w:line="240" w:lineRule="auto"/>
              <w:jc w:val="both"/>
              <w:rPr>
                <w:rFonts w:eastAsia="Times New Roman" w:cs="Calibri"/>
                <w:b/>
                <w:bCs/>
                <w:color w:val="000000"/>
                <w:kern w:val="0"/>
                <w:sz w:val="20"/>
                <w:szCs w:val="20"/>
                <w:lang w:eastAsia="zh-CN"/>
                <w14:ligatures w14:val="none"/>
              </w:rPr>
            </w:pPr>
            <w:r w:rsidRPr="00B82156">
              <w:rPr>
                <w:rFonts w:eastAsia="Times New Roman" w:cs="Calibri"/>
                <w:b/>
                <w:bCs/>
                <w:color w:val="000000"/>
                <w:kern w:val="0"/>
                <w:sz w:val="20"/>
                <w:szCs w:val="20"/>
                <w:lang w:eastAsia="zh-CN"/>
                <w14:ligatures w14:val="none"/>
              </w:rPr>
              <w:t>34 300 000</w:t>
            </w:r>
          </w:p>
        </w:tc>
      </w:tr>
      <w:tr w:rsidR="00C4141C" w:rsidRPr="00B82156" w14:paraId="04D7F6F7" w14:textId="77777777" w:rsidTr="00F72E69">
        <w:trPr>
          <w:trHeight w:val="340"/>
        </w:trPr>
        <w:tc>
          <w:tcPr>
            <w:tcW w:w="9072" w:type="dxa"/>
            <w:gridSpan w:val="5"/>
            <w:shd w:val="clear" w:color="auto" w:fill="D7EEF9"/>
            <w:vAlign w:val="center"/>
            <w:hideMark/>
          </w:tcPr>
          <w:p w14:paraId="6400916D" w14:textId="77777777" w:rsidR="00C4141C" w:rsidRPr="00B82156"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b/>
                <w:bCs/>
                <w:kern w:val="0"/>
                <w:sz w:val="20"/>
                <w:szCs w:val="20"/>
                <w:lang w:eastAsia="zh-CN"/>
                <w14:ligatures w14:val="none"/>
              </w:rPr>
              <w:t>Prognozowane osiągnięcie wskaźników wraz ze sposobem ich oceny i zmierzenia w odniesieniu do celów rewitalizacji</w:t>
            </w:r>
          </w:p>
        </w:tc>
      </w:tr>
      <w:tr w:rsidR="00C4141C" w:rsidRPr="00B82156" w14:paraId="5EAD06A1" w14:textId="77777777" w:rsidTr="00F72E69">
        <w:trPr>
          <w:trHeight w:val="537"/>
        </w:trPr>
        <w:tc>
          <w:tcPr>
            <w:tcW w:w="9072" w:type="dxa"/>
            <w:gridSpan w:val="5"/>
            <w:shd w:val="clear" w:color="auto" w:fill="FFFFFF" w:themeFill="background1"/>
            <w:vAlign w:val="center"/>
          </w:tcPr>
          <w:p w14:paraId="6C2A1893" w14:textId="77777777" w:rsidR="00C4141C" w:rsidRPr="00B82156" w:rsidRDefault="00C4141C" w:rsidP="00F72E69">
            <w:pPr>
              <w:tabs>
                <w:tab w:val="left" w:pos="5010"/>
              </w:tabs>
              <w:suppressAutoHyphens/>
              <w:spacing w:before="120" w:after="120" w:line="240" w:lineRule="auto"/>
              <w:jc w:val="both"/>
              <w:rPr>
                <w:rFonts w:eastAsia="Times New Roman" w:cs="Calibri"/>
                <w:b/>
                <w:bCs/>
                <w:kern w:val="0"/>
                <w:sz w:val="20"/>
                <w:szCs w:val="20"/>
                <w:lang w:eastAsia="zh-CN"/>
                <w14:ligatures w14:val="none"/>
              </w:rPr>
            </w:pPr>
            <w:r w:rsidRPr="00B82156">
              <w:rPr>
                <w:rFonts w:eastAsia="Times New Roman" w:cs="Calibri"/>
                <w:kern w:val="0"/>
                <w:sz w:val="20"/>
                <w:szCs w:val="20"/>
                <w:lang w:eastAsia="zh-CN"/>
                <w14:ligatures w14:val="none"/>
              </w:rPr>
              <w:t>Wskaźniki produktu (wielkość wskaźnika wraz ze sposobem pomiaru):</w:t>
            </w:r>
          </w:p>
          <w:p w14:paraId="25FDBE1C" w14:textId="77777777" w:rsidR="00C4141C" w:rsidRPr="003270CF" w:rsidRDefault="00C4141C" w:rsidP="00F72E69">
            <w:pPr>
              <w:suppressAutoHyphens/>
              <w:spacing w:before="120" w:after="120" w:line="240" w:lineRule="auto"/>
              <w:jc w:val="both"/>
              <w:rPr>
                <w:rFonts w:eastAsia="Times New Roman" w:cs="Calibri"/>
                <w:bCs/>
                <w:kern w:val="0"/>
                <w:sz w:val="20"/>
                <w:szCs w:val="20"/>
                <w:lang w:eastAsia="zh-CN"/>
                <w14:ligatures w14:val="none"/>
              </w:rPr>
            </w:pPr>
            <w:r w:rsidRPr="003270CF">
              <w:rPr>
                <w:rFonts w:eastAsia="Times New Roman" w:cs="Calibri"/>
                <w:bCs/>
                <w:kern w:val="0"/>
                <w:sz w:val="20"/>
                <w:szCs w:val="20"/>
                <w:lang w:eastAsia="zh-CN"/>
                <w14:ligatures w14:val="none"/>
              </w:rPr>
              <w:t xml:space="preserve">Liczba obiektów infrastruktury zlokalizowanych na rewitalizowanych obszarach - 3 </w:t>
            </w:r>
          </w:p>
          <w:p w14:paraId="1272F1A5" w14:textId="77777777" w:rsidR="00C4141C" w:rsidRPr="00B82156" w:rsidRDefault="00C4141C" w:rsidP="00F72E69">
            <w:pPr>
              <w:suppressAutoHyphens/>
              <w:spacing w:before="120" w:after="120" w:line="240" w:lineRule="auto"/>
              <w:jc w:val="both"/>
              <w:rPr>
                <w:rFonts w:eastAsia="Times New Roman" w:cs="Calibri"/>
                <w:b/>
                <w:bCs/>
                <w:color w:val="000000"/>
                <w:kern w:val="0"/>
                <w:sz w:val="20"/>
                <w:szCs w:val="20"/>
                <w:lang w:eastAsia="zh-CN"/>
                <w14:ligatures w14:val="none"/>
              </w:rPr>
            </w:pPr>
            <w:r w:rsidRPr="003270CF">
              <w:rPr>
                <w:rFonts w:eastAsia="Times New Roman" w:cs="Calibri"/>
                <w:bCs/>
                <w:kern w:val="0"/>
                <w:sz w:val="20"/>
                <w:szCs w:val="20"/>
                <w:lang w:eastAsia="zh-CN"/>
                <w14:ligatures w14:val="none"/>
              </w:rPr>
              <w:t>Powierzchnia zagospodarowanych terenów zielonych – 4 000,00 m2</w:t>
            </w:r>
          </w:p>
        </w:tc>
      </w:tr>
      <w:tr w:rsidR="00C4141C" w:rsidRPr="00B82156" w14:paraId="4796EE33" w14:textId="77777777" w:rsidTr="00F72E69">
        <w:trPr>
          <w:trHeight w:val="537"/>
        </w:trPr>
        <w:tc>
          <w:tcPr>
            <w:tcW w:w="9072" w:type="dxa"/>
            <w:gridSpan w:val="5"/>
            <w:shd w:val="clear" w:color="auto" w:fill="FFFFFF" w:themeFill="background1"/>
            <w:vAlign w:val="center"/>
          </w:tcPr>
          <w:p w14:paraId="2EE43777" w14:textId="77777777" w:rsidR="00C4141C" w:rsidRPr="003270CF" w:rsidRDefault="00C4141C" w:rsidP="00F72E69">
            <w:pPr>
              <w:tabs>
                <w:tab w:val="left" w:pos="5010"/>
              </w:tabs>
              <w:suppressAutoHyphens/>
              <w:spacing w:before="120" w:after="120" w:line="240" w:lineRule="auto"/>
              <w:jc w:val="both"/>
              <w:rPr>
                <w:rFonts w:eastAsia="Times New Roman" w:cs="Calibri"/>
                <w:kern w:val="0"/>
                <w:sz w:val="20"/>
                <w:szCs w:val="20"/>
                <w:lang w:eastAsia="zh-CN"/>
                <w14:ligatures w14:val="none"/>
              </w:rPr>
            </w:pPr>
            <w:r w:rsidRPr="003270CF">
              <w:rPr>
                <w:rFonts w:eastAsia="Times New Roman" w:cs="Calibri"/>
                <w:kern w:val="0"/>
                <w:sz w:val="20"/>
                <w:szCs w:val="20"/>
                <w:lang w:eastAsia="zh-CN"/>
                <w14:ligatures w14:val="none"/>
              </w:rPr>
              <w:t xml:space="preserve">Wskaźniki rezultatu (wielkość wskaźnika wraz ze sposobem pomiaru): </w:t>
            </w:r>
          </w:p>
          <w:p w14:paraId="04309611" w14:textId="77777777" w:rsidR="00C4141C" w:rsidRPr="003270CF" w:rsidRDefault="00C4141C" w:rsidP="00F72E69">
            <w:pPr>
              <w:suppressAutoHyphens/>
              <w:spacing w:before="120" w:after="120" w:line="240" w:lineRule="auto"/>
              <w:jc w:val="both"/>
              <w:rPr>
                <w:rFonts w:eastAsia="Times New Roman" w:cs="Calibri"/>
                <w:b/>
                <w:bCs/>
                <w:kern w:val="0"/>
                <w:sz w:val="20"/>
                <w:szCs w:val="20"/>
                <w:lang w:eastAsia="zh-CN"/>
                <w14:ligatures w14:val="none"/>
              </w:rPr>
            </w:pPr>
            <w:r w:rsidRPr="003270CF">
              <w:rPr>
                <w:rFonts w:eastAsia="Times New Roman" w:cs="Calibri"/>
                <w:bCs/>
                <w:kern w:val="0"/>
                <w:sz w:val="20"/>
                <w:szCs w:val="20"/>
                <w:lang w:eastAsia="zh-CN"/>
                <w14:ligatures w14:val="none"/>
              </w:rPr>
              <w:t>Liczba podmiotów, które podjęły działalność na terenie zrewitalizowanym – 3 szt.</w:t>
            </w:r>
          </w:p>
          <w:p w14:paraId="56F9C8BD" w14:textId="77777777" w:rsidR="00C4141C" w:rsidRPr="003270CF" w:rsidRDefault="00C4141C" w:rsidP="00F72E69">
            <w:pPr>
              <w:tabs>
                <w:tab w:val="left" w:pos="5010"/>
              </w:tabs>
              <w:suppressAutoHyphens/>
              <w:spacing w:before="120" w:after="120" w:line="240" w:lineRule="auto"/>
              <w:jc w:val="both"/>
              <w:rPr>
                <w:rFonts w:eastAsia="Times New Roman" w:cs="Calibri"/>
                <w:bCs/>
                <w:kern w:val="0"/>
                <w:sz w:val="20"/>
                <w:szCs w:val="20"/>
                <w:lang w:eastAsia="zh-CN"/>
                <w14:ligatures w14:val="none"/>
              </w:rPr>
            </w:pPr>
            <w:r w:rsidRPr="003270CF">
              <w:rPr>
                <w:rFonts w:eastAsia="Times New Roman" w:cs="Calibri"/>
                <w:bCs/>
                <w:kern w:val="0"/>
                <w:sz w:val="20"/>
                <w:szCs w:val="20"/>
                <w:lang w:eastAsia="zh-CN"/>
                <w14:ligatures w14:val="none"/>
              </w:rPr>
              <w:t>Liczba osób korzystających z obiektów infrastruktury turystycznej będącej przedmiotem projektu –1 0000 osób</w:t>
            </w:r>
          </w:p>
        </w:tc>
      </w:tr>
      <w:tr w:rsidR="00C4141C" w:rsidRPr="00B82156" w14:paraId="22E2D7A7" w14:textId="77777777" w:rsidTr="00F72E69">
        <w:trPr>
          <w:trHeight w:val="537"/>
        </w:trPr>
        <w:tc>
          <w:tcPr>
            <w:tcW w:w="9072" w:type="dxa"/>
            <w:gridSpan w:val="5"/>
            <w:shd w:val="clear" w:color="auto" w:fill="FFFFFF" w:themeFill="background1"/>
            <w:vAlign w:val="center"/>
          </w:tcPr>
          <w:p w14:paraId="043CF7D1" w14:textId="77777777" w:rsidR="00C4141C" w:rsidRPr="00B82156" w:rsidRDefault="00C4141C" w:rsidP="00F72E69">
            <w:pPr>
              <w:tabs>
                <w:tab w:val="left" w:pos="5010"/>
              </w:tabs>
              <w:suppressAutoHyphens/>
              <w:spacing w:before="120" w:after="120" w:line="240" w:lineRule="auto"/>
              <w:jc w:val="both"/>
              <w:rPr>
                <w:rFonts w:eastAsia="Times New Roman" w:cs="Calibri"/>
                <w:kern w:val="0"/>
                <w:sz w:val="20"/>
                <w:szCs w:val="20"/>
                <w:lang w:eastAsia="zh-CN"/>
                <w14:ligatures w14:val="none"/>
              </w:rPr>
            </w:pPr>
            <w:r w:rsidRPr="00B82156">
              <w:rPr>
                <w:rFonts w:eastAsia="Times New Roman" w:cs="Calibri"/>
                <w:kern w:val="0"/>
                <w:sz w:val="20"/>
                <w:szCs w:val="20"/>
                <w:lang w:eastAsia="zh-CN"/>
                <w14:ligatures w14:val="none"/>
              </w:rPr>
              <w:t>Pole na dodatkowe informacje:</w:t>
            </w:r>
          </w:p>
          <w:p w14:paraId="31FBC5DF" w14:textId="77777777" w:rsidR="00C4141C" w:rsidRPr="00B82156" w:rsidRDefault="00C4141C" w:rsidP="00F72E69">
            <w:pPr>
              <w:tabs>
                <w:tab w:val="left" w:pos="5010"/>
              </w:tabs>
              <w:suppressAutoHyphens/>
              <w:spacing w:before="120" w:after="120" w:line="240" w:lineRule="auto"/>
              <w:jc w:val="both"/>
              <w:rPr>
                <w:rFonts w:eastAsia="Times New Roman" w:cs="Calibri"/>
                <w:kern w:val="0"/>
                <w:sz w:val="20"/>
                <w:szCs w:val="20"/>
                <w:lang w:eastAsia="zh-CN"/>
                <w14:ligatures w14:val="none"/>
              </w:rPr>
            </w:pPr>
            <w:r w:rsidRPr="00B82156">
              <w:rPr>
                <w:rFonts w:eastAsia="Times New Roman" w:cs="Calibri"/>
                <w:kern w:val="0"/>
                <w:sz w:val="20"/>
                <w:szCs w:val="20"/>
                <w:lang w:eastAsia="zh-CN"/>
                <w14:ligatures w14:val="none"/>
              </w:rPr>
              <w:t>-----</w:t>
            </w:r>
          </w:p>
        </w:tc>
      </w:tr>
    </w:tbl>
    <w:p w14:paraId="7377DAC3" w14:textId="77777777" w:rsidR="00C4141C" w:rsidRDefault="00C4141C" w:rsidP="00C4141C">
      <w:pPr>
        <w:spacing w:line="360" w:lineRule="auto"/>
        <w:jc w:val="both"/>
        <w:rPr>
          <w:rFonts w:cs="Calibri"/>
        </w:rPr>
      </w:pPr>
    </w:p>
    <w:tbl>
      <w:tblPr>
        <w:tblW w:w="90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2122"/>
        <w:gridCol w:w="1564"/>
        <w:gridCol w:w="562"/>
        <w:gridCol w:w="288"/>
        <w:gridCol w:w="4536"/>
      </w:tblGrid>
      <w:tr w:rsidR="00C4141C" w:rsidRPr="00B82156" w14:paraId="05833DCE" w14:textId="77777777" w:rsidTr="00F72E69">
        <w:tc>
          <w:tcPr>
            <w:tcW w:w="9072" w:type="dxa"/>
            <w:gridSpan w:val="5"/>
            <w:shd w:val="clear" w:color="auto" w:fill="3494BA"/>
            <w:vAlign w:val="center"/>
          </w:tcPr>
          <w:p w14:paraId="5810546A" w14:textId="77777777" w:rsidR="00C4141C" w:rsidRPr="00B82156" w:rsidRDefault="00C4141C" w:rsidP="00F72E69">
            <w:pPr>
              <w:spacing w:beforeLines="120" w:before="288" w:afterLines="120" w:after="288" w:line="240" w:lineRule="auto"/>
              <w:jc w:val="both"/>
              <w:rPr>
                <w:rFonts w:cs="Calibri"/>
                <w:b/>
                <w:color w:val="FFFFFF" w:themeColor="background1"/>
                <w:sz w:val="20"/>
                <w:szCs w:val="20"/>
              </w:rPr>
            </w:pPr>
            <w:r w:rsidRPr="00B82156">
              <w:rPr>
                <w:rFonts w:cs="Calibri"/>
                <w:b/>
                <w:color w:val="FFFFFF" w:themeColor="background1"/>
                <w:sz w:val="20"/>
                <w:szCs w:val="20"/>
              </w:rPr>
              <w:br w:type="page"/>
            </w:r>
            <w:r w:rsidRPr="00B82156">
              <w:rPr>
                <w:rFonts w:cs="Calibri"/>
                <w:b/>
                <w:color w:val="FFFFFF" w:themeColor="background1"/>
                <w:sz w:val="20"/>
                <w:szCs w:val="20"/>
              </w:rPr>
              <w:br w:type="page"/>
            </w:r>
            <w:r w:rsidRPr="00B82156">
              <w:rPr>
                <w:rFonts w:cs="Calibri"/>
                <w:b/>
                <w:color w:val="FFFFFF" w:themeColor="background1"/>
                <w:sz w:val="20"/>
                <w:szCs w:val="20"/>
              </w:rPr>
              <w:br w:type="page"/>
              <w:t>PROJEKT NR 2</w:t>
            </w:r>
          </w:p>
        </w:tc>
      </w:tr>
      <w:tr w:rsidR="00C4141C" w:rsidRPr="00B82156" w14:paraId="43FAF452"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2122" w:type="dxa"/>
            <w:tcBorders>
              <w:top w:val="single" w:sz="4" w:space="0" w:color="A5A5A5"/>
              <w:left w:val="single" w:sz="4" w:space="0" w:color="A5A5A5"/>
              <w:bottom w:val="single" w:sz="4" w:space="0" w:color="A5A5A5"/>
              <w:right w:val="single" w:sz="4" w:space="0" w:color="A5A5A5"/>
            </w:tcBorders>
            <w:vAlign w:val="center"/>
          </w:tcPr>
          <w:p w14:paraId="16E6AC67" w14:textId="77777777" w:rsidR="00C4141C" w:rsidRPr="00794B4D" w:rsidRDefault="00C4141C" w:rsidP="00F72E69">
            <w:pPr>
              <w:spacing w:beforeLines="120" w:before="288" w:afterLines="120" w:after="288" w:line="240" w:lineRule="auto"/>
              <w:jc w:val="both"/>
              <w:rPr>
                <w:rFonts w:cs="Calibri"/>
                <w:b/>
                <w:bCs/>
                <w:sz w:val="20"/>
                <w:szCs w:val="20"/>
              </w:rPr>
            </w:pPr>
            <w:r>
              <w:rPr>
                <w:rFonts w:cs="Calibri"/>
                <w:b/>
                <w:bCs/>
                <w:sz w:val="20"/>
                <w:szCs w:val="20"/>
              </w:rPr>
              <w:t>P</w:t>
            </w:r>
            <w:r w:rsidRPr="00794B4D">
              <w:rPr>
                <w:rFonts w:cs="Calibri"/>
                <w:b/>
                <w:bCs/>
                <w:sz w:val="20"/>
                <w:szCs w:val="20"/>
              </w:rPr>
              <w:t>rojekt inwestycyjny</w:t>
            </w:r>
          </w:p>
        </w:tc>
        <w:tc>
          <w:tcPr>
            <w:tcW w:w="2126" w:type="dxa"/>
            <w:gridSpan w:val="2"/>
            <w:tcBorders>
              <w:top w:val="single" w:sz="4" w:space="0" w:color="A5A5A5"/>
              <w:left w:val="single" w:sz="4" w:space="0" w:color="A5A5A5"/>
              <w:bottom w:val="single" w:sz="4" w:space="0" w:color="A5A5A5"/>
              <w:right w:val="single" w:sz="4" w:space="0" w:color="A5A5A5"/>
            </w:tcBorders>
            <w:vAlign w:val="center"/>
          </w:tcPr>
          <w:p w14:paraId="2A70B779" w14:textId="77777777" w:rsidR="00C4141C" w:rsidRPr="00B82156" w:rsidRDefault="00C4141C" w:rsidP="00F72E69">
            <w:pPr>
              <w:spacing w:beforeLines="120" w:before="288" w:afterLines="120" w:after="288" w:line="240" w:lineRule="auto"/>
              <w:jc w:val="both"/>
              <w:rPr>
                <w:rFonts w:cs="Calibri"/>
                <w:sz w:val="20"/>
                <w:szCs w:val="20"/>
              </w:rPr>
            </w:pPr>
          </w:p>
        </w:tc>
        <w:tc>
          <w:tcPr>
            <w:tcW w:w="4824" w:type="dxa"/>
            <w:gridSpan w:val="2"/>
            <w:tcBorders>
              <w:top w:val="single" w:sz="4" w:space="0" w:color="A5A5A5"/>
              <w:left w:val="single" w:sz="4" w:space="0" w:color="A5A5A5"/>
              <w:bottom w:val="single" w:sz="4" w:space="0" w:color="A5A5A5"/>
              <w:right w:val="single" w:sz="4" w:space="0" w:color="A5A5A5"/>
            </w:tcBorders>
            <w:vAlign w:val="center"/>
          </w:tcPr>
          <w:p w14:paraId="413B5E72"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O Projekt grantowy</w:t>
            </w:r>
          </w:p>
          <w:p w14:paraId="1DA30BD1" w14:textId="77777777" w:rsidR="00C4141C" w:rsidRPr="00B82156" w:rsidRDefault="00C4141C" w:rsidP="00F72E69">
            <w:pPr>
              <w:spacing w:beforeLines="120" w:before="288" w:afterLines="120" w:after="288" w:line="240" w:lineRule="auto"/>
              <w:jc w:val="both"/>
              <w:rPr>
                <w:rFonts w:cs="Calibri"/>
                <w:sz w:val="20"/>
                <w:szCs w:val="20"/>
              </w:rPr>
            </w:pPr>
          </w:p>
          <w:p w14:paraId="13090095"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Projekty niekonkurencyjne z zastosowaniem grantów:</w:t>
            </w:r>
          </w:p>
          <w:p w14:paraId="5B681BAF"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 xml:space="preserve"> małe inwestycje gmin we współpracy z przedstawicielami lokalnych społeczności (radami dzielnic/sołeckimi) / organizacjami pozarządowymi), o charakterze m.in. prospołecznym, prozdrowotnym, kulturalnym, edukacyjnym, turystycznym – przedsięwzięcia o charakterze oddolnych inicjatyw.</w:t>
            </w:r>
          </w:p>
        </w:tc>
      </w:tr>
      <w:tr w:rsidR="00C4141C" w:rsidRPr="00B82156" w14:paraId="61CB6FF8"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tcBorders>
              <w:top w:val="single" w:sz="4" w:space="0" w:color="A5A5A5"/>
              <w:left w:val="single" w:sz="4" w:space="0" w:color="A5A5A5"/>
              <w:bottom w:val="single" w:sz="4" w:space="0" w:color="A5A5A5"/>
              <w:right w:val="single" w:sz="4" w:space="0" w:color="A5A5A5"/>
            </w:tcBorders>
            <w:shd w:val="clear" w:color="auto" w:fill="D7EEF9"/>
            <w:vAlign w:val="center"/>
            <w:hideMark/>
          </w:tcPr>
          <w:p w14:paraId="0D7BCF46"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Nazwa przedsięwzięcia rewitalizacyjnego (zwięzła nazwa, jednoznacznie opisująca istotę planowanego przedsięwzięcia)</w:t>
            </w:r>
          </w:p>
        </w:tc>
      </w:tr>
      <w:tr w:rsidR="00C4141C" w:rsidRPr="00B82156" w14:paraId="33A8DE6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FFFFFF"/>
            <w:vAlign w:val="center"/>
          </w:tcPr>
          <w:p w14:paraId="54935821"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Rewitalizacja parku przy pałacu w Mieczownicy</w:t>
            </w:r>
          </w:p>
        </w:tc>
      </w:tr>
      <w:tr w:rsidR="00C4141C" w:rsidRPr="00B82156" w14:paraId="28BAA984"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98"/>
        </w:trPr>
        <w:tc>
          <w:tcPr>
            <w:tcW w:w="9072" w:type="dxa"/>
            <w:gridSpan w:val="5"/>
            <w:shd w:val="clear" w:color="auto" w:fill="D7EEF9"/>
            <w:vAlign w:val="center"/>
            <w:hideMark/>
          </w:tcPr>
          <w:p w14:paraId="7069DFC6"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Termin realizacji przedsięwzięcia</w:t>
            </w:r>
          </w:p>
        </w:tc>
      </w:tr>
      <w:tr w:rsidR="00C4141C" w:rsidRPr="00B82156" w14:paraId="297122C5"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1C05E6BA"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01.01.2026 – 30.09.2027</w:t>
            </w:r>
          </w:p>
        </w:tc>
      </w:tr>
      <w:tr w:rsidR="00C4141C" w:rsidRPr="00B82156" w14:paraId="3154DEC8"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744FB80E"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Nazwa wnioskodawcy</w:t>
            </w:r>
          </w:p>
        </w:tc>
      </w:tr>
      <w:tr w:rsidR="00C4141C" w:rsidRPr="00B82156" w14:paraId="6CD245F8"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655"/>
        </w:trPr>
        <w:tc>
          <w:tcPr>
            <w:tcW w:w="3686" w:type="dxa"/>
            <w:gridSpan w:val="2"/>
            <w:shd w:val="clear" w:color="auto" w:fill="FFFFFF"/>
            <w:vAlign w:val="center"/>
          </w:tcPr>
          <w:p w14:paraId="1FF37580" w14:textId="77777777" w:rsidR="00C4141C" w:rsidRPr="00B82156" w:rsidRDefault="00C4141C" w:rsidP="00F72E69">
            <w:pPr>
              <w:spacing w:beforeLines="120" w:before="288" w:afterLines="120" w:after="288" w:line="240" w:lineRule="auto"/>
              <w:rPr>
                <w:rFonts w:cs="Calibri"/>
                <w:b/>
                <w:bCs/>
                <w:sz w:val="20"/>
                <w:szCs w:val="20"/>
              </w:rPr>
            </w:pPr>
            <w:r w:rsidRPr="00B82156">
              <w:rPr>
                <w:rFonts w:cs="Calibri"/>
                <w:sz w:val="20"/>
                <w:szCs w:val="20"/>
              </w:rPr>
              <w:t>O osoba fizyczna (proszę zaznaczyć bez podawania danych)</w:t>
            </w:r>
          </w:p>
        </w:tc>
        <w:tc>
          <w:tcPr>
            <w:tcW w:w="5386" w:type="dxa"/>
            <w:gridSpan w:val="3"/>
            <w:shd w:val="clear" w:color="auto" w:fill="FFFFFF"/>
            <w:vAlign w:val="center"/>
          </w:tcPr>
          <w:p w14:paraId="59EF76FB" w14:textId="77777777" w:rsidR="00C4141C" w:rsidRPr="00B82156" w:rsidRDefault="00C4141C" w:rsidP="00F72E69">
            <w:pPr>
              <w:spacing w:beforeLines="120" w:before="288" w:afterLines="120" w:after="288" w:line="240" w:lineRule="auto"/>
              <w:rPr>
                <w:rFonts w:cs="Calibri"/>
                <w:sz w:val="20"/>
                <w:szCs w:val="20"/>
              </w:rPr>
            </w:pPr>
            <w:r w:rsidRPr="00B82156">
              <w:rPr>
                <w:rFonts w:cs="Calibri"/>
                <w:sz w:val="20"/>
                <w:szCs w:val="20"/>
              </w:rPr>
              <w:t>X inny podmiot, dot. instytucji, organizacji pozarządowych, osób prawnych (proszę o podanie nazwy):</w:t>
            </w:r>
          </w:p>
          <w:p w14:paraId="52B45FF6" w14:textId="77777777" w:rsidR="00C4141C" w:rsidRPr="00B82156" w:rsidRDefault="00C4141C" w:rsidP="00F72E69">
            <w:pPr>
              <w:spacing w:beforeLines="120" w:before="288" w:afterLines="120" w:after="288" w:line="240" w:lineRule="auto"/>
              <w:rPr>
                <w:rFonts w:cs="Calibri"/>
                <w:b/>
                <w:bCs/>
                <w:sz w:val="20"/>
                <w:szCs w:val="20"/>
              </w:rPr>
            </w:pPr>
            <w:r w:rsidRPr="00B82156">
              <w:rPr>
                <w:rFonts w:cs="Calibri"/>
                <w:b/>
                <w:bCs/>
                <w:sz w:val="20"/>
                <w:szCs w:val="20"/>
              </w:rPr>
              <w:t>Stadnina Koni Mieczownica, Bogdan Koczorowsk</w:t>
            </w:r>
            <w:r>
              <w:rPr>
                <w:rFonts w:cs="Calibri"/>
                <w:b/>
                <w:bCs/>
                <w:sz w:val="20"/>
                <w:szCs w:val="20"/>
              </w:rPr>
              <w:t>i, Michał Owczarek Spółka jawna</w:t>
            </w:r>
          </w:p>
        </w:tc>
      </w:tr>
      <w:tr w:rsidR="00C4141C" w:rsidRPr="00B82156" w14:paraId="1397526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59D3209F"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Krótki opis problemu jaki ma rozwiązać realizacja przedsięwzięcia np. redukcja negatywnych zjawisk społecznych, integracja społeczeństwa, aktywizacja osób starszych</w:t>
            </w:r>
          </w:p>
        </w:tc>
      </w:tr>
      <w:tr w:rsidR="00C4141C" w:rsidRPr="00B82156" w14:paraId="52DBA60A"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831"/>
        </w:trPr>
        <w:tc>
          <w:tcPr>
            <w:tcW w:w="9072" w:type="dxa"/>
            <w:gridSpan w:val="5"/>
            <w:shd w:val="clear" w:color="auto" w:fill="FFFFFF"/>
            <w:vAlign w:val="center"/>
          </w:tcPr>
          <w:p w14:paraId="2F40D657"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Obecny stan zespołu parkowo-pałacowego w Mieczownicy rodzi szereg problemów, które wpływają zarówno na lokalną społeczność, jak i na potencjał rozwojowy gminy Ostrowite. Jednym z kluczowych wyzwań jest postępująca degradacja historycznego kompleksu, wynikająca z wieloletniego braku odpowiednich działań konserwatorskich i adaptacyjnych. Zaniedbana zieleń, nieuregulowane alejki oraz brak infrastruktury wypoczynkowej sprawiają, że przestrzeń ta pozostaje niewykorzystana i nieprzystosowana do potrzeb mieszkańców. W konsekwencji dochodzi do stopniowego zanikania wartości kulturowej i przyrodniczej tego miejsca, a także do ograniczenia jego potencjału jako obszaru rekreacyjnego i społecznego.</w:t>
            </w:r>
          </w:p>
          <w:p w14:paraId="656BA5CA"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Kolejnym istotnym problemem jest brak atrakcyjnej i ogólnodostępnej przestrzeni sprzyjającej integracji mieszkańców. Mieczownica i jej okolice nie dysponują odpowiednio zagospodarowanym terenem, który mógłby służyć jako miejsce spotkań międzypokoleniowych, rekreacji rodzinnej czy organizacji wydarzeń lokalnych. Brak takich miejsc prowadzi do ograniczenia aktywności społecznej, co w szczególności dotyka osoby starsze oraz dzieci i młodzież, dla których lokalna oferta spędzania wolnego czasu jest bardzo skromna. Brak bezpiecznych i komfortowych przestrzeni rekreacyjnych powoduje, że mieszkańcy mają ograniczone możliwości podejmowania aktywności na świeżym powietrzu, co może przyczyniać się do wzrostu problemów zdrowotnych i społecznych, takich jak izolacja czy niska aktywność fizyczna.</w:t>
            </w:r>
          </w:p>
          <w:p w14:paraId="6DC41C95"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Degradacja przestrzeni parkowej prowadzi również do problemów ekologicznych. Zaniedbana roślinność, brak odpowiednich zabiegów pielęgnacyjnych dla drzewostanu oraz niekontrolowana erozja ścieżek spacerowych powodują, że teren ten nie spełnia swojej funkcji jako zrównoważona przestrzeń zielona. Zaniechanie pielęgnacji może prowadzić do utraty wartościowych gatunków drzew i krzewów oraz do dalszego pogarszania się warunków ekologicznych, co z kolei zmniejsza atrakcyjność tego miejsca jako obszaru przyjaznego dla mieszkańców i turystów.</w:t>
            </w:r>
          </w:p>
          <w:p w14:paraId="1789770B"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Istotnym problemem jest także niewykorzystany potencjał pałacu eklektycznego, który obecnie pozostaje w stanie ograniczonej użyteczności. Brak funkcjonalnego zagospodarowania obiektu prowadzi do jego powolnej degradacji, a jednocześnie sprawia, że nie jest on wykorzystywany na potrzeby rozwoju turystyki czy organizacji wydarzeń kulturalnych i edukacyjnych. Bez odpowiednich inwestycji pałac, zamiast stanowić wizytówkę regionu, pozostaje obiektem nieprzyciągającym odwiedzających i nieprzydatnym dla mieszkańców.</w:t>
            </w:r>
          </w:p>
          <w:p w14:paraId="0FA89EAA"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 xml:space="preserve">Obecna sytuacja prowadzi także do marginalizacji społecznej obszaru wokół zespołu parkowo-pałacowego. Brak inwestycji i działań rewitalizacyjnych powoduje, że przestrzeń ta nie przyciąga mieszkańców ani turystów, co ma negatywny wpływ na rozwój gospodarczy i społeczną aktywność lokalnej społeczności. </w:t>
            </w:r>
          </w:p>
        </w:tc>
      </w:tr>
      <w:tr w:rsidR="00C4141C" w:rsidRPr="00B82156" w14:paraId="24BC458B"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945"/>
        </w:trPr>
        <w:tc>
          <w:tcPr>
            <w:tcW w:w="9072" w:type="dxa"/>
            <w:gridSpan w:val="5"/>
            <w:shd w:val="clear" w:color="auto" w:fill="D7EEF9"/>
            <w:vAlign w:val="center"/>
            <w:hideMark/>
          </w:tcPr>
          <w:p w14:paraId="4F7DB602"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Cel ogólny (cele) przedsięwzięcia: np. rewitalizacja przestrzeni publicznej w trosce o jakość życia mieszkańców i rozwój turystki. Rewitalizacja obiektów infrastrukturalnych i budynków w celu przywrócenia lub nadania im nowych funkcji społecznych, kulturalnych, gospodarczych, edukacyjnych lub rekreacyjnych</w:t>
            </w:r>
          </w:p>
        </w:tc>
      </w:tr>
      <w:tr w:rsidR="00C4141C" w:rsidRPr="00B82156" w14:paraId="2D90D06F"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shd w:val="clear" w:color="auto" w:fill="FFFFFF"/>
            <w:vAlign w:val="center"/>
          </w:tcPr>
          <w:p w14:paraId="65C49EAA" w14:textId="77777777" w:rsidR="00C4141C" w:rsidRPr="0011345F" w:rsidRDefault="00C4141C" w:rsidP="00F72E69">
            <w:pPr>
              <w:spacing w:beforeLines="120" w:before="288" w:afterLines="120" w:after="288" w:line="240" w:lineRule="auto"/>
              <w:jc w:val="both"/>
              <w:rPr>
                <w:rFonts w:cs="Calibri"/>
                <w:bCs/>
                <w:sz w:val="20"/>
                <w:szCs w:val="20"/>
              </w:rPr>
            </w:pPr>
            <w:r w:rsidRPr="0011345F">
              <w:rPr>
                <w:rFonts w:cs="Calibri"/>
                <w:bCs/>
                <w:sz w:val="20"/>
                <w:szCs w:val="20"/>
              </w:rPr>
              <w:t>Cel 1: Ograniczenie skali problemów społecznych poprzez działania integracyjne i rozwój gospodarczy</w:t>
            </w:r>
          </w:p>
          <w:p w14:paraId="4307D04D" w14:textId="77777777" w:rsidR="00C4141C" w:rsidRPr="0011345F" w:rsidRDefault="00C4141C" w:rsidP="00F72E69">
            <w:pPr>
              <w:spacing w:beforeLines="120" w:before="288" w:afterLines="120" w:after="288" w:line="240" w:lineRule="auto"/>
              <w:rPr>
                <w:rFonts w:cs="Calibri"/>
                <w:bCs/>
                <w:sz w:val="20"/>
                <w:szCs w:val="20"/>
              </w:rPr>
            </w:pPr>
            <w:r w:rsidRPr="0011345F">
              <w:rPr>
                <w:rFonts w:cs="Calibri"/>
                <w:bCs/>
                <w:sz w:val="20"/>
                <w:szCs w:val="20"/>
              </w:rPr>
              <w:t>1.1 Stymulowanie aktywności gospodarczej</w:t>
            </w:r>
            <w:r w:rsidRPr="0011345F">
              <w:rPr>
                <w:rFonts w:cs="Calibri"/>
                <w:bCs/>
                <w:sz w:val="20"/>
                <w:szCs w:val="20"/>
              </w:rPr>
              <w:br/>
              <w:t>1.2 Tworzenie oferty rekreacyjno-kulturalnej skierowanej do mieszkańców podobszaru</w:t>
            </w:r>
            <w:r w:rsidRPr="0011345F">
              <w:rPr>
                <w:rFonts w:cs="Calibri"/>
                <w:bCs/>
                <w:sz w:val="20"/>
                <w:szCs w:val="20"/>
              </w:rPr>
              <w:br/>
              <w:t>1.3 Wzmacnianie integracji społecznej mieszkańców</w:t>
            </w:r>
          </w:p>
          <w:p w14:paraId="1DCEED12" w14:textId="77777777" w:rsidR="00C4141C" w:rsidRPr="0011345F" w:rsidRDefault="00C4141C" w:rsidP="00F72E69">
            <w:pPr>
              <w:spacing w:beforeLines="120" w:before="288" w:afterLines="120" w:after="288" w:line="240" w:lineRule="auto"/>
              <w:rPr>
                <w:rFonts w:cs="Calibri"/>
                <w:bCs/>
                <w:sz w:val="20"/>
                <w:szCs w:val="20"/>
              </w:rPr>
            </w:pPr>
            <w:r w:rsidRPr="0011345F">
              <w:rPr>
                <w:rFonts w:cs="Calibri"/>
                <w:bCs/>
                <w:sz w:val="20"/>
                <w:szCs w:val="20"/>
              </w:rPr>
              <w:t>Cel 2: Wykorzystanie i ożywienie przestrzeni oraz obiektów w oparciu o ich potencjał</w:t>
            </w:r>
          </w:p>
          <w:p w14:paraId="26698FE0" w14:textId="77777777" w:rsidR="00C4141C" w:rsidRDefault="00C4141C" w:rsidP="00F72E69">
            <w:pPr>
              <w:spacing w:beforeLines="120" w:before="288" w:afterLines="120" w:after="288" w:line="240" w:lineRule="auto"/>
              <w:rPr>
                <w:rFonts w:cs="Calibri"/>
                <w:bCs/>
                <w:sz w:val="20"/>
                <w:szCs w:val="20"/>
              </w:rPr>
            </w:pPr>
            <w:r w:rsidRPr="0011345F">
              <w:rPr>
                <w:rFonts w:cs="Calibri"/>
                <w:bCs/>
                <w:sz w:val="20"/>
                <w:szCs w:val="20"/>
              </w:rPr>
              <w:t>1.1 Zatrzymanie procesu degradacji przestrzeni parkowej</w:t>
            </w:r>
            <w:r w:rsidRPr="0011345F">
              <w:rPr>
                <w:rFonts w:cs="Calibri"/>
                <w:bCs/>
                <w:sz w:val="20"/>
                <w:szCs w:val="20"/>
              </w:rPr>
              <w:br/>
              <w:t>1.2 Zwiększenie atrakcyjności turystycznej podobszaru przy wykorzystaniu jego potencjałów</w:t>
            </w:r>
            <w:r w:rsidRPr="0011345F">
              <w:rPr>
                <w:rFonts w:cs="Calibri"/>
                <w:bCs/>
                <w:sz w:val="20"/>
                <w:szCs w:val="20"/>
              </w:rPr>
              <w:br/>
              <w:t>1.3 Nadanie nowych funkcji zdegradowanym obiektom oraz przestrzeniom</w:t>
            </w:r>
          </w:p>
          <w:p w14:paraId="3AC15107"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 xml:space="preserve">Celem ogólnym przedsięwzięcia jest rewitalizacja zespołu parkowo-pałacowego w Mieczownicy, </w:t>
            </w:r>
            <w:r>
              <w:rPr>
                <w:rFonts w:cs="Calibri"/>
                <w:bCs/>
                <w:sz w:val="20"/>
                <w:szCs w:val="20"/>
              </w:rPr>
              <w:t>w celu podniesienia</w:t>
            </w:r>
            <w:r w:rsidRPr="00B82156">
              <w:rPr>
                <w:rFonts w:cs="Calibri"/>
                <w:bCs/>
                <w:sz w:val="20"/>
                <w:szCs w:val="20"/>
              </w:rPr>
              <w:t xml:space="preserve"> jakość życia mieszkańców, wsp</w:t>
            </w:r>
            <w:r>
              <w:rPr>
                <w:rFonts w:cs="Calibri"/>
                <w:bCs/>
                <w:sz w:val="20"/>
                <w:szCs w:val="20"/>
              </w:rPr>
              <w:t>arcia</w:t>
            </w:r>
            <w:r w:rsidRPr="00B82156">
              <w:rPr>
                <w:rFonts w:cs="Calibri"/>
                <w:bCs/>
                <w:sz w:val="20"/>
                <w:szCs w:val="20"/>
              </w:rPr>
              <w:t xml:space="preserve"> rozw</w:t>
            </w:r>
            <w:r>
              <w:rPr>
                <w:rFonts w:cs="Calibri"/>
                <w:bCs/>
                <w:sz w:val="20"/>
                <w:szCs w:val="20"/>
              </w:rPr>
              <w:t xml:space="preserve">oju </w:t>
            </w:r>
            <w:r w:rsidRPr="00B82156">
              <w:rPr>
                <w:rFonts w:cs="Calibri"/>
                <w:bCs/>
                <w:sz w:val="20"/>
                <w:szCs w:val="20"/>
              </w:rPr>
              <w:t>turystyki</w:t>
            </w:r>
            <w:r>
              <w:rPr>
                <w:rFonts w:cs="Calibri"/>
                <w:bCs/>
                <w:sz w:val="20"/>
                <w:szCs w:val="20"/>
              </w:rPr>
              <w:t xml:space="preserve"> i gospodarki</w:t>
            </w:r>
            <w:r w:rsidRPr="00B82156">
              <w:rPr>
                <w:rFonts w:cs="Calibri"/>
                <w:bCs/>
                <w:sz w:val="20"/>
                <w:szCs w:val="20"/>
              </w:rPr>
              <w:t xml:space="preserve"> oraz przywr</w:t>
            </w:r>
            <w:r>
              <w:rPr>
                <w:rFonts w:cs="Calibri"/>
                <w:bCs/>
                <w:sz w:val="20"/>
                <w:szCs w:val="20"/>
              </w:rPr>
              <w:t>ócenia</w:t>
            </w:r>
            <w:r w:rsidRPr="00B82156">
              <w:rPr>
                <w:rFonts w:cs="Calibri"/>
                <w:bCs/>
                <w:sz w:val="20"/>
                <w:szCs w:val="20"/>
              </w:rPr>
              <w:t xml:space="preserve"> temu miejscu należn</w:t>
            </w:r>
            <w:r>
              <w:rPr>
                <w:rFonts w:cs="Calibri"/>
                <w:bCs/>
                <w:sz w:val="20"/>
                <w:szCs w:val="20"/>
              </w:rPr>
              <w:t>ej</w:t>
            </w:r>
            <w:r w:rsidRPr="00B82156">
              <w:rPr>
                <w:rFonts w:cs="Calibri"/>
                <w:bCs/>
                <w:sz w:val="20"/>
                <w:szCs w:val="20"/>
              </w:rPr>
              <w:t xml:space="preserve"> wartoś</w:t>
            </w:r>
            <w:r>
              <w:rPr>
                <w:rFonts w:cs="Calibri"/>
                <w:bCs/>
                <w:sz w:val="20"/>
                <w:szCs w:val="20"/>
              </w:rPr>
              <w:t>ci</w:t>
            </w:r>
            <w:r w:rsidRPr="00B82156">
              <w:rPr>
                <w:rFonts w:cs="Calibri"/>
                <w:bCs/>
                <w:sz w:val="20"/>
                <w:szCs w:val="20"/>
              </w:rPr>
              <w:t xml:space="preserve"> historyczn</w:t>
            </w:r>
            <w:r>
              <w:rPr>
                <w:rFonts w:cs="Calibri"/>
                <w:bCs/>
                <w:sz w:val="20"/>
                <w:szCs w:val="20"/>
              </w:rPr>
              <w:t>ej</w:t>
            </w:r>
            <w:r w:rsidRPr="00B82156">
              <w:rPr>
                <w:rFonts w:cs="Calibri"/>
                <w:bCs/>
                <w:sz w:val="20"/>
                <w:szCs w:val="20"/>
              </w:rPr>
              <w:t>, społeczn</w:t>
            </w:r>
            <w:r>
              <w:rPr>
                <w:rFonts w:cs="Calibri"/>
                <w:bCs/>
                <w:sz w:val="20"/>
                <w:szCs w:val="20"/>
              </w:rPr>
              <w:t>ej</w:t>
            </w:r>
            <w:r w:rsidRPr="00B82156">
              <w:rPr>
                <w:rFonts w:cs="Calibri"/>
                <w:bCs/>
                <w:sz w:val="20"/>
                <w:szCs w:val="20"/>
              </w:rPr>
              <w:t xml:space="preserve"> i przyrodnicz</w:t>
            </w:r>
            <w:r>
              <w:rPr>
                <w:rFonts w:cs="Calibri"/>
                <w:bCs/>
                <w:sz w:val="20"/>
                <w:szCs w:val="20"/>
              </w:rPr>
              <w:t>ej</w:t>
            </w:r>
            <w:r w:rsidRPr="00B82156">
              <w:rPr>
                <w:rFonts w:cs="Calibri"/>
                <w:bCs/>
                <w:sz w:val="20"/>
                <w:szCs w:val="20"/>
              </w:rPr>
              <w:t>. Przemyślana modernizacja przestrzeni publicznej pozwoli na stworzenie funkcjonalnej, estetycznej i dostępnej strefy rekreacyjno-wypoczynkowej, która będzie sprzyjać integracji lokalnej społeczności oraz zwiększy atrakcyjność regionu zarówno dla mieszkańców, jak i turystów.</w:t>
            </w:r>
          </w:p>
          <w:p w14:paraId="254E4C6A"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Jednym z kluczowych celów szczegółowych jest przywrócenie zespołowi parkowo-pałacowemu funkcji społecznych, kulturalnych i rekreacyjnych. Poprzez odnowienie infrastruktury parkowej, pielęgnację drzewostanu, budowę alejek spacerowych oraz montaż elementów małej architektury, przestrzeń ta stanie się miejscem odpoczynku, aktywności na świeżym powietrzu i spotkań międzypokoleniowych. Rewitalizacja parku pozwoli także na jego lepsze dostosowanie do potrzeb różnych grup społecznych, w tym rodzin z dziećmi, seniorów oraz osób z niepełnosprawnościami.</w:t>
            </w:r>
          </w:p>
          <w:p w14:paraId="47D6544D"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Kolejnym istotnym celem jest rewitalizacja i adaptacja historycznego pałacu, aby przywrócić mu znaczenie w krajobrazie kulturowym regionu oraz nadać nowe funkcje użytkowe. Modernizacja obiektu i stworzenie w nim miejsc noclegowych umożliwi wykorzystanie pałacu jako przestrzeni dla działań kulturalnych, edukacyjnych i turystycznych. Dzięki temu obiekt stanie się ważnym ośrodkiem lokalnej aktywności, przyciągającym zarówno mieszkańców, jak i odwiedzających, co przyczyni się do rozwoju gospodarczego regionu.</w:t>
            </w:r>
          </w:p>
          <w:p w14:paraId="046CE6FE"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Projekt ma także na celu poprawę estetyki i bezpieczeństwa zespołu parkowo-pałacowego poprzez wprowadzenie nowoczesnego systemu oświetlenia oraz uporządkowanie przestrzeni. Odpowiednio zaplanowane oświetlenie nie tylko zwiększy komfort użytkowania terenu po zmroku, ale również podkreśli walory architektoniczne i krajobrazowe tego miejsca. Działania związane z modernizacją i pielęgnacją zieleni wpłyną korzystnie na stan środowiska naturalnego, poprawiając mikroklimat i zwiększając bioróżnorodność parku.</w:t>
            </w:r>
          </w:p>
          <w:p w14:paraId="60E649A8"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Przedsięwzięcie zmierza również do podniesienia atrakcyjności turystycznej gminy Ostrowite poprzez stworzenie nowej oferty rekreacyjnej i wypoczynkowej. Rewitalizacja kompleksu zwiększy potencjał regionu jako miejsca sprzyjającego turystyce kulturowej, przyrodniczej i rekreacyjnej. Wprowadzenie infrastruktury noclegowej w pałacu otworzy możliwość organizacji wydarzeń tematycznych, warsztatów, konferencji czy pobytów edukacyjnych, co przyczyni się do wydłużenia sezonu turystycznego i wzmocnienia lokalnej gospodarki.</w:t>
            </w:r>
          </w:p>
          <w:p w14:paraId="7DA49263" w14:textId="77777777" w:rsidR="00C4141C" w:rsidRPr="0011345F"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Realizacja tych celów pozwoli na stworzenie nowoczesnej, a jednocześnie historycznie zakorzenionej przestrzeni, która stanie się symbolem harmonii między dziedzictwem kulturowym, potrzebami społecznymi i rozwojem zrównoważonej turystyki.</w:t>
            </w:r>
          </w:p>
        </w:tc>
      </w:tr>
      <w:tr w:rsidR="00C4141C" w:rsidRPr="00B82156" w14:paraId="33695078"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2798FE87"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 xml:space="preserve">Zakres rzeczowy realizowanego przedsięwzięcia </w:t>
            </w:r>
          </w:p>
        </w:tc>
      </w:tr>
      <w:tr w:rsidR="00C4141C" w:rsidRPr="00B82156" w14:paraId="641CD6A8"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58"/>
        </w:trPr>
        <w:tc>
          <w:tcPr>
            <w:tcW w:w="9072" w:type="dxa"/>
            <w:gridSpan w:val="5"/>
            <w:shd w:val="clear" w:color="auto" w:fill="FFFFFF"/>
            <w:vAlign w:val="center"/>
          </w:tcPr>
          <w:p w14:paraId="6A40D3BF"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Zakres przedsięwzięcia obejmuje rewitalizację zespołu parkowo-pałacowego w Mieczownicy. Zaplanowano realizację następujących prac:</w:t>
            </w:r>
          </w:p>
          <w:p w14:paraId="54084384" w14:textId="77777777" w:rsidR="00C4141C" w:rsidRPr="00B82156" w:rsidRDefault="00C4141C" w:rsidP="00F72E69">
            <w:pPr>
              <w:numPr>
                <w:ilvl w:val="0"/>
                <w:numId w:val="13"/>
              </w:numPr>
              <w:spacing w:after="0" w:line="240" w:lineRule="auto"/>
              <w:ind w:left="714" w:hanging="357"/>
              <w:jc w:val="both"/>
              <w:rPr>
                <w:rFonts w:cs="Calibri"/>
                <w:sz w:val="20"/>
                <w:szCs w:val="20"/>
              </w:rPr>
            </w:pPr>
            <w:r w:rsidRPr="00B82156">
              <w:rPr>
                <w:rFonts w:cs="Calibri"/>
                <w:sz w:val="20"/>
                <w:szCs w:val="20"/>
              </w:rPr>
              <w:t>pielęgnacja drzewostanu w parku,</w:t>
            </w:r>
          </w:p>
          <w:p w14:paraId="5C1305D4" w14:textId="77777777" w:rsidR="00C4141C" w:rsidRPr="00B82156" w:rsidRDefault="00C4141C" w:rsidP="00F72E69">
            <w:pPr>
              <w:numPr>
                <w:ilvl w:val="0"/>
                <w:numId w:val="13"/>
              </w:numPr>
              <w:spacing w:after="0" w:line="240" w:lineRule="auto"/>
              <w:ind w:left="714" w:hanging="357"/>
              <w:jc w:val="both"/>
              <w:rPr>
                <w:rFonts w:cs="Calibri"/>
                <w:sz w:val="20"/>
                <w:szCs w:val="20"/>
              </w:rPr>
            </w:pPr>
            <w:r w:rsidRPr="00B82156">
              <w:rPr>
                <w:rFonts w:cs="Calibri"/>
                <w:sz w:val="20"/>
                <w:szCs w:val="20"/>
              </w:rPr>
              <w:t xml:space="preserve">utworzenie alejek spacerowych, </w:t>
            </w:r>
          </w:p>
          <w:p w14:paraId="60D37EEA" w14:textId="77777777" w:rsidR="00C4141C" w:rsidRPr="00B82156" w:rsidRDefault="00C4141C" w:rsidP="00F72E69">
            <w:pPr>
              <w:numPr>
                <w:ilvl w:val="0"/>
                <w:numId w:val="13"/>
              </w:numPr>
              <w:spacing w:after="0" w:line="240" w:lineRule="auto"/>
              <w:ind w:left="714" w:hanging="357"/>
              <w:jc w:val="both"/>
              <w:rPr>
                <w:rFonts w:cs="Calibri"/>
                <w:sz w:val="20"/>
                <w:szCs w:val="20"/>
              </w:rPr>
            </w:pPr>
            <w:r w:rsidRPr="00B82156">
              <w:rPr>
                <w:rFonts w:cs="Calibri"/>
                <w:sz w:val="20"/>
                <w:szCs w:val="20"/>
              </w:rPr>
              <w:t>montaż  elementów małej architektury,</w:t>
            </w:r>
          </w:p>
          <w:p w14:paraId="2CB8BC3D" w14:textId="77777777" w:rsidR="00C4141C" w:rsidRPr="00B82156" w:rsidRDefault="00C4141C" w:rsidP="00F72E69">
            <w:pPr>
              <w:numPr>
                <w:ilvl w:val="0"/>
                <w:numId w:val="13"/>
              </w:numPr>
              <w:spacing w:after="0" w:line="240" w:lineRule="auto"/>
              <w:ind w:left="714" w:hanging="357"/>
              <w:jc w:val="both"/>
              <w:rPr>
                <w:rFonts w:cs="Calibri"/>
                <w:sz w:val="20"/>
                <w:szCs w:val="20"/>
              </w:rPr>
            </w:pPr>
            <w:r w:rsidRPr="00B82156">
              <w:rPr>
                <w:rFonts w:cs="Calibri"/>
                <w:sz w:val="20"/>
                <w:szCs w:val="20"/>
              </w:rPr>
              <w:t>stworzenie miejsc do wypoczynku,</w:t>
            </w:r>
          </w:p>
          <w:p w14:paraId="461A32D9" w14:textId="77777777" w:rsidR="00C4141C" w:rsidRPr="00B82156" w:rsidRDefault="00C4141C" w:rsidP="00F72E69">
            <w:pPr>
              <w:numPr>
                <w:ilvl w:val="0"/>
                <w:numId w:val="13"/>
              </w:numPr>
              <w:spacing w:after="0" w:line="240" w:lineRule="auto"/>
              <w:ind w:left="714" w:hanging="357"/>
              <w:jc w:val="both"/>
              <w:rPr>
                <w:rFonts w:cs="Calibri"/>
                <w:sz w:val="20"/>
                <w:szCs w:val="20"/>
              </w:rPr>
            </w:pPr>
            <w:r w:rsidRPr="00B82156">
              <w:rPr>
                <w:rFonts w:cs="Calibri"/>
                <w:sz w:val="20"/>
                <w:szCs w:val="20"/>
              </w:rPr>
              <w:t>oświetlenie i montaż elementów małej architektury,</w:t>
            </w:r>
          </w:p>
          <w:p w14:paraId="761D7BA1" w14:textId="77777777" w:rsidR="00C4141C" w:rsidRPr="00B82156" w:rsidRDefault="00C4141C" w:rsidP="00F72E69">
            <w:pPr>
              <w:numPr>
                <w:ilvl w:val="0"/>
                <w:numId w:val="13"/>
              </w:numPr>
              <w:spacing w:after="0" w:line="240" w:lineRule="auto"/>
              <w:ind w:left="714" w:hanging="357"/>
              <w:jc w:val="both"/>
              <w:rPr>
                <w:rFonts w:cs="Calibri"/>
                <w:sz w:val="20"/>
                <w:szCs w:val="20"/>
              </w:rPr>
            </w:pPr>
            <w:r w:rsidRPr="00B82156">
              <w:rPr>
                <w:rFonts w:cs="Calibri"/>
                <w:sz w:val="20"/>
                <w:szCs w:val="20"/>
              </w:rPr>
              <w:t>utworzenie miejsc noclegowych wraz z kuchnią w pałacu eklektycznym.</w:t>
            </w:r>
          </w:p>
        </w:tc>
      </w:tr>
      <w:tr w:rsidR="00C4141C" w:rsidRPr="00B82156" w14:paraId="2F6CC3A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4163DEF2"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Miejsce realizacji przedsięwzięcia (pełny adres realizacji przedsięwzięcia, a w przypadku nieruchomości niezabudowanej nr działki)</w:t>
            </w:r>
          </w:p>
        </w:tc>
      </w:tr>
      <w:tr w:rsidR="00C4141C" w:rsidRPr="00B82156" w14:paraId="42785285"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20"/>
        </w:trPr>
        <w:tc>
          <w:tcPr>
            <w:tcW w:w="9072" w:type="dxa"/>
            <w:gridSpan w:val="5"/>
            <w:shd w:val="clear" w:color="auto" w:fill="FFFFFF"/>
            <w:vAlign w:val="center"/>
          </w:tcPr>
          <w:p w14:paraId="7A9BB4E9"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Dz. 68/17  Mieczownica</w:t>
            </w:r>
          </w:p>
        </w:tc>
      </w:tr>
      <w:tr w:rsidR="00C4141C" w:rsidRPr="00B82156" w14:paraId="04E1EEE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8"/>
        </w:trPr>
        <w:tc>
          <w:tcPr>
            <w:tcW w:w="9072" w:type="dxa"/>
            <w:gridSpan w:val="5"/>
            <w:shd w:val="clear" w:color="auto" w:fill="D7EEF9"/>
            <w:vAlign w:val="center"/>
          </w:tcPr>
          <w:p w14:paraId="1D02862B"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Czy projekt został zgłoszony/będzie zgłaszany do strategii terytorialnej (właściwej strategii ZIT lub IIT)?</w:t>
            </w:r>
          </w:p>
        </w:tc>
      </w:tr>
      <w:tr w:rsidR="00C4141C" w:rsidRPr="00B82156" w14:paraId="30AF35F1"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vAlign w:val="center"/>
          </w:tcPr>
          <w:p w14:paraId="6A96A7C6"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NIE</w:t>
            </w:r>
          </w:p>
        </w:tc>
      </w:tr>
      <w:tr w:rsidR="00C4141C" w:rsidRPr="00B82156" w14:paraId="5B58D301"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7"/>
        </w:trPr>
        <w:tc>
          <w:tcPr>
            <w:tcW w:w="9072" w:type="dxa"/>
            <w:gridSpan w:val="5"/>
            <w:shd w:val="clear" w:color="auto" w:fill="D7EEF9"/>
            <w:vAlign w:val="center"/>
          </w:tcPr>
          <w:p w14:paraId="4CB51E50"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Czy projekt jest przedsięwzięciem partnerskim (wspólne projekty JST z partnerami społecznymi / NGO's)</w:t>
            </w:r>
          </w:p>
        </w:tc>
      </w:tr>
      <w:tr w:rsidR="00C4141C" w:rsidRPr="00B82156" w14:paraId="18746EF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713"/>
        </w:trPr>
        <w:tc>
          <w:tcPr>
            <w:tcW w:w="9072" w:type="dxa"/>
            <w:gridSpan w:val="5"/>
            <w:shd w:val="clear" w:color="auto" w:fill="FFFFFF"/>
            <w:vAlign w:val="center"/>
          </w:tcPr>
          <w:p w14:paraId="79A3B56F"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NIE</w:t>
            </w:r>
          </w:p>
        </w:tc>
      </w:tr>
      <w:tr w:rsidR="00C4141C" w:rsidRPr="00B82156" w14:paraId="68406E97"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D7EEF9"/>
            <w:vAlign w:val="center"/>
            <w:hideMark/>
          </w:tcPr>
          <w:p w14:paraId="45D2CFEE"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Opis zapewniających dostępność osobom ze szczególnymi potrzebami, o których mowa w ustawie z dnia 19 lipca 2019 r. o zapewnianiu dostępności osobom ze szczególnymi potrzebami, o ile dane te są możliwe do wskazania</w:t>
            </w:r>
          </w:p>
          <w:p w14:paraId="437FA624"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W ZAKRESIE DOSTĘPNOŚCI ARCHITEKTONICZNEJ:</w:t>
            </w:r>
          </w:p>
          <w:p w14:paraId="13159443"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a) zapewnienie wolnych od barier poziomych i pionowych przestrzeni komunikacyjnych budynków,</w:t>
            </w:r>
          </w:p>
          <w:p w14:paraId="3DE5985F"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b) instalację urządzeń lub zastosowanie środków technicznych i rozwiązań architektonicznych w budynku, które umożliwiają dostęp do wszystkich pomieszczeń,</w:t>
            </w:r>
          </w:p>
          <w:p w14:paraId="2C1339AC"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c) zapewnienie informacji na temat rozkładu pomieszczeń w budynku, co najmniej w sposób wizualny i dotykowy lub głosowy,</w:t>
            </w:r>
          </w:p>
          <w:p w14:paraId="7898480F"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d) zapewnienie wstępu do budynku osobie korzystającej z psa asystującego,</w:t>
            </w:r>
          </w:p>
          <w:p w14:paraId="051159B8"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e) zapewnienie osobom ze szczególnymi potrzebami możliwości ewakuacji lub ich uratowania w inny sposób.</w:t>
            </w:r>
          </w:p>
          <w:p w14:paraId="05AB9B79"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W ZAKRESIE DOSTĘPNOŚCI CYFROWEJ:</w:t>
            </w:r>
          </w:p>
          <w:p w14:paraId="23782A34"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wymagania określone w ustawie z dnia 4 kwietnia 2019 r. o dostępności cyfrowej stron internetowych i aplikacji mobilnych podmiotów publicznych.</w:t>
            </w:r>
          </w:p>
          <w:p w14:paraId="53F7DE09"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W ZAKRESIE DOSTĘPNOŚCI INFORMACYJNO-KOMUNIKACYJNEJ:</w:t>
            </w:r>
          </w:p>
          <w:p w14:paraId="670DF49B"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a) obsługę z wykorzystaniem środków wspierających komunikowanie się w języku migowym i innych środkach komunikowania się lub przez wykorzystanie zdalnego dostępu online do usługi tłumacza przez strony internetowe i aplikacje,</w:t>
            </w:r>
          </w:p>
          <w:p w14:paraId="1D6DC962"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b) instalację urządzeń lub innych środków technicznych do obsługi osób słabosłyszących, których celem jest wspomaganie słyszenia,</w:t>
            </w:r>
          </w:p>
          <w:p w14:paraId="17D37DBC"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c) 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278B5390"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d) zapewnienie, na wniosek osoby ze szczególnymi potrzebami, komunikacji z podmiotem publicznym w formie określonej w tym wniosku.</w:t>
            </w:r>
          </w:p>
          <w:p w14:paraId="271192FB"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Cs/>
                <w:sz w:val="20"/>
                <w:szCs w:val="20"/>
              </w:rPr>
              <w:t>PROSZĘ WSKAZAĆ OPIS UDOGODNIEŃ ZASTOSOWANYCH W PLANOWANYM PRZEDSIĘWZIĘCIU:</w:t>
            </w:r>
          </w:p>
        </w:tc>
      </w:tr>
      <w:tr w:rsidR="00C4141C" w:rsidRPr="00B82156" w14:paraId="65A3849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2258"/>
        </w:trPr>
        <w:tc>
          <w:tcPr>
            <w:tcW w:w="9072" w:type="dxa"/>
            <w:gridSpan w:val="5"/>
            <w:shd w:val="clear" w:color="auto" w:fill="FFFFFF"/>
            <w:vAlign w:val="center"/>
          </w:tcPr>
          <w:p w14:paraId="0ADF74AB"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W ramach przedsięwzięcia zaplanowano szereg rozwiązań mających na celu poprawę dostępności dla osób ze szczególnymi potrzebami, aby stworzyć przestrzeń otwartą, funkcjonalną i dostosowaną do różnych grup użytkowników. Modernizacja układu alejek spacerowych uwzględni potrzeby osób poruszających się na wózkach inwalidzkich oraz seniorów, poprzez odpowiednie utwardzenie nawierzchni, eliminację barier architektonicznych i zapewnienie bezpiecznych stref odpoczynku.</w:t>
            </w:r>
          </w:p>
          <w:p w14:paraId="398B877B"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Montowane elementy małej architektury, takie jak ławki i miejsca wypoczynkowe, będą rozmieszczone w sposób umożliwiający swobodny dostęp i korzystanie przez osoby z ograniczoną mobilnością. System oświetlenia zostanie zaprojektowany tak, aby poprawić bezpieczeństwo po zmroku, ułatwiając poruszanie się po terenie osobom z niepełnosprawnościami wzroku. W przestrzeni parku zostaną również umieszczone czytelne oznaczenia i tablice informacyjne, które ułatwią nawigację osobom niedowidzącym oraz seniorom, dla których duże i kontrastowe napisy zwiększą komfort użytkowania.</w:t>
            </w:r>
          </w:p>
          <w:p w14:paraId="38D95ED6"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W ramach prac w pałacu eklektycznym uwzględniono dostosowanie infrastruktury do potrzeb osób z niepełnosprawnościami. Projekt przewiduje eliminację progów i barier utrudniających poruszanie się, a także dostosowanie pomieszczeń noclegowych i zaplecza kuchennego do standardów dostępności. Wprowadzone zostaną udogodnienia ułatwiające funkcjonowanie osobom z ograniczoną sprawnością ruchową, zapewniając im pełny dostęp do oferowanych usług i przestrzeni wspólnych.</w:t>
            </w:r>
          </w:p>
          <w:p w14:paraId="061819D4"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Podejmowane działania są zgodne z zasadą projektowania uniwersalnego, co oznacza, że przestrzeń zostanie zaprojektowana w taki sposób, aby mogły z niej korzystać wszystkie osoby, niezależnie od wieku czy poziomu sprawności. Rewitalizacja kompleksu parkowo-pałacowego w Mieczownicy ma na celu nie tylko przywrócenie mu dawnej świetności, ale także stworzenie miejsca przyjaznego i dostępnego dla każdego, bez względu na indywidualne potrzeby użytkowników.</w:t>
            </w:r>
          </w:p>
        </w:tc>
      </w:tr>
      <w:tr w:rsidR="00C4141C" w:rsidRPr="00B82156" w14:paraId="26FB71D1"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4D21DBD6"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Potencjalne źródła finansowania:</w:t>
            </w:r>
          </w:p>
        </w:tc>
      </w:tr>
      <w:tr w:rsidR="00C4141C" w:rsidRPr="00B82156" w14:paraId="13C960CA"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174A26EF"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X środki w ramach funduszy regionalnych FEW 2021-2027</w:t>
            </w:r>
          </w:p>
        </w:tc>
        <w:tc>
          <w:tcPr>
            <w:tcW w:w="4536" w:type="dxa"/>
            <w:shd w:val="clear" w:color="auto" w:fill="D7EEF9"/>
            <w:vAlign w:val="center"/>
          </w:tcPr>
          <w:p w14:paraId="12C467A8"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O Fundusze Europejskie na Infrastrukturę, Klimat, Środowisko 2021-2027 (FEnIKS)</w:t>
            </w:r>
          </w:p>
        </w:tc>
      </w:tr>
      <w:tr w:rsidR="00C4141C" w:rsidRPr="00B82156" w14:paraId="78E83EB9"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2F92E72C"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O fundusze krajowe (np. NOWEFIO, NIW, PFR)</w:t>
            </w:r>
          </w:p>
        </w:tc>
        <w:tc>
          <w:tcPr>
            <w:tcW w:w="4536" w:type="dxa"/>
            <w:shd w:val="clear" w:color="auto" w:fill="D7EEF9"/>
            <w:vAlign w:val="center"/>
          </w:tcPr>
          <w:p w14:paraId="31BB48E5"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O środki prywatne</w:t>
            </w:r>
          </w:p>
        </w:tc>
      </w:tr>
      <w:tr w:rsidR="00C4141C" w:rsidRPr="00B82156" w14:paraId="27F88DD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tcPr>
          <w:p w14:paraId="00BB2EA1" w14:textId="77777777" w:rsidR="00C4141C" w:rsidRPr="00B82156" w:rsidRDefault="00C4141C" w:rsidP="00F72E69">
            <w:pPr>
              <w:spacing w:beforeLines="120" w:before="288" w:afterLines="120" w:after="288" w:line="240" w:lineRule="auto"/>
              <w:jc w:val="both"/>
              <w:rPr>
                <w:rFonts w:cs="Calibri"/>
                <w:bCs/>
                <w:sz w:val="20"/>
                <w:szCs w:val="20"/>
              </w:rPr>
            </w:pPr>
            <w:r w:rsidRPr="00B82156">
              <w:rPr>
                <w:rFonts w:cs="Calibri"/>
                <w:bCs/>
                <w:sz w:val="20"/>
                <w:szCs w:val="20"/>
              </w:rPr>
              <w:t>O inne – jakie?</w:t>
            </w:r>
          </w:p>
        </w:tc>
      </w:tr>
      <w:tr w:rsidR="00C4141C" w:rsidRPr="00B82156" w14:paraId="5E6AC89F"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056713AF"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Łączna wartość przedsięwzięcia</w:t>
            </w:r>
          </w:p>
        </w:tc>
      </w:tr>
      <w:tr w:rsidR="00C4141C" w:rsidRPr="00B82156" w14:paraId="1C038FB8"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1128"/>
        </w:trPr>
        <w:tc>
          <w:tcPr>
            <w:tcW w:w="9072" w:type="dxa"/>
            <w:gridSpan w:val="5"/>
            <w:shd w:val="clear" w:color="auto" w:fill="FFFFFF"/>
            <w:vAlign w:val="center"/>
          </w:tcPr>
          <w:p w14:paraId="419F6C1E"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2,0 mln</w:t>
            </w:r>
          </w:p>
        </w:tc>
      </w:tr>
      <w:tr w:rsidR="00C4141C" w:rsidRPr="00B82156" w14:paraId="47092798"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4FAD50FF" w14:textId="77777777" w:rsidR="00C4141C" w:rsidRPr="00B82156" w:rsidRDefault="00C4141C" w:rsidP="00F72E69">
            <w:pPr>
              <w:spacing w:beforeLines="120" w:before="288" w:afterLines="120" w:after="288" w:line="240" w:lineRule="auto"/>
              <w:jc w:val="both"/>
              <w:rPr>
                <w:rFonts w:cs="Calibri"/>
                <w:b/>
                <w:bCs/>
                <w:sz w:val="20"/>
                <w:szCs w:val="20"/>
              </w:rPr>
            </w:pPr>
            <w:r w:rsidRPr="00B82156">
              <w:rPr>
                <w:rFonts w:cs="Calibri"/>
                <w:b/>
                <w:bCs/>
                <w:sz w:val="20"/>
                <w:szCs w:val="20"/>
              </w:rPr>
              <w:t>Prognozowane osiągnięcie wskaźników wraz ze sposobem ich oceny i zmierzenia w odniesieniu do celów rewitalizacji</w:t>
            </w:r>
          </w:p>
        </w:tc>
      </w:tr>
      <w:tr w:rsidR="00C4141C" w:rsidRPr="00B82156" w14:paraId="3F877210"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4540CDB5" w14:textId="77777777" w:rsidR="00C4141C" w:rsidRPr="00315E09" w:rsidRDefault="00C4141C" w:rsidP="00F72E69">
            <w:pPr>
              <w:spacing w:beforeLines="120" w:before="288" w:afterLines="120" w:after="288" w:line="240" w:lineRule="auto"/>
              <w:jc w:val="both"/>
              <w:rPr>
                <w:rFonts w:cs="Calibri"/>
                <w:b/>
                <w:bCs/>
                <w:sz w:val="20"/>
                <w:szCs w:val="20"/>
              </w:rPr>
            </w:pPr>
            <w:r w:rsidRPr="00B82156">
              <w:rPr>
                <w:rFonts w:cs="Calibri"/>
                <w:sz w:val="20"/>
                <w:szCs w:val="20"/>
              </w:rPr>
              <w:t>Wskaźniki produktu (wielkość wskaźnika wraz ze sposobem pomiaru):</w:t>
            </w:r>
          </w:p>
          <w:p w14:paraId="7CC8D45A" w14:textId="7A5B5FA1" w:rsidR="00C4141C" w:rsidRPr="00B82156" w:rsidRDefault="00C4141C" w:rsidP="00F72E69">
            <w:pPr>
              <w:spacing w:beforeLines="120" w:before="288" w:afterLines="120" w:after="288" w:line="240" w:lineRule="auto"/>
              <w:jc w:val="both"/>
              <w:rPr>
                <w:rFonts w:cs="Calibri"/>
                <w:sz w:val="20"/>
                <w:szCs w:val="20"/>
              </w:rPr>
            </w:pPr>
          </w:p>
        </w:tc>
      </w:tr>
      <w:tr w:rsidR="00C4141C" w:rsidRPr="00B82156" w14:paraId="3A5449D4"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4A2FA2E8" w14:textId="77777777" w:rsidR="00C4141C" w:rsidRDefault="00C4141C" w:rsidP="00F72E69">
            <w:pPr>
              <w:spacing w:beforeLines="120" w:before="288" w:afterLines="120" w:after="288" w:line="240" w:lineRule="auto"/>
              <w:jc w:val="both"/>
              <w:rPr>
                <w:rFonts w:cs="Calibri"/>
                <w:sz w:val="20"/>
                <w:szCs w:val="20"/>
              </w:rPr>
            </w:pPr>
            <w:r w:rsidRPr="00B82156">
              <w:rPr>
                <w:rFonts w:cs="Calibri"/>
                <w:sz w:val="20"/>
                <w:szCs w:val="20"/>
              </w:rPr>
              <w:t xml:space="preserve">Wskaźniki rezultatu (wielkość wskaźnika wraz ze sposobem pomiaru): </w:t>
            </w:r>
          </w:p>
          <w:p w14:paraId="0576D19E" w14:textId="1E709E99" w:rsidR="00C4141C" w:rsidRPr="00B82156" w:rsidRDefault="00C4141C" w:rsidP="00F72E69">
            <w:pPr>
              <w:spacing w:beforeLines="120" w:before="288" w:afterLines="120" w:after="288" w:line="240" w:lineRule="auto"/>
              <w:jc w:val="both"/>
              <w:rPr>
                <w:rFonts w:cs="Calibri"/>
                <w:b/>
                <w:bCs/>
                <w:sz w:val="20"/>
                <w:szCs w:val="20"/>
              </w:rPr>
            </w:pPr>
          </w:p>
        </w:tc>
      </w:tr>
      <w:tr w:rsidR="00C4141C" w:rsidRPr="00B82156" w14:paraId="16C9BBA8"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4EA12308" w14:textId="77777777" w:rsidR="00C4141C" w:rsidRPr="00B82156" w:rsidRDefault="00C4141C" w:rsidP="00F72E69">
            <w:pPr>
              <w:spacing w:beforeLines="120" w:before="288" w:afterLines="120" w:after="288" w:line="240" w:lineRule="auto"/>
              <w:jc w:val="both"/>
              <w:rPr>
                <w:rFonts w:cs="Calibri"/>
                <w:sz w:val="20"/>
                <w:szCs w:val="20"/>
              </w:rPr>
            </w:pPr>
            <w:r w:rsidRPr="00B82156">
              <w:rPr>
                <w:rFonts w:cs="Calibri"/>
                <w:sz w:val="20"/>
                <w:szCs w:val="20"/>
              </w:rPr>
              <w:t>Pole na dodatkowe informacje:</w:t>
            </w:r>
          </w:p>
        </w:tc>
      </w:tr>
    </w:tbl>
    <w:p w14:paraId="5430D606" w14:textId="77777777" w:rsidR="00C4141C" w:rsidRDefault="00C4141C" w:rsidP="00C4141C">
      <w:pPr>
        <w:spacing w:line="360" w:lineRule="auto"/>
        <w:jc w:val="both"/>
        <w:rPr>
          <w:rFonts w:cs="Calibri"/>
        </w:rPr>
      </w:pPr>
    </w:p>
    <w:tbl>
      <w:tblPr>
        <w:tblW w:w="90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2122"/>
        <w:gridCol w:w="1564"/>
        <w:gridCol w:w="850"/>
        <w:gridCol w:w="4536"/>
      </w:tblGrid>
      <w:tr w:rsidR="00C4141C" w:rsidRPr="009600A8" w14:paraId="4F46706E" w14:textId="77777777" w:rsidTr="00F72E69">
        <w:tc>
          <w:tcPr>
            <w:tcW w:w="9072" w:type="dxa"/>
            <w:gridSpan w:val="4"/>
            <w:shd w:val="clear" w:color="auto" w:fill="3494BA"/>
            <w:vAlign w:val="center"/>
          </w:tcPr>
          <w:p w14:paraId="708F94A5" w14:textId="77777777" w:rsidR="00C4141C" w:rsidRPr="009600A8" w:rsidRDefault="00C4141C" w:rsidP="00F72E69">
            <w:pPr>
              <w:spacing w:beforeLines="120" w:before="288" w:afterLines="120" w:after="288" w:line="240" w:lineRule="auto"/>
              <w:jc w:val="both"/>
              <w:rPr>
                <w:rFonts w:cs="Calibri"/>
                <w:b/>
                <w:color w:val="FFFFFF" w:themeColor="background1"/>
                <w:sz w:val="20"/>
                <w:szCs w:val="20"/>
              </w:rPr>
            </w:pPr>
            <w:r w:rsidRPr="009600A8">
              <w:rPr>
                <w:rFonts w:cs="Calibri"/>
                <w:b/>
                <w:color w:val="FFFFFF" w:themeColor="background1"/>
                <w:sz w:val="20"/>
                <w:szCs w:val="20"/>
              </w:rPr>
              <w:br w:type="page"/>
            </w:r>
            <w:r w:rsidRPr="009600A8">
              <w:rPr>
                <w:rFonts w:cs="Calibri"/>
                <w:b/>
                <w:color w:val="FFFFFF" w:themeColor="background1"/>
                <w:sz w:val="20"/>
                <w:szCs w:val="20"/>
              </w:rPr>
              <w:br w:type="page"/>
            </w:r>
            <w:r w:rsidRPr="009600A8">
              <w:rPr>
                <w:rFonts w:cs="Calibri"/>
                <w:b/>
                <w:color w:val="FFFFFF" w:themeColor="background1"/>
                <w:sz w:val="20"/>
                <w:szCs w:val="20"/>
              </w:rPr>
              <w:br w:type="page"/>
              <w:t>PROJEKT NR 3</w:t>
            </w:r>
          </w:p>
        </w:tc>
      </w:tr>
      <w:tr w:rsidR="00C4141C" w:rsidRPr="009600A8" w14:paraId="72F1548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2122" w:type="dxa"/>
            <w:tcBorders>
              <w:top w:val="single" w:sz="4" w:space="0" w:color="A5A5A5"/>
              <w:left w:val="single" w:sz="4" w:space="0" w:color="A5A5A5"/>
              <w:bottom w:val="single" w:sz="4" w:space="0" w:color="A5A5A5"/>
              <w:right w:val="single" w:sz="4" w:space="0" w:color="A5A5A5"/>
            </w:tcBorders>
            <w:vAlign w:val="center"/>
          </w:tcPr>
          <w:p w14:paraId="5C541AC7" w14:textId="77777777" w:rsidR="00C4141C" w:rsidRPr="00794B4D" w:rsidRDefault="00C4141C" w:rsidP="00F72E69">
            <w:pPr>
              <w:spacing w:before="120" w:after="120" w:line="240" w:lineRule="auto"/>
              <w:rPr>
                <w:rFonts w:cs="Calibri"/>
                <w:b/>
                <w:bCs/>
                <w:sz w:val="20"/>
                <w:szCs w:val="20"/>
              </w:rPr>
            </w:pPr>
            <w:r>
              <w:rPr>
                <w:rFonts w:cs="Calibri"/>
                <w:b/>
                <w:bCs/>
                <w:sz w:val="20"/>
                <w:szCs w:val="20"/>
              </w:rPr>
              <w:t>P</w:t>
            </w:r>
            <w:r w:rsidRPr="00794B4D">
              <w:rPr>
                <w:rFonts w:cs="Calibri"/>
                <w:b/>
                <w:bCs/>
                <w:sz w:val="20"/>
                <w:szCs w:val="20"/>
              </w:rPr>
              <w:t>rojekt inwestycyjny</w:t>
            </w:r>
          </w:p>
        </w:tc>
        <w:tc>
          <w:tcPr>
            <w:tcW w:w="2414" w:type="dxa"/>
            <w:gridSpan w:val="2"/>
            <w:tcBorders>
              <w:top w:val="single" w:sz="4" w:space="0" w:color="A5A5A5"/>
              <w:left w:val="single" w:sz="4" w:space="0" w:color="A5A5A5"/>
              <w:bottom w:val="single" w:sz="4" w:space="0" w:color="A5A5A5"/>
              <w:right w:val="single" w:sz="4" w:space="0" w:color="A5A5A5"/>
            </w:tcBorders>
            <w:vAlign w:val="center"/>
          </w:tcPr>
          <w:p w14:paraId="219436EF" w14:textId="77777777" w:rsidR="00C4141C" w:rsidRPr="009600A8" w:rsidRDefault="00C4141C" w:rsidP="00F72E69">
            <w:pPr>
              <w:spacing w:before="120" w:after="120" w:line="240" w:lineRule="auto"/>
              <w:rPr>
                <w:rFonts w:cs="Calibri"/>
                <w:sz w:val="20"/>
                <w:szCs w:val="20"/>
              </w:rPr>
            </w:pPr>
          </w:p>
        </w:tc>
        <w:tc>
          <w:tcPr>
            <w:tcW w:w="4536" w:type="dxa"/>
            <w:tcBorders>
              <w:top w:val="single" w:sz="4" w:space="0" w:color="A5A5A5"/>
              <w:left w:val="single" w:sz="4" w:space="0" w:color="A5A5A5"/>
              <w:bottom w:val="single" w:sz="4" w:space="0" w:color="A5A5A5"/>
              <w:right w:val="single" w:sz="4" w:space="0" w:color="A5A5A5"/>
            </w:tcBorders>
            <w:vAlign w:val="center"/>
          </w:tcPr>
          <w:p w14:paraId="4E0C4537" w14:textId="77777777" w:rsidR="00C4141C" w:rsidRPr="009600A8" w:rsidRDefault="00C4141C" w:rsidP="00F72E69">
            <w:pPr>
              <w:spacing w:before="120" w:after="120" w:line="240" w:lineRule="auto"/>
              <w:rPr>
                <w:rFonts w:cs="Calibri"/>
                <w:sz w:val="20"/>
                <w:szCs w:val="20"/>
              </w:rPr>
            </w:pPr>
            <w:r w:rsidRPr="009600A8">
              <w:rPr>
                <w:rFonts w:cs="Calibri"/>
                <w:sz w:val="20"/>
                <w:szCs w:val="20"/>
              </w:rPr>
              <w:t>O Projekt grantowy</w:t>
            </w:r>
          </w:p>
          <w:p w14:paraId="47C83961" w14:textId="77777777" w:rsidR="00C4141C" w:rsidRPr="009600A8" w:rsidRDefault="00C4141C" w:rsidP="00F72E69">
            <w:pPr>
              <w:spacing w:before="120" w:after="120" w:line="240" w:lineRule="auto"/>
              <w:rPr>
                <w:rFonts w:cs="Calibri"/>
                <w:sz w:val="20"/>
                <w:szCs w:val="20"/>
              </w:rPr>
            </w:pPr>
          </w:p>
          <w:p w14:paraId="674E1561" w14:textId="77777777" w:rsidR="00C4141C" w:rsidRPr="009600A8" w:rsidRDefault="00C4141C" w:rsidP="00F72E69">
            <w:pPr>
              <w:spacing w:before="120" w:after="120" w:line="240" w:lineRule="auto"/>
              <w:rPr>
                <w:rFonts w:cs="Calibri"/>
                <w:sz w:val="20"/>
                <w:szCs w:val="20"/>
              </w:rPr>
            </w:pPr>
            <w:r w:rsidRPr="009600A8">
              <w:rPr>
                <w:rFonts w:cs="Calibri"/>
                <w:sz w:val="20"/>
                <w:szCs w:val="20"/>
              </w:rPr>
              <w:t>Projekty niekonkurencyjne z zastosowaniem grantów:</w:t>
            </w:r>
          </w:p>
          <w:p w14:paraId="39970D98" w14:textId="77777777" w:rsidR="00C4141C" w:rsidRPr="009600A8" w:rsidRDefault="00C4141C" w:rsidP="00F72E69">
            <w:pPr>
              <w:spacing w:before="120" w:after="120" w:line="240" w:lineRule="auto"/>
              <w:rPr>
                <w:rFonts w:cs="Calibri"/>
                <w:sz w:val="20"/>
                <w:szCs w:val="20"/>
              </w:rPr>
            </w:pPr>
            <w:r w:rsidRPr="009600A8">
              <w:rPr>
                <w:rFonts w:cs="Calibri"/>
                <w:sz w:val="20"/>
                <w:szCs w:val="20"/>
              </w:rPr>
              <w:t xml:space="preserve"> małe inwestycje gmin we współpracy z przedstawicielami lokalnych społeczności (radami dzielnic/sołeckimi) / organizacjami pozarządowymi), o charakterze m.in. prospołecznym, prozdrowotnym, kulturalnym, edukacyjnym, turystycznym – przedsięwzięcia o charakterze oddolnych inicjatyw.</w:t>
            </w:r>
          </w:p>
        </w:tc>
      </w:tr>
      <w:tr w:rsidR="00C4141C" w:rsidRPr="009600A8" w14:paraId="60A7B9B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tcBorders>
              <w:top w:val="single" w:sz="4" w:space="0" w:color="A5A5A5"/>
              <w:left w:val="single" w:sz="4" w:space="0" w:color="A5A5A5"/>
              <w:bottom w:val="single" w:sz="4" w:space="0" w:color="A5A5A5"/>
              <w:right w:val="single" w:sz="4" w:space="0" w:color="A5A5A5"/>
            </w:tcBorders>
            <w:shd w:val="clear" w:color="auto" w:fill="D7EEF9"/>
            <w:vAlign w:val="center"/>
            <w:hideMark/>
          </w:tcPr>
          <w:p w14:paraId="2F440CB1"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Nazwa przedsięwzięcia rewitalizacyjnego (zwięzła nazwa, jednoznacznie opisująca istotę planowanego przedsięwzięcia)</w:t>
            </w:r>
          </w:p>
        </w:tc>
      </w:tr>
      <w:tr w:rsidR="00C4141C" w:rsidRPr="009600A8" w14:paraId="597C9CA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16"/>
        </w:trPr>
        <w:tc>
          <w:tcPr>
            <w:tcW w:w="9072" w:type="dxa"/>
            <w:gridSpan w:val="4"/>
            <w:shd w:val="clear" w:color="auto" w:fill="FFFFFF"/>
            <w:vAlign w:val="center"/>
          </w:tcPr>
          <w:p w14:paraId="1D8D86E4"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Rozbudowa budynków szkół podstawowych w Ostrowitem i Giewartowie</w:t>
            </w:r>
          </w:p>
        </w:tc>
      </w:tr>
      <w:tr w:rsidR="00C4141C" w:rsidRPr="009600A8" w14:paraId="285C7848"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98"/>
        </w:trPr>
        <w:tc>
          <w:tcPr>
            <w:tcW w:w="9072" w:type="dxa"/>
            <w:gridSpan w:val="4"/>
            <w:shd w:val="clear" w:color="auto" w:fill="D7EEF9"/>
            <w:vAlign w:val="center"/>
            <w:hideMark/>
          </w:tcPr>
          <w:p w14:paraId="1C9201D1"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Termin realizacji przedsięwzięcia</w:t>
            </w:r>
          </w:p>
        </w:tc>
      </w:tr>
      <w:tr w:rsidR="00C4141C" w:rsidRPr="009600A8" w14:paraId="712DA2D1"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4"/>
            <w:shd w:val="clear" w:color="auto" w:fill="FFFFFF"/>
            <w:vAlign w:val="center"/>
          </w:tcPr>
          <w:p w14:paraId="7E7F3553"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01.01.2026 – 30.09.2027</w:t>
            </w:r>
          </w:p>
        </w:tc>
      </w:tr>
      <w:tr w:rsidR="00C4141C" w:rsidRPr="009600A8" w14:paraId="77309D7A"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shd w:val="clear" w:color="auto" w:fill="D7EEF9"/>
            <w:vAlign w:val="center"/>
            <w:hideMark/>
          </w:tcPr>
          <w:p w14:paraId="7ECC1AE4"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Nazwa wnioskodawcy</w:t>
            </w:r>
          </w:p>
        </w:tc>
      </w:tr>
      <w:tr w:rsidR="00C4141C" w:rsidRPr="009600A8" w14:paraId="6871EE7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655"/>
        </w:trPr>
        <w:tc>
          <w:tcPr>
            <w:tcW w:w="3686" w:type="dxa"/>
            <w:gridSpan w:val="2"/>
            <w:shd w:val="clear" w:color="auto" w:fill="FFFFFF"/>
            <w:vAlign w:val="center"/>
          </w:tcPr>
          <w:p w14:paraId="1F164CE1" w14:textId="77777777" w:rsidR="00C4141C" w:rsidRPr="009600A8" w:rsidRDefault="00C4141C" w:rsidP="00F72E69">
            <w:pPr>
              <w:spacing w:before="120" w:after="120" w:line="240" w:lineRule="auto"/>
              <w:jc w:val="both"/>
              <w:rPr>
                <w:rFonts w:cs="Calibri"/>
                <w:b/>
                <w:bCs/>
                <w:sz w:val="20"/>
                <w:szCs w:val="20"/>
              </w:rPr>
            </w:pPr>
            <w:r w:rsidRPr="009600A8">
              <w:rPr>
                <w:rFonts w:cs="Calibri"/>
                <w:sz w:val="20"/>
                <w:szCs w:val="20"/>
              </w:rPr>
              <w:t>O osoba fizyczna (proszę zaznaczyć bez podawania danych)</w:t>
            </w:r>
          </w:p>
        </w:tc>
        <w:tc>
          <w:tcPr>
            <w:tcW w:w="5386" w:type="dxa"/>
            <w:gridSpan w:val="2"/>
            <w:shd w:val="clear" w:color="auto" w:fill="FFFFFF"/>
            <w:vAlign w:val="center"/>
          </w:tcPr>
          <w:p w14:paraId="35901B72"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X inny podmiot, dot. instytucji, organizacji pozarządowych, osób prawnych (proszę o podanie nazwy):</w:t>
            </w:r>
          </w:p>
          <w:p w14:paraId="7479B7BB"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Gmina Ostrowite</w:t>
            </w:r>
          </w:p>
          <w:p w14:paraId="7C8A8088" w14:textId="77777777" w:rsidR="00C4141C" w:rsidRPr="009600A8" w:rsidRDefault="00C4141C" w:rsidP="00F72E69">
            <w:pPr>
              <w:spacing w:before="120" w:after="120" w:line="240" w:lineRule="auto"/>
              <w:jc w:val="both"/>
              <w:rPr>
                <w:rFonts w:cs="Calibri"/>
                <w:sz w:val="20"/>
                <w:szCs w:val="20"/>
              </w:rPr>
            </w:pPr>
          </w:p>
        </w:tc>
      </w:tr>
      <w:tr w:rsidR="00C4141C" w:rsidRPr="009600A8" w14:paraId="6184E16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shd w:val="clear" w:color="auto" w:fill="D7EEF9"/>
            <w:vAlign w:val="center"/>
            <w:hideMark/>
          </w:tcPr>
          <w:p w14:paraId="75D7592C"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Krótki opis problemu jaki ma rozwiązać realizacja przedsięwzięcia np. redukcja negatywnych zjawisk społecznych, integracja społeczeństwa, aktywizacja osób starszych</w:t>
            </w:r>
          </w:p>
        </w:tc>
      </w:tr>
      <w:tr w:rsidR="00C4141C" w:rsidRPr="009600A8" w14:paraId="3EF66C39"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831"/>
        </w:trPr>
        <w:tc>
          <w:tcPr>
            <w:tcW w:w="9072" w:type="dxa"/>
            <w:gridSpan w:val="4"/>
            <w:shd w:val="clear" w:color="auto" w:fill="FFFFFF"/>
            <w:vAlign w:val="center"/>
          </w:tcPr>
          <w:p w14:paraId="41C8D090"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Obecny stan infrastruktury szkół podstawowych w Ostrowitem i Giewartowie nie odpowiada współczesnym standardom edukacyjnym, bezpieczeństwa i dostępności, co negatywnie wpływa na warunki nauki i codzienne funkcjonowanie społeczności szkolnej. Efektem jest obniżenie skuteczności procesu nauczania.</w:t>
            </w:r>
          </w:p>
          <w:p w14:paraId="4FF60678" w14:textId="77777777" w:rsidR="00C4141C" w:rsidRPr="009600A8" w:rsidRDefault="00C4141C" w:rsidP="00F72E69">
            <w:pPr>
              <w:spacing w:before="120" w:after="120" w:line="240" w:lineRule="auto"/>
              <w:jc w:val="both"/>
              <w:rPr>
                <w:rFonts w:cs="Calibri"/>
                <w:b/>
                <w:bCs/>
                <w:sz w:val="20"/>
                <w:szCs w:val="20"/>
              </w:rPr>
            </w:pPr>
          </w:p>
          <w:p w14:paraId="2C63017C" w14:textId="77777777" w:rsidR="00C4141C" w:rsidRPr="009600A8" w:rsidRDefault="00C4141C" w:rsidP="00F72E69">
            <w:pPr>
              <w:spacing w:before="120" w:after="120" w:line="240" w:lineRule="auto"/>
              <w:jc w:val="both"/>
              <w:rPr>
                <w:rFonts w:cs="Calibri"/>
                <w:b/>
                <w:bCs/>
                <w:sz w:val="20"/>
                <w:szCs w:val="20"/>
                <w:u w:val="single"/>
              </w:rPr>
            </w:pPr>
            <w:r w:rsidRPr="009600A8">
              <w:rPr>
                <w:rFonts w:cs="Calibri"/>
                <w:b/>
                <w:bCs/>
                <w:sz w:val="20"/>
                <w:szCs w:val="20"/>
                <w:u w:val="single"/>
              </w:rPr>
              <w:t>Szkoła Podstawowa w Ostrowitem:</w:t>
            </w:r>
          </w:p>
          <w:p w14:paraId="6D3CCE5B"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Obecny stan infrastruktury Szkoły Podstawowej w Ostrowitem nie zapewnia odpowiednich warunków do nauki, aktywności fizycznej oraz bezpieczeństwa uczniów i pracowników. Bardzo niewielka powierzchnia istniejącej stołówki i zaplecza kuchennego uniemożliwia przygotowywanie i wydawanie pełnowartościowych posiłków na miejscu, co negatywnie wpływa na komfort i zdrowie uczniów. Istniejące pomieszczenia kuchenne wymagają doposażenia, aby mogły spełniać wymogi sanitarne i funkcjonalne. W stanie obecnym stołówka jest w zasadzie niedostępna dla uczniów ze szczególnymi potrzebami (zbyt wąskie przejścia i inne bariery architektoniczne).</w:t>
            </w:r>
          </w:p>
          <w:p w14:paraId="50C570DE"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Teren wokół szkoły jest niedostatecznie zagospodarowany. Brak monitoringu i odpowiedniego ogrodzenia obniża poziom bezpieczeństwa uczniów i zwiększa ryzyko aktów wandalizmu i niepożądanych incydentów na terenie placówki. Dodatkowo przestarzałe oświetlenie zewnętrzne ogranicza widoczność po zmroku, co zwiększa zagrożenie dla uczniów, rodziców i pracowników szkoły.</w:t>
            </w:r>
          </w:p>
          <w:p w14:paraId="4187DF92"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Hala sportowa wymaga gruntownej modernizacji. Przestarzałe oświetlenie wewnętrzne obniża komfort użytkowania obiektu, a brak odpowiedniego ocieplenia powoduje wysokie straty ciepła, co przekłada się na zwiększone koszty eksploatacji budynku i obniżenie komfortu termicznego podczas zajęć. Schody wejściowe do hali są w złym stanie technicznym, co stwarza zagrożenie dla bezpieczeństwa uczniów i nauczycieli.</w:t>
            </w:r>
          </w:p>
          <w:p w14:paraId="1498C599"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Nawierzchnia przy bocznym wejściu do budynku jest zniszczona i utrudnia poruszanie się pieszym, w tym osobom o ograniczonej mobilności. Kostka brukowa w głównym ciągu komunikacyjnym uległa degradacji, co zwiększa ryzyko potknięć i upadków. Brak odpowiedniego zagospodarowania terenu negatywnie wpływa na estetykę otoczenia szkoły i jego funkcjonalność.</w:t>
            </w:r>
          </w:p>
          <w:p w14:paraId="43E14517"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Szkoła nie posiada również przestrzeni do organizacji wydarzeń plenerowych, co ogranicza możliwości kulturalne i integracyjne społeczności szkolnej. Brak sceny plenerowej oraz odpowiedniego nagłośnienia i oświetlenia sprawia, że organizacja uroczystości i wydarzeń na świeżym powietrzu jest utrudniona.</w:t>
            </w:r>
          </w:p>
          <w:p w14:paraId="34245A46"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Dodatkowym problemem jest wysokie zużycie energii elektrycznej i brak odnawialnych źródeł energii, co zwiększa koszty funkcjonowania placówki. Brak instalacji fotowoltaicznej uniemożliwia korzystanie z nowoczesnych rozwiązań energetycznych, które mogłyby poprawić efektywność energetyczną szkoły i zmniejszyć jej wpływ na środowisko.</w:t>
            </w:r>
          </w:p>
          <w:p w14:paraId="71A7FDE0"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Wszystkie te problemy ograniczają funkcjonalność szkoły, wpływają negatywnie na warunki nauki i bezpieczeństwo uczniów oraz podnoszą koszty utrzymania placówki, wymagając kompleksowej modernizacji infrastruktury.</w:t>
            </w:r>
          </w:p>
          <w:p w14:paraId="54C38165" w14:textId="77777777" w:rsidR="00C4141C" w:rsidRPr="009600A8" w:rsidRDefault="00C4141C" w:rsidP="00F72E69">
            <w:pPr>
              <w:spacing w:before="120" w:after="120" w:line="240" w:lineRule="auto"/>
              <w:jc w:val="both"/>
              <w:rPr>
                <w:rFonts w:cs="Calibri"/>
                <w:b/>
                <w:bCs/>
                <w:sz w:val="20"/>
                <w:szCs w:val="20"/>
                <w:u w:val="single"/>
              </w:rPr>
            </w:pPr>
            <w:r w:rsidRPr="009600A8">
              <w:rPr>
                <w:rFonts w:cs="Calibri"/>
                <w:b/>
                <w:bCs/>
                <w:sz w:val="20"/>
                <w:szCs w:val="20"/>
                <w:u w:val="single"/>
              </w:rPr>
              <w:t>Szkoła Podstawowa w Giewartowie:</w:t>
            </w:r>
          </w:p>
          <w:p w14:paraId="6B47E5D1"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Szkoła Podstawowa w Giewartowie boryka się z szeregiem problemów infrastrukturalnych, które negatywnie wpływają na warunki nauki, bezpieczeństwo oraz dostępność placówki dla uczniów i mieszkańców. Przede wszystkim brakuje wystarczającej liczby sal lekcyjnych, co prowadzi do przepełnienia istniejących pomieszczeń i utrudnia organizację zajęć w komfortowych warunkach. Ograniczona przestrzeń dydaktyczna wpływa negatywnie na jakość kształcenia i komfort pracy nauczycieli.</w:t>
            </w:r>
          </w:p>
          <w:p w14:paraId="404872DE"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Nieodpowiednia infrastruktura komunikacyjna stanowi poważne utrudnienie dla uczniów, rodziców i personelu szkoły. Nawierzchnia ciągów komunikacyjnych jest w złym stanie technicznym, co zwiększa ryzyko potknięć i urazów. Brak wydzielonych miejsc postojowych powoduje chaos organizacyjny w godzinach przywozu i odbioru dzieci, co stwarza zagrożenie dla bezpieczeństwa ruchu pieszych i kierowców. Dodatkowo brak odpowiednio utwardzonych dróg wewnętrznych, w tym przeciwpożarowych, utrudnia swobodny dojazd służbom ratunkowym w sytuacjach awaryjnych.</w:t>
            </w:r>
          </w:p>
          <w:p w14:paraId="366B96E0"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Szkoła nie jest dostosowana do potrzeb osób z niepełnosprawnościami, co stanowi poważne ograniczenie w dostępie do edukacji dla uczniów o obniżonej mobilności. Brak windy uniemożliwia swobodne poruszanie się pomiędzy kondygnacjami, a niewystarczające dostosowanie innych elementów infrastruktury dodatkowo pogłębia problem wykluczenia.</w:t>
            </w:r>
          </w:p>
          <w:p w14:paraId="5887DC40"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Obecne ogrodzenie szkoły nie zapewnia odpowiedniego poziomu bezpieczeństwa, a brak monitoringu zwiększa ryzyko aktów wandalizmu i niepożądanych incydentów na terenie placówki. Niewystarczające oświetlenie zewnętrzne utrudnia funkcjonowanie szkoły po zmroku i obniża poziom bezpieczeństwa uczniów oraz personelu.</w:t>
            </w:r>
          </w:p>
          <w:p w14:paraId="6F196B06"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 xml:space="preserve">Kolejnym problemem jest stan techniczny kuchni i pomieszczeń zaplecza kuchennego. Ich niedostosowanie do współczesnych standardów higieny i funkcjonalności ogranicza możliwość przygotowywania zdrowych posiłków dla uczniów. </w:t>
            </w:r>
          </w:p>
          <w:p w14:paraId="3D2BB4F9"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Brak odpowiedniego garażu lub pomieszczenia gospodarczego powoduje trudności w przechowywaniu sprzętu technicznego, materiałów dydaktycznych oraz wyposażenia niezbędnego do utrzymania infrastruktury szkolnej.</w:t>
            </w:r>
          </w:p>
          <w:p w14:paraId="50CA8E98"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Istniejąca infrastruktura sportowa wymaga modernizacji. Oświetlenie w sali gimnastycznej jest przestarzałe, co obniża komfort prowadzenia zajęć wychowania fizycznego i zwiększa koszty eksploatacyjne. Szatnie oraz łącznik prowadzący do sali sportowej są w złym stanie technicznym, co utrudnia organizację zajęć i obniża standardy higieniczne oraz estetyczne obiektu.</w:t>
            </w:r>
          </w:p>
          <w:p w14:paraId="05CD4AC5"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Teren wokół szkoły jest niedostatecznie zagospodarowany. Plac zabaw wymaga doposażenia, aby zapewnić uczniom odpowiednie warunki do rekreacji i aktywności fizycznej. Niedostatek zieleni wokół szkoły wpływa negatywnie na estetykę otoczenia oraz na komfort przebywania na terenie placówki.</w:t>
            </w:r>
          </w:p>
          <w:p w14:paraId="2FBA0A1C"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Wszystkie te problemy utrudniają funkcjonowanie szkoły, obniżają komfort nauki i pracy, a także ograniczają dostępność edukacji dla uczniów z niepełnosprawnościami. Konieczna jest kompleksowa modernizacja infrastruktury, aby poprawić bezpieczeństwo, funkcjonalność i estetykę placówki oraz zapewnić uczniom warunki sprzyjające wszechstronnemu rozwojowi.</w:t>
            </w:r>
          </w:p>
          <w:p w14:paraId="0F22A3E6" w14:textId="77777777" w:rsidR="00C4141C" w:rsidRPr="009600A8" w:rsidRDefault="00C4141C" w:rsidP="00F72E69">
            <w:pPr>
              <w:spacing w:before="120" w:after="120" w:line="240" w:lineRule="auto"/>
              <w:jc w:val="both"/>
              <w:rPr>
                <w:rFonts w:cs="Calibri"/>
                <w:b/>
                <w:bCs/>
                <w:sz w:val="20"/>
                <w:szCs w:val="20"/>
              </w:rPr>
            </w:pPr>
          </w:p>
        </w:tc>
      </w:tr>
      <w:tr w:rsidR="00C4141C" w:rsidRPr="009600A8" w14:paraId="0D07AE4A"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945"/>
        </w:trPr>
        <w:tc>
          <w:tcPr>
            <w:tcW w:w="9072" w:type="dxa"/>
            <w:gridSpan w:val="4"/>
            <w:shd w:val="clear" w:color="auto" w:fill="D7EEF9"/>
            <w:vAlign w:val="center"/>
            <w:hideMark/>
          </w:tcPr>
          <w:p w14:paraId="0EA28CFE"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Cel ogólny (cele) przedsięwzięcia: np. rewitalizacja przestrzeni publicznej w trosce o jakość życia mieszkańców i rozwój turystyki. Rewitalizacja obiektów infrastrukturalnych i budynków w celu przywrócenia lub nadania im nowych funkcji społecznych, kulturalnych, gospodarczych, edukacyjnych lub rekreacyjnych</w:t>
            </w:r>
          </w:p>
        </w:tc>
      </w:tr>
      <w:tr w:rsidR="00C4141C" w:rsidRPr="009600A8" w14:paraId="24916CC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4"/>
            <w:shd w:val="clear" w:color="auto" w:fill="FFFFFF"/>
            <w:vAlign w:val="center"/>
          </w:tcPr>
          <w:p w14:paraId="7AB60154" w14:textId="77777777" w:rsidR="00C4141C" w:rsidRDefault="00C4141C" w:rsidP="00F72E69">
            <w:pPr>
              <w:spacing w:before="120" w:after="120" w:line="240" w:lineRule="auto"/>
              <w:jc w:val="both"/>
              <w:rPr>
                <w:rFonts w:cs="Calibri"/>
                <w:bCs/>
                <w:sz w:val="20"/>
                <w:szCs w:val="20"/>
              </w:rPr>
            </w:pPr>
            <w:r>
              <w:rPr>
                <w:rFonts w:cs="Calibri"/>
                <w:bCs/>
                <w:sz w:val="20"/>
                <w:szCs w:val="20"/>
              </w:rPr>
              <w:t>PODOBSZAR OSTROWITE</w:t>
            </w:r>
          </w:p>
          <w:p w14:paraId="335DF96A" w14:textId="77777777" w:rsidR="00C4141C" w:rsidRPr="00794B4D" w:rsidRDefault="00C4141C" w:rsidP="00F72E69">
            <w:pPr>
              <w:spacing w:before="120" w:after="120" w:line="240" w:lineRule="auto"/>
              <w:rPr>
                <w:rFonts w:cs="Calibri"/>
                <w:bCs/>
                <w:sz w:val="20"/>
                <w:szCs w:val="20"/>
              </w:rPr>
            </w:pPr>
            <w:r w:rsidRPr="00794B4D">
              <w:rPr>
                <w:rFonts w:cs="Calibri"/>
                <w:bCs/>
                <w:sz w:val="20"/>
                <w:szCs w:val="20"/>
              </w:rPr>
              <w:t>Cel 1: Podniesienie jakości życia mieszkańców zgodnie z ich zapotrzebowaniami</w:t>
            </w:r>
          </w:p>
          <w:p w14:paraId="373621C3" w14:textId="77777777" w:rsidR="00C4141C" w:rsidRDefault="00C4141C" w:rsidP="00F72E69">
            <w:pPr>
              <w:spacing w:before="120" w:after="120" w:line="240" w:lineRule="auto"/>
              <w:rPr>
                <w:rFonts w:cs="Calibri"/>
                <w:bCs/>
                <w:sz w:val="20"/>
                <w:szCs w:val="20"/>
              </w:rPr>
            </w:pPr>
            <w:r w:rsidRPr="00794B4D">
              <w:rPr>
                <w:rFonts w:cs="Calibri"/>
                <w:bCs/>
                <w:sz w:val="20"/>
                <w:szCs w:val="20"/>
              </w:rPr>
              <w:t>1.1 Zwiększenie bezpieczeństwa mieszkańców podobszaru</w:t>
            </w:r>
            <w:r w:rsidRPr="00794B4D">
              <w:rPr>
                <w:rFonts w:cs="Calibri"/>
                <w:bCs/>
                <w:sz w:val="20"/>
                <w:szCs w:val="20"/>
              </w:rPr>
              <w:br/>
              <w:t>1.2 Poprawa jakości nauczania poprzez stworzenie odpowiednich warunków do nauki</w:t>
            </w:r>
            <w:r w:rsidRPr="00794B4D">
              <w:rPr>
                <w:rFonts w:cs="Calibri"/>
                <w:bCs/>
                <w:sz w:val="20"/>
                <w:szCs w:val="20"/>
              </w:rPr>
              <w:br/>
              <w:t xml:space="preserve">1.3 Zwiększenie aktywności fizycznej wśród mieszkańców </w:t>
            </w:r>
            <w:r w:rsidRPr="00794B4D">
              <w:rPr>
                <w:rFonts w:cs="Calibri"/>
                <w:bCs/>
                <w:sz w:val="20"/>
                <w:szCs w:val="20"/>
              </w:rPr>
              <w:br/>
              <w:t>1.4 Organizacja wydarzeń kulturalnych, edu</w:t>
            </w:r>
            <w:r>
              <w:rPr>
                <w:rFonts w:cs="Calibri"/>
                <w:bCs/>
                <w:sz w:val="20"/>
                <w:szCs w:val="20"/>
              </w:rPr>
              <w:t>k</w:t>
            </w:r>
            <w:r w:rsidRPr="00794B4D">
              <w:rPr>
                <w:rFonts w:cs="Calibri"/>
                <w:bCs/>
                <w:sz w:val="20"/>
                <w:szCs w:val="20"/>
              </w:rPr>
              <w:t>acyjnych i międzypokoleniowych</w:t>
            </w:r>
          </w:p>
          <w:p w14:paraId="32BA0FE8" w14:textId="77777777" w:rsidR="00C4141C" w:rsidRPr="00794B4D" w:rsidRDefault="00C4141C" w:rsidP="00F72E69">
            <w:pPr>
              <w:spacing w:before="120" w:after="120" w:line="240" w:lineRule="auto"/>
              <w:jc w:val="both"/>
              <w:rPr>
                <w:rFonts w:cs="Calibri"/>
                <w:bCs/>
                <w:sz w:val="20"/>
                <w:szCs w:val="20"/>
              </w:rPr>
            </w:pPr>
            <w:r w:rsidRPr="00794B4D">
              <w:rPr>
                <w:rFonts w:cs="Calibri"/>
                <w:bCs/>
                <w:sz w:val="20"/>
                <w:szCs w:val="20"/>
              </w:rPr>
              <w:t>Cel 2: Modernizacja i rozbudowa infrastruktury usług publicznych celem zaspokojenia potrzeb</w:t>
            </w:r>
            <w:r>
              <w:rPr>
                <w:rFonts w:cs="Calibri"/>
                <w:bCs/>
                <w:sz w:val="20"/>
                <w:szCs w:val="20"/>
              </w:rPr>
              <w:t xml:space="preserve"> interesariuszy</w:t>
            </w:r>
            <w:r w:rsidRPr="00794B4D">
              <w:rPr>
                <w:rFonts w:cs="Calibri"/>
                <w:bCs/>
                <w:sz w:val="20"/>
                <w:szCs w:val="20"/>
              </w:rPr>
              <w:t xml:space="preserve">  </w:t>
            </w:r>
          </w:p>
          <w:p w14:paraId="2700F77F" w14:textId="77777777" w:rsidR="00C4141C" w:rsidRPr="00794B4D" w:rsidRDefault="00C4141C" w:rsidP="00F72E69">
            <w:pPr>
              <w:spacing w:before="120" w:after="120" w:line="240" w:lineRule="auto"/>
              <w:jc w:val="both"/>
              <w:rPr>
                <w:rFonts w:cs="Calibri"/>
                <w:bCs/>
                <w:sz w:val="20"/>
                <w:szCs w:val="20"/>
              </w:rPr>
            </w:pPr>
            <w:r w:rsidRPr="00794B4D">
              <w:rPr>
                <w:rFonts w:cs="Calibri"/>
                <w:bCs/>
                <w:sz w:val="20"/>
                <w:szCs w:val="20"/>
              </w:rPr>
              <w:t>1.1 Poprawa dostępności (w tym dostępności dla osób ze szczególnymi potrzebami) infrastruktury obiektów publicznych</w:t>
            </w:r>
            <w:r w:rsidRPr="00794B4D">
              <w:rPr>
                <w:rFonts w:cs="Calibri"/>
                <w:bCs/>
                <w:sz w:val="20"/>
                <w:szCs w:val="20"/>
              </w:rPr>
              <w:br/>
              <w:t>1.2 Rozbudowa terenów sportowo-rekreacyjnych</w:t>
            </w:r>
          </w:p>
          <w:p w14:paraId="6B239029" w14:textId="77777777" w:rsidR="00C4141C" w:rsidRPr="00794B4D" w:rsidRDefault="00C4141C" w:rsidP="00F72E69">
            <w:pPr>
              <w:spacing w:before="120" w:after="120" w:line="240" w:lineRule="auto"/>
              <w:jc w:val="both"/>
              <w:rPr>
                <w:rFonts w:cs="Calibri"/>
                <w:bCs/>
                <w:sz w:val="20"/>
                <w:szCs w:val="20"/>
              </w:rPr>
            </w:pPr>
            <w:r w:rsidRPr="00794B4D">
              <w:rPr>
                <w:rFonts w:cs="Calibri"/>
                <w:bCs/>
                <w:sz w:val="20"/>
                <w:szCs w:val="20"/>
              </w:rPr>
              <w:t>1.3 Stworzenie miejsca spotkań i wydarzeń edukacyjnych, kulturalnych, międzypokoleniowych</w:t>
            </w:r>
          </w:p>
          <w:p w14:paraId="4E5E6A9B" w14:textId="77777777" w:rsidR="00C4141C" w:rsidRDefault="00C4141C" w:rsidP="00F72E69">
            <w:pPr>
              <w:spacing w:before="120" w:after="120" w:line="240" w:lineRule="auto"/>
              <w:jc w:val="both"/>
              <w:rPr>
                <w:rFonts w:cs="Calibri"/>
                <w:bCs/>
                <w:sz w:val="20"/>
                <w:szCs w:val="20"/>
              </w:rPr>
            </w:pPr>
            <w:r>
              <w:rPr>
                <w:rFonts w:cs="Calibri"/>
                <w:bCs/>
                <w:sz w:val="20"/>
                <w:szCs w:val="20"/>
              </w:rPr>
              <w:br/>
              <w:t>PODOBSZAR GIEWARTÓW</w:t>
            </w:r>
          </w:p>
          <w:p w14:paraId="172CA3F0" w14:textId="77777777" w:rsidR="00C4141C" w:rsidRDefault="00C4141C" w:rsidP="00F72E69">
            <w:pPr>
              <w:spacing w:before="120" w:after="120" w:line="240" w:lineRule="auto"/>
              <w:jc w:val="both"/>
              <w:rPr>
                <w:rFonts w:cs="Calibri"/>
                <w:bCs/>
                <w:sz w:val="20"/>
                <w:szCs w:val="20"/>
              </w:rPr>
            </w:pPr>
            <w:r w:rsidRPr="00794B4D">
              <w:rPr>
                <w:rFonts w:cs="Calibri"/>
                <w:bCs/>
                <w:sz w:val="20"/>
                <w:szCs w:val="20"/>
              </w:rPr>
              <w:t>Cel 1: Podniesienie jakości życia mieszkańców poprzez działania aktywizujące oraz poprawę infrastruktury obiektów publicznych</w:t>
            </w:r>
          </w:p>
          <w:p w14:paraId="2699E9AF" w14:textId="77777777" w:rsidR="00C4141C" w:rsidRDefault="00C4141C" w:rsidP="00F72E69">
            <w:pPr>
              <w:pStyle w:val="Akapitzlist"/>
              <w:numPr>
                <w:ilvl w:val="1"/>
                <w:numId w:val="44"/>
              </w:numPr>
              <w:spacing w:before="120" w:after="120" w:line="240" w:lineRule="auto"/>
              <w:rPr>
                <w:rFonts w:cs="Calibri"/>
                <w:bCs/>
                <w:sz w:val="20"/>
                <w:szCs w:val="20"/>
              </w:rPr>
            </w:pPr>
            <w:r w:rsidRPr="00794B4D">
              <w:rPr>
                <w:rFonts w:cs="Calibri"/>
                <w:bCs/>
                <w:sz w:val="20"/>
                <w:szCs w:val="20"/>
              </w:rPr>
              <w:t>Rozbudowa i doposażenie szkoły podstawowej</w:t>
            </w:r>
          </w:p>
          <w:p w14:paraId="79A69A97" w14:textId="77777777" w:rsidR="00C4141C" w:rsidRDefault="00C4141C" w:rsidP="00F72E69">
            <w:pPr>
              <w:pStyle w:val="Akapitzlist"/>
              <w:numPr>
                <w:ilvl w:val="1"/>
                <w:numId w:val="44"/>
              </w:numPr>
              <w:spacing w:before="120" w:after="120" w:line="240" w:lineRule="auto"/>
              <w:rPr>
                <w:rFonts w:cs="Calibri"/>
                <w:bCs/>
                <w:sz w:val="20"/>
                <w:szCs w:val="20"/>
              </w:rPr>
            </w:pPr>
            <w:r w:rsidRPr="00794B4D">
              <w:rPr>
                <w:rFonts w:cs="Calibri"/>
                <w:bCs/>
                <w:sz w:val="20"/>
                <w:szCs w:val="20"/>
              </w:rPr>
              <w:t>Zwiększenie dostępności placówki szkolnej dla osób ze szczególnymi potrzebami</w:t>
            </w:r>
          </w:p>
          <w:p w14:paraId="07857FA8" w14:textId="77777777" w:rsidR="00C4141C" w:rsidRPr="00794B4D" w:rsidRDefault="00C4141C" w:rsidP="00F72E69">
            <w:pPr>
              <w:pStyle w:val="Akapitzlist"/>
              <w:numPr>
                <w:ilvl w:val="1"/>
                <w:numId w:val="44"/>
              </w:numPr>
              <w:spacing w:before="120" w:after="120" w:line="240" w:lineRule="auto"/>
              <w:rPr>
                <w:rFonts w:cs="Calibri"/>
                <w:bCs/>
                <w:sz w:val="20"/>
                <w:szCs w:val="20"/>
              </w:rPr>
            </w:pPr>
            <w:r w:rsidRPr="00794B4D">
              <w:rPr>
                <w:rFonts w:cs="Calibri"/>
                <w:bCs/>
                <w:sz w:val="20"/>
                <w:szCs w:val="20"/>
              </w:rPr>
              <w:t>Działania aktywizujące i integrujące społeczność podobszaru</w:t>
            </w:r>
          </w:p>
          <w:p w14:paraId="277EF99E"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Celem ogólnym przedsięwzięcia jest rewitalizacja przestrzeni publicznej poprzez modernizację i rozbudowę infrastruktury edukacyjnej w szkołach podstawowych w Ostrowitem i Giewartowie. Działania te mają na celu poprawę jakości życia mieszkańców, szczególnie dzieci i młodzieży, poprzez zapewnienie bezpiecznych, funkcjonalnych i nowoczesnych warunków nauki oraz aktywizację społeczną lokalnej społeczności. Inwestycja wpisuje się w szerszy kontekst rozwoju gminy, przywracając lub nadając budynkom i ich otoczeniu nowe funkcje społeczne, edukacyjne, kulturalne i rekreacyjne.</w:t>
            </w:r>
          </w:p>
          <w:p w14:paraId="4D3AF4F8"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Cele szczegółowe przedsięwzięcia obejmują przede wszystkim poprawę warunków edukacyjnych i dostępu do nowoczesnej infrastruktury szkolnej. Budowa nowych sal lekcyjnych w Szkole Podstawowej w Giewartowie umożliwi prowadzenie zajęć w bardziej komfortowych warunkach, eliminując problem przepełnienia klas i podnosząc jakość nauczania. Modernizacja i doposażenie stołówki w Szkole Podstawowej w Ostrowitem zapewni uczniom dostęp do pełnowartościowych posiłków, co wpłynie na ich zdrowie i zdolność do koncentracji w trakcie zajęć. Rozbudowa i remont zaplecza kuchennego w obu szkołach dostosuje infrastrukturę do obowiązujących standardów higienicznych i funkcjonalnych.</w:t>
            </w:r>
          </w:p>
          <w:p w14:paraId="69D4AE60"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Jednym z kluczowych celów jest zwiększenie dostępności infrastruktury edukacyjnej dla osób z niepełnosprawnościami i grup o ograniczonej mobilności. Montaż windy w Szkole Podstawowej w Giewartowie zlikwiduje bariery architektoniczne i umożliwi swobodne poruszanie się po budynku wszystkim uczniom, niezależnie od ich sprawności fizycznej. Utwardzenie ciągów komunikacyjnych oraz wymiana nawierzchni wokół budynków szkolnych poprawią komfort i bezpieczeństwo korzystania z przestrzeni zarówno dla dzieci, jak i dla osób starszych czy rodziców z wózkami dziecięcymi.</w:t>
            </w:r>
          </w:p>
          <w:p w14:paraId="1F328260"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Istotnym aspektem inwestycji jest zwiększenie bezpieczeństwa w szkołach i ich otoczeniu. Montaż nowoczesnych systemów monitoringu zewnętrznego oraz budowa nowego ogrodzenia podniosą poziom ochrony uczniów, minimalizując ryzyko niepożądanych incydentów czy aktów wandalizmu. Modernizacja i rozbudowa oświetlenia zewnętrznego na terenie obu placówek poprawią widoczność po zmroku, co wpłynie na bezpieczeństwo uczniów, pracowników i mieszkańców korzystających z infrastruktury szkolnej.</w:t>
            </w:r>
          </w:p>
          <w:p w14:paraId="6FC06D1F"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Rewitalizacja placówek ma również na celu aktywizację społeczną i kulturalną lokalnej społeczności. Budowa przenośnej sceny plenerowej wraz z oświetleniem i nagłośnieniem przy Szkole Podstawowej w Ostrowitem stworzy warunki do organizacji wydarzeń szkolnych, lokalnych festynów i spotkań integracyjnych, nadając obiektowi dodatkową funkcję kulturalną (obiekt służył będzie całej społeczności gminy Ostrowite). Doposażenie placu zabaw w Szkole Podstawowej w Giewartowie umożliwi dzieciom aktywne i bezpieczne spędzanie czasu na świeżym powietrzu, sprzyjając ich prawidłowemu rozwojowi fizycznemu i społecznemu.</w:t>
            </w:r>
          </w:p>
          <w:p w14:paraId="44272CB5"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Jednym z priorytetów inwestycji jest poprawa efektywności energetycznej i dbałość o środowisko naturalne. Wymiana oświetlenia na nowoczesne, energooszczędne oświetlenie LED w halach sportowych oraz na terenach zewnętrznych zmniejszy zużycie energii i obniży koszty eksploatacji budynków. Instalacja fotowoltaiczna w Szkole Podstawowej w Ostrowitem pozwoli na częściowe uniezależnienie placówki od tradycyjnych źródeł energii i przyczyni się do redukcji emisji CO₂, wpisując się w działania proekologiczne gminy. Ponadto nasadzenie drzew i utworzenie terenów zielonych wokół Szkoły Podstawowej w Giewartowie poprawi estetykę otoczenia oraz stworzy przyjazne miejsce do odpoczynku i integracji.</w:t>
            </w:r>
          </w:p>
          <w:p w14:paraId="2DEAEBB4"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Przedsięwzięcie zakłada także modernizację infrastruktury sportowej, co przyczyni się do promocji aktywnego stylu życia wśród dzieci i młodzieży. Ocieplenie hali sportowej w Szkole Podstawowej w Ostrowitem zwiększy komfort użytkowania obiektu, szczególnie w sezonie jesienno-zimowym, a remont szatni wraz z łącznikiem do sali sportowej w Giewartowie poprawi warunki sanitarne i organizacyjne zajęć wychowania fizycznego. Wymiana kostki brukowej oraz modernizacja nawierzchni na głównych ciągach komunikacyjnych zapewnią bezpieczne i wygodne poruszanie się po terenie placówek, eliminując dotychczasowe zagrożenia związane z nierównościami i uszkodzeniami nawierzchni.</w:t>
            </w:r>
          </w:p>
          <w:p w14:paraId="28612AF7"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Inwestycja ma także wymiar gospodarczy, ponieważ poprawa infrastruktury szkolnej przyczyni się do wzrostu atrakcyjności gminy jako miejsca do życia i edukacji. Lepsze warunki nauki oraz bogatsza oferta edukacyjna i rekreacyjna mogą zachęcić młode rodziny do pozostania na terenie gminy, co ograniczy negatywne zjawisko depopulacji i odpływu młodych mieszkańców do większych ośrodków miejskich.</w:t>
            </w:r>
          </w:p>
          <w:p w14:paraId="32B9FFA7"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Modernizacja infrastruktury edukacyjnej, poprawa bezpieczeństwa, dostępności i efektywności energetycznej, rozwój przestrzeni kulturalnych oraz sportowych przyczynią się do zwiększenia komfortu życia mieszkańców, a także integracji społecznej i rozwoju gminy w perspektywie długoterminowej.</w:t>
            </w:r>
          </w:p>
        </w:tc>
      </w:tr>
      <w:tr w:rsidR="00C4141C" w:rsidRPr="009600A8" w14:paraId="1CD2731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shd w:val="clear" w:color="auto" w:fill="D7EEF9"/>
            <w:vAlign w:val="center"/>
            <w:hideMark/>
          </w:tcPr>
          <w:p w14:paraId="7A07EB15"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 xml:space="preserve">Zakres rzeczowy realizowanego przedsięwzięcia </w:t>
            </w:r>
          </w:p>
        </w:tc>
      </w:tr>
      <w:tr w:rsidR="00C4141C" w:rsidRPr="009600A8" w14:paraId="46655B0A"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58"/>
        </w:trPr>
        <w:tc>
          <w:tcPr>
            <w:tcW w:w="9072" w:type="dxa"/>
            <w:gridSpan w:val="4"/>
            <w:shd w:val="clear" w:color="auto" w:fill="FFFFFF"/>
            <w:vAlign w:val="center"/>
          </w:tcPr>
          <w:p w14:paraId="50956FDA" w14:textId="77777777" w:rsidR="00C4141C" w:rsidRPr="009600A8" w:rsidRDefault="00C4141C" w:rsidP="00F72E69">
            <w:pPr>
              <w:spacing w:after="0" w:line="240" w:lineRule="auto"/>
              <w:jc w:val="both"/>
              <w:rPr>
                <w:rFonts w:cs="Calibri"/>
                <w:sz w:val="20"/>
                <w:szCs w:val="20"/>
              </w:rPr>
            </w:pPr>
            <w:r w:rsidRPr="009600A8">
              <w:rPr>
                <w:rFonts w:cs="Calibri"/>
                <w:sz w:val="20"/>
                <w:szCs w:val="20"/>
              </w:rPr>
              <w:t>Zakres rzeczowy przedsięwzięcia obejmuje przeprowadzenie następujących prac:</w:t>
            </w:r>
          </w:p>
          <w:p w14:paraId="0FF0D0C5" w14:textId="77777777" w:rsidR="00C4141C" w:rsidRPr="009600A8" w:rsidRDefault="00C4141C" w:rsidP="00F72E69">
            <w:pPr>
              <w:spacing w:after="0" w:line="240" w:lineRule="auto"/>
              <w:jc w:val="both"/>
              <w:rPr>
                <w:rFonts w:cs="Calibri"/>
                <w:sz w:val="20"/>
                <w:szCs w:val="20"/>
                <w:u w:val="single"/>
              </w:rPr>
            </w:pPr>
            <w:r w:rsidRPr="009600A8">
              <w:rPr>
                <w:rFonts w:cs="Calibri"/>
                <w:sz w:val="20"/>
                <w:szCs w:val="20"/>
                <w:u w:val="single"/>
              </w:rPr>
              <w:t>Szkoła Podstawowa w Ostrowitem:</w:t>
            </w:r>
          </w:p>
          <w:p w14:paraId="2485CF7D"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inwentaryzacja budynku,</w:t>
            </w:r>
          </w:p>
          <w:p w14:paraId="3C75B18C"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rozbudowa budynku szkoły - budowa stołówki oraz pomieszczeń stanowiących zaplecze kuchenne i socjalne szkoły,</w:t>
            </w:r>
          </w:p>
          <w:p w14:paraId="0A29181C"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doposażenie pomieszczeń kuchennych,</w:t>
            </w:r>
          </w:p>
          <w:p w14:paraId="658EB240"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budowa sceny plenerowej przenośnej wraz z oświetleniem oraz nagłośnieniem,</w:t>
            </w:r>
          </w:p>
          <w:p w14:paraId="2E59376A"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 xml:space="preserve">ogrodzenie terenu szkoły, oraz wydzielenie miejsc </w:t>
            </w:r>
          </w:p>
          <w:p w14:paraId="2FAFA225"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instalacja systemu monitoringu zewnętrznego,</w:t>
            </w:r>
          </w:p>
          <w:p w14:paraId="7FEC2799"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wymiana oświetlenia na energooszczędne typu LED w hali sportowej,</w:t>
            </w:r>
          </w:p>
          <w:p w14:paraId="21B827B2"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budowa i modernizacja oświetlenia zewnętrznego,</w:t>
            </w:r>
          </w:p>
          <w:p w14:paraId="30D7AF1B"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remont schodów wejściowych do hali sportowej,</w:t>
            </w:r>
          </w:p>
          <w:p w14:paraId="5D6577AC"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utwardzenie terenu oraz wymiana nawierzchni przy bocznym wejściu do budynku szkoły,</w:t>
            </w:r>
          </w:p>
          <w:p w14:paraId="18ACEBA9"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wymiana kostki brukowej w ciągu komunikacyjnym do głównego wejścia szkoły,</w:t>
            </w:r>
          </w:p>
          <w:p w14:paraId="3CD974A2"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ocieplenie hali sportowej,</w:t>
            </w:r>
          </w:p>
          <w:p w14:paraId="7D5C3434"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budowa instalacji fotowoltaicznej.</w:t>
            </w:r>
          </w:p>
          <w:p w14:paraId="554BA86C" w14:textId="77777777" w:rsidR="00C4141C" w:rsidRPr="009600A8" w:rsidRDefault="00C4141C" w:rsidP="00F72E69">
            <w:pPr>
              <w:spacing w:after="0" w:line="240" w:lineRule="auto"/>
              <w:jc w:val="both"/>
              <w:rPr>
                <w:rFonts w:cs="Calibri"/>
                <w:sz w:val="20"/>
                <w:szCs w:val="20"/>
                <w:u w:val="single"/>
              </w:rPr>
            </w:pPr>
            <w:r w:rsidRPr="009600A8">
              <w:rPr>
                <w:rFonts w:cs="Calibri"/>
                <w:sz w:val="20"/>
                <w:szCs w:val="20"/>
                <w:u w:val="single"/>
              </w:rPr>
              <w:t>Szkoła Podstawowa w Giewartowie:</w:t>
            </w:r>
          </w:p>
          <w:p w14:paraId="5289290D"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rozbudowa budynku szkoły - budowa nowych sal lekcyjnych,</w:t>
            </w:r>
          </w:p>
          <w:p w14:paraId="72F8AE30"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doposażenie placu zabaw,</w:t>
            </w:r>
          </w:p>
          <w:p w14:paraId="493F58CE"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 xml:space="preserve">ogrodzenie terenu szkoły, </w:t>
            </w:r>
          </w:p>
          <w:p w14:paraId="1E3EA9EF"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zmiana nawierzchni ciągu komunikacyjnego oraz utworzenie miejsc postojowych,</w:t>
            </w:r>
          </w:p>
          <w:p w14:paraId="6509FA28"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 xml:space="preserve">instalacja systemu monitoringu zewnętrznego, </w:t>
            </w:r>
          </w:p>
          <w:p w14:paraId="4ACEC38C"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montaż systemu oświetlenia zewnętrznego,</w:t>
            </w:r>
          </w:p>
          <w:p w14:paraId="7930A4BA"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utwardzenie dróg wewnętrznych, przeciwpożarowych,</w:t>
            </w:r>
          </w:p>
          <w:p w14:paraId="5A2C6FBA"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montaż windy dla osób z niepełnosprawnością,</w:t>
            </w:r>
          </w:p>
          <w:p w14:paraId="75C70BA8"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budowa garażu / pomieszczenia gospodarczego,</w:t>
            </w:r>
          </w:p>
          <w:p w14:paraId="70172B1B"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remont kuchni i pomieszczeń stanowiących zaplecze kuchenne,</w:t>
            </w:r>
          </w:p>
          <w:p w14:paraId="43DDAD69"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nasadzenie drzew (utworzenie zieleni),</w:t>
            </w:r>
          </w:p>
          <w:p w14:paraId="2A525FB3"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wymiana oświetlenia na energooszczędne typu LED na sali gimnastycznej,</w:t>
            </w:r>
          </w:p>
          <w:p w14:paraId="352E259A" w14:textId="77777777" w:rsidR="00C4141C" w:rsidRPr="009600A8" w:rsidRDefault="00C4141C" w:rsidP="00F72E69">
            <w:pPr>
              <w:numPr>
                <w:ilvl w:val="0"/>
                <w:numId w:val="16"/>
              </w:numPr>
              <w:spacing w:after="0" w:line="240" w:lineRule="auto"/>
              <w:jc w:val="both"/>
              <w:rPr>
                <w:rFonts w:cs="Calibri"/>
                <w:sz w:val="20"/>
                <w:szCs w:val="20"/>
              </w:rPr>
            </w:pPr>
            <w:r w:rsidRPr="009600A8">
              <w:rPr>
                <w:rFonts w:cs="Calibri"/>
                <w:sz w:val="20"/>
                <w:szCs w:val="20"/>
              </w:rPr>
              <w:t>remont szatni wraz z łącznikiem do sali sportowej.</w:t>
            </w:r>
          </w:p>
        </w:tc>
      </w:tr>
      <w:tr w:rsidR="00C4141C" w:rsidRPr="009600A8" w14:paraId="0D9CAF29"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shd w:val="clear" w:color="auto" w:fill="D7EEF9"/>
            <w:vAlign w:val="center"/>
            <w:hideMark/>
          </w:tcPr>
          <w:p w14:paraId="39625D29"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Miejsce realizacji przedsięwzięcia (pełny adres realizacji przedsięwzięcia, a w przypadku nieruchomości niezabudowanej nr działki)</w:t>
            </w:r>
          </w:p>
        </w:tc>
      </w:tr>
      <w:tr w:rsidR="00C4141C" w:rsidRPr="009600A8" w14:paraId="4C753FC4"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20"/>
        </w:trPr>
        <w:tc>
          <w:tcPr>
            <w:tcW w:w="9072" w:type="dxa"/>
            <w:gridSpan w:val="4"/>
            <w:shd w:val="clear" w:color="auto" w:fill="FFFFFF"/>
            <w:vAlign w:val="center"/>
          </w:tcPr>
          <w:p w14:paraId="4EF87363"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Szkoła Podstawowa im. Ludwiki Jakubowicz w Ostrowitem, ul. Szkolna 4, 62-402 Ostrowite</w:t>
            </w:r>
          </w:p>
          <w:p w14:paraId="2C6F7F59"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Szkoła Podstawowa im. Kornela Makuszyńskiego w Giewartowie, ul. Armii Krajowej 9,  62-402 Ostrowite</w:t>
            </w:r>
          </w:p>
        </w:tc>
      </w:tr>
      <w:tr w:rsidR="00C4141C" w:rsidRPr="009600A8" w14:paraId="54F134B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8"/>
        </w:trPr>
        <w:tc>
          <w:tcPr>
            <w:tcW w:w="9072" w:type="dxa"/>
            <w:gridSpan w:val="4"/>
            <w:shd w:val="clear" w:color="auto" w:fill="D7EEF9"/>
            <w:vAlign w:val="center"/>
          </w:tcPr>
          <w:p w14:paraId="491C1227"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Czy projekt został zgłoszony/będzie zgłaszany do strategii terytorialnej (właściwej strategii ZIT lub IIT)?</w:t>
            </w:r>
          </w:p>
        </w:tc>
      </w:tr>
      <w:tr w:rsidR="00C4141C" w:rsidRPr="009600A8" w14:paraId="275A050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4"/>
            <w:vAlign w:val="center"/>
          </w:tcPr>
          <w:p w14:paraId="448116F1"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NIE</w:t>
            </w:r>
          </w:p>
        </w:tc>
      </w:tr>
      <w:tr w:rsidR="00C4141C" w:rsidRPr="009600A8" w14:paraId="36B97F8A"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7"/>
        </w:trPr>
        <w:tc>
          <w:tcPr>
            <w:tcW w:w="9072" w:type="dxa"/>
            <w:gridSpan w:val="4"/>
            <w:shd w:val="clear" w:color="auto" w:fill="D7EEF9"/>
            <w:vAlign w:val="center"/>
          </w:tcPr>
          <w:p w14:paraId="438093F9"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Czy projekt jest przedsięwzięciem partnerskim (wspólne projekty JST z partnerami społecznymi / NGO's)</w:t>
            </w:r>
          </w:p>
        </w:tc>
      </w:tr>
      <w:tr w:rsidR="00C4141C" w:rsidRPr="009600A8" w14:paraId="1A50B57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713"/>
        </w:trPr>
        <w:tc>
          <w:tcPr>
            <w:tcW w:w="9072" w:type="dxa"/>
            <w:gridSpan w:val="4"/>
            <w:shd w:val="clear" w:color="auto" w:fill="FFFFFF"/>
            <w:vAlign w:val="center"/>
          </w:tcPr>
          <w:p w14:paraId="055EA0EF"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NIE</w:t>
            </w:r>
          </w:p>
        </w:tc>
      </w:tr>
      <w:tr w:rsidR="00C4141C" w:rsidRPr="009600A8" w14:paraId="63846D30"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4"/>
            <w:shd w:val="clear" w:color="auto" w:fill="D7EEF9"/>
            <w:vAlign w:val="center"/>
            <w:hideMark/>
          </w:tcPr>
          <w:p w14:paraId="254E3208"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Opis zapewniających dostępność osobom ze szczególnymi potrzebami, o których mowa w ustawie z dnia 19 lipca 2019 r. o zapewnianiu dostępności osobom ze szczególnymi potrzebami, o ile dane te są możliwe do wskazania</w:t>
            </w:r>
          </w:p>
          <w:p w14:paraId="43E21F4B" w14:textId="77777777" w:rsidR="00C4141C" w:rsidRPr="009600A8" w:rsidRDefault="00C4141C" w:rsidP="00F72E69">
            <w:pPr>
              <w:spacing w:before="120" w:after="120" w:line="240" w:lineRule="auto"/>
              <w:jc w:val="both"/>
              <w:rPr>
                <w:rFonts w:cs="Calibri"/>
                <w:b/>
                <w:bCs/>
                <w:sz w:val="20"/>
                <w:szCs w:val="20"/>
              </w:rPr>
            </w:pPr>
          </w:p>
          <w:p w14:paraId="54D75789"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ARCHITEKTONICZNEJ:</w:t>
            </w:r>
          </w:p>
          <w:p w14:paraId="6446140F"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a) zapewnienie wolnych od barier poziomych i pionowych przestrzeni komunikacyjnych budynków,</w:t>
            </w:r>
          </w:p>
          <w:p w14:paraId="6F7C75DD"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b) instalację urządzeń lub zastosowanie środków technicznych i rozwiązań architektonicznych w budynku, które umożliwiają dostęp do wszystkich pomieszczeń,</w:t>
            </w:r>
          </w:p>
          <w:p w14:paraId="14C28724"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 zapewnienie informacji na temat rozkładu pomieszczeń w budynku, co najmniej w sposób wizualny i dotykowy lub głosowy,</w:t>
            </w:r>
          </w:p>
          <w:p w14:paraId="05C71A44"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d) zapewnienie wstępu do budynku osobie korzystającej z psa asystującego,</w:t>
            </w:r>
          </w:p>
          <w:p w14:paraId="4247604B"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e) zapewnienie osobom ze szczególnymi potrzebami możliwości ewakuacji lub ich uratowania w inny sposób.</w:t>
            </w:r>
          </w:p>
          <w:p w14:paraId="474602EC"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CYFROWEJ:</w:t>
            </w:r>
          </w:p>
          <w:p w14:paraId="63EB043B"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wymagania określone w ustawie z dnia 4 kwietnia 2019 r. o dostępności cyfrowej stron internetowych i aplikacji mobilnych podmiotów publicznych.</w:t>
            </w:r>
          </w:p>
          <w:p w14:paraId="4A0E25DF"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INFORMACYJNO-KOMUNIKACYJNEJ:</w:t>
            </w:r>
          </w:p>
          <w:p w14:paraId="1BCFBF12"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a) obsługę z wykorzystaniem środków wspierających komunikowanie się w języku migowym i innych środkach komunikowania się lub przez wykorzystanie zdalnego dostępu online do usługi tłumacza przez strony internetowe i aplikacje,</w:t>
            </w:r>
          </w:p>
          <w:p w14:paraId="0BE1CDF7"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b) instalację urządzeń lub innych środków technicznych do obsługi osób słabosłyszących, których celem jest wspomaganie słyszenia,</w:t>
            </w:r>
          </w:p>
          <w:p w14:paraId="70A72796"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 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57A6A1CC"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d) zapewnienie, na wniosek osoby ze szczególnymi potrzebami, komunikacji z podmiotem publicznym w formie określonej w tym wniosku.</w:t>
            </w:r>
          </w:p>
          <w:p w14:paraId="2E99F623" w14:textId="77777777" w:rsidR="00C4141C" w:rsidRPr="009600A8" w:rsidRDefault="00C4141C" w:rsidP="00F72E69">
            <w:pPr>
              <w:spacing w:before="120" w:after="120" w:line="240" w:lineRule="auto"/>
              <w:jc w:val="both"/>
              <w:rPr>
                <w:rFonts w:cs="Calibri"/>
                <w:b/>
                <w:bCs/>
                <w:sz w:val="20"/>
                <w:szCs w:val="20"/>
              </w:rPr>
            </w:pPr>
            <w:r w:rsidRPr="009600A8">
              <w:rPr>
                <w:rFonts w:cs="Calibri"/>
                <w:bCs/>
                <w:sz w:val="20"/>
                <w:szCs w:val="20"/>
              </w:rPr>
              <w:t>PROSZĘ WSKAZAĆ OPIS UDOGODNIEŃ ZASTOSOWANYCH W PLANOWANYM PRZEDSIĘWZIĘCIU:</w:t>
            </w:r>
          </w:p>
        </w:tc>
      </w:tr>
      <w:tr w:rsidR="00C4141C" w:rsidRPr="009600A8" w14:paraId="2ABA28CF"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2777"/>
        </w:trPr>
        <w:tc>
          <w:tcPr>
            <w:tcW w:w="9072" w:type="dxa"/>
            <w:gridSpan w:val="4"/>
            <w:shd w:val="clear" w:color="auto" w:fill="FFFFFF"/>
            <w:vAlign w:val="center"/>
          </w:tcPr>
          <w:p w14:paraId="6A5DA76C"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 xml:space="preserve">W ramach przedsięwzięcia przewidziano rozwiązania mające na celu poprawę dostępności dla osób ze szczególnymi potrzebami, w tym osób z niepełnosprawnościami, seniorów oraz osób o ograniczonej mobilności. </w:t>
            </w:r>
          </w:p>
          <w:p w14:paraId="25ECC409"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W ramach przedsięwzięcia, w celu poprawy dostępności budynku Szkoły Podstawowej w Giewartowie, zaplanowano budowę windy, która umożliwi swobodne poruszanie się pomiędzy kondygnacjami budynku uczniom i innym użytkownikom o ograniczonej sprawności ruchowej. Jest to niezbędne działanie eliminujące bariery architektoniczne, które obecnie utrudniają funkcjonowanie w przestrzeni szkolnej.</w:t>
            </w:r>
          </w:p>
          <w:p w14:paraId="07295308"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Modernizacja nawierzchni na terenach zewnętrznych obu placówek szkolnych obejmie wymianę kostki brukowej w ciągach komunikacyjnych prowadzących do głównych wejść oraz utwardzenie terenu przy bocznych wejściach do budynków. Dzięki temu przestrzenie wokół szkół staną się bardziej dostępne dla osób poruszających się na wózkach inwalidzkich, seniorów oraz rodziców z małymi dziećmi w wózkach. W Szkole Podstawowej w Giewartowie zaplanowano również utwardzenie dróg wewnętrznych i przeciwpożarowych, co ułatwi poruszanie się zarówno użytkownikom obiektów, jak i służbom ratunkowym w sytuacjach awaryjnych.</w:t>
            </w:r>
          </w:p>
          <w:p w14:paraId="57631180"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Poprawę dostępności w placówkach szkolnych wspiera także modernizacja oświetlenia wewnętrznego i zewnętrznego, które zostanie zastąpione energooszczędnym systemem LED. Dzięki temu zwiększy się komfort i bezpieczeństwo osób przebywających w budynkach oraz ich otoczeniu, szczególnie w godzinach wieczornych i w okresie jesienno-zimowym. Zaplanowano również montaż monitoringu zewnętrznego, który zwiększy bezpieczeństwo osób korzystających z infrastruktury szkolnej, w tym uczniów i mieszkańców o szczególnych potrzebach.</w:t>
            </w:r>
          </w:p>
          <w:p w14:paraId="0EA3532A"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Kompleksowa modernizacja infrastruktury edukacyjnej, komunikacyjnej, sportowej i rekreacyjnej w obu szkołach uwzględnia potrzeby osób ze szczególnymi wymaganiami, eliminując istniejące bariery i tworząc przestrzeń bardziej dostępną, bezpieczną i przyjazną dla wszystkich mieszkańców gminy.</w:t>
            </w:r>
          </w:p>
        </w:tc>
      </w:tr>
      <w:tr w:rsidR="00C4141C" w:rsidRPr="009600A8" w14:paraId="4C62EF00"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shd w:val="clear" w:color="auto" w:fill="D7EEF9"/>
            <w:vAlign w:val="center"/>
            <w:hideMark/>
          </w:tcPr>
          <w:p w14:paraId="42BC49AB"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Potencjalne źródła finansowania:</w:t>
            </w:r>
          </w:p>
        </w:tc>
      </w:tr>
      <w:tr w:rsidR="00C4141C" w:rsidRPr="009600A8" w14:paraId="198FAB38"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3"/>
            <w:shd w:val="clear" w:color="auto" w:fill="D7EEF9"/>
            <w:vAlign w:val="center"/>
          </w:tcPr>
          <w:p w14:paraId="0A77B097"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X środki w ramach funduszy regionalnych FEW 2021-2027</w:t>
            </w:r>
          </w:p>
        </w:tc>
        <w:tc>
          <w:tcPr>
            <w:tcW w:w="4536" w:type="dxa"/>
            <w:shd w:val="clear" w:color="auto" w:fill="D7EEF9"/>
            <w:vAlign w:val="center"/>
          </w:tcPr>
          <w:p w14:paraId="2CBE3F50"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Fundusze Europejskie na Infrastrukturę, Klimat, Środowisko 2021-2027 (FEnIKS)</w:t>
            </w:r>
          </w:p>
        </w:tc>
      </w:tr>
      <w:tr w:rsidR="00C4141C" w:rsidRPr="009600A8" w14:paraId="262FED5F"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3"/>
            <w:shd w:val="clear" w:color="auto" w:fill="D7EEF9"/>
            <w:vAlign w:val="center"/>
          </w:tcPr>
          <w:p w14:paraId="37A83DF0"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fundusze krajowe (np. NOWEFIO, NIW, PFR)</w:t>
            </w:r>
          </w:p>
        </w:tc>
        <w:tc>
          <w:tcPr>
            <w:tcW w:w="4536" w:type="dxa"/>
            <w:shd w:val="clear" w:color="auto" w:fill="D7EEF9"/>
            <w:vAlign w:val="center"/>
          </w:tcPr>
          <w:p w14:paraId="4C5CFBAD"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środki prywatne</w:t>
            </w:r>
          </w:p>
        </w:tc>
      </w:tr>
      <w:tr w:rsidR="00C4141C" w:rsidRPr="009600A8" w14:paraId="27A77A3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shd w:val="clear" w:color="auto" w:fill="D7EEF9"/>
            <w:vAlign w:val="center"/>
          </w:tcPr>
          <w:p w14:paraId="17B220F8"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inne – jakie?</w:t>
            </w:r>
          </w:p>
        </w:tc>
      </w:tr>
      <w:tr w:rsidR="00C4141C" w:rsidRPr="009600A8" w14:paraId="4798516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shd w:val="clear" w:color="auto" w:fill="D7EEF9"/>
            <w:vAlign w:val="center"/>
            <w:hideMark/>
          </w:tcPr>
          <w:p w14:paraId="5F07C187"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Łączna wartość przedsięwzięcia</w:t>
            </w:r>
          </w:p>
        </w:tc>
      </w:tr>
      <w:tr w:rsidR="00C4141C" w:rsidRPr="009600A8" w14:paraId="6491B549"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1128"/>
        </w:trPr>
        <w:tc>
          <w:tcPr>
            <w:tcW w:w="9072" w:type="dxa"/>
            <w:gridSpan w:val="4"/>
            <w:shd w:val="clear" w:color="auto" w:fill="FFFFFF"/>
            <w:vAlign w:val="center"/>
          </w:tcPr>
          <w:p w14:paraId="3978A654"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5,5 mln zł</w:t>
            </w:r>
          </w:p>
        </w:tc>
      </w:tr>
      <w:tr w:rsidR="00C4141C" w:rsidRPr="009600A8" w14:paraId="1369248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shd w:val="clear" w:color="auto" w:fill="D7EEF9"/>
            <w:vAlign w:val="center"/>
            <w:hideMark/>
          </w:tcPr>
          <w:p w14:paraId="44E4AA61"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Prognozowane osiągnięcie wskaźników wraz ze sposobem ich oceny i zmierzenia w odniesieniu do celów rewitalizacji</w:t>
            </w:r>
          </w:p>
        </w:tc>
      </w:tr>
      <w:tr w:rsidR="00C4141C" w:rsidRPr="009600A8" w14:paraId="1493A99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4"/>
            <w:shd w:val="clear" w:color="auto" w:fill="FFFFFF"/>
            <w:vAlign w:val="center"/>
          </w:tcPr>
          <w:p w14:paraId="43AC22D8" w14:textId="77777777" w:rsidR="00C4141C" w:rsidRPr="009600A8" w:rsidRDefault="00C4141C" w:rsidP="00F72E69">
            <w:pPr>
              <w:spacing w:before="120" w:after="120" w:line="240" w:lineRule="auto"/>
              <w:jc w:val="both"/>
              <w:rPr>
                <w:rFonts w:cs="Calibri"/>
                <w:b/>
                <w:bCs/>
                <w:sz w:val="20"/>
                <w:szCs w:val="20"/>
              </w:rPr>
            </w:pPr>
            <w:r w:rsidRPr="009600A8">
              <w:rPr>
                <w:rFonts w:cs="Calibri"/>
                <w:sz w:val="20"/>
                <w:szCs w:val="20"/>
              </w:rPr>
              <w:t>Wskaźniki produktu (wielkość wskaźnika wraz ze sposobem pomiaru):</w:t>
            </w:r>
          </w:p>
          <w:p w14:paraId="550AA61E" w14:textId="3326D229" w:rsidR="00C4141C" w:rsidRPr="009600A8" w:rsidRDefault="00C4141C" w:rsidP="00F72E69">
            <w:pPr>
              <w:spacing w:before="120" w:after="120" w:line="240" w:lineRule="auto"/>
              <w:jc w:val="both"/>
              <w:rPr>
                <w:rFonts w:cs="Calibri"/>
                <w:sz w:val="20"/>
                <w:szCs w:val="20"/>
              </w:rPr>
            </w:pPr>
          </w:p>
        </w:tc>
      </w:tr>
      <w:tr w:rsidR="00C4141C" w:rsidRPr="009600A8" w14:paraId="3EF851F7"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4"/>
            <w:shd w:val="clear" w:color="auto" w:fill="FFFFFF"/>
            <w:vAlign w:val="center"/>
          </w:tcPr>
          <w:p w14:paraId="7FDDAD6A" w14:textId="77777777" w:rsidR="00C4141C" w:rsidRDefault="00C4141C" w:rsidP="00F72E69">
            <w:pPr>
              <w:spacing w:before="120" w:after="120" w:line="240" w:lineRule="auto"/>
              <w:jc w:val="both"/>
              <w:rPr>
                <w:rFonts w:cs="Calibri"/>
                <w:sz w:val="20"/>
                <w:szCs w:val="20"/>
              </w:rPr>
            </w:pPr>
            <w:r w:rsidRPr="009600A8">
              <w:rPr>
                <w:rFonts w:cs="Calibri"/>
                <w:sz w:val="20"/>
                <w:szCs w:val="20"/>
              </w:rPr>
              <w:t xml:space="preserve">Wskaźniki rezultatu (wielkość wskaźnika wraz ze sposobem pomiaru): </w:t>
            </w:r>
          </w:p>
          <w:p w14:paraId="5E6E0D12" w14:textId="618117D7" w:rsidR="00C4141C" w:rsidRPr="0095224A" w:rsidRDefault="00C4141C" w:rsidP="00F72E69">
            <w:pPr>
              <w:spacing w:before="120" w:after="120" w:line="240" w:lineRule="auto"/>
              <w:rPr>
                <w:rFonts w:cs="Calibri"/>
                <w:sz w:val="20"/>
                <w:szCs w:val="20"/>
              </w:rPr>
            </w:pPr>
            <w:r w:rsidRPr="0095224A">
              <w:rPr>
                <w:rFonts w:cs="Calibri"/>
                <w:color w:val="FF0000"/>
                <w:sz w:val="20"/>
                <w:szCs w:val="20"/>
              </w:rPr>
              <w:t xml:space="preserve"> </w:t>
            </w:r>
          </w:p>
        </w:tc>
      </w:tr>
      <w:tr w:rsidR="00C4141C" w:rsidRPr="009600A8" w14:paraId="189020AB"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4"/>
            <w:shd w:val="clear" w:color="auto" w:fill="FFFFFF"/>
            <w:vAlign w:val="center"/>
          </w:tcPr>
          <w:p w14:paraId="576D562F"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Pole na dodatkowe informacje:</w:t>
            </w:r>
          </w:p>
        </w:tc>
      </w:tr>
    </w:tbl>
    <w:p w14:paraId="6C42008F" w14:textId="77777777" w:rsidR="00C4141C" w:rsidRDefault="00C4141C" w:rsidP="00C4141C">
      <w:pPr>
        <w:spacing w:line="360" w:lineRule="auto"/>
        <w:jc w:val="both"/>
        <w:rPr>
          <w:rFonts w:cs="Calibri"/>
        </w:rPr>
      </w:pPr>
    </w:p>
    <w:tbl>
      <w:tblPr>
        <w:tblW w:w="90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2405"/>
        <w:gridCol w:w="1281"/>
        <w:gridCol w:w="704"/>
        <w:gridCol w:w="146"/>
        <w:gridCol w:w="4536"/>
      </w:tblGrid>
      <w:tr w:rsidR="00C4141C" w:rsidRPr="009600A8" w14:paraId="4831542A" w14:textId="77777777" w:rsidTr="00F72E69">
        <w:tc>
          <w:tcPr>
            <w:tcW w:w="9072" w:type="dxa"/>
            <w:gridSpan w:val="5"/>
            <w:shd w:val="clear" w:color="auto" w:fill="3494BA"/>
            <w:vAlign w:val="center"/>
          </w:tcPr>
          <w:p w14:paraId="3B1C4FE2" w14:textId="77777777" w:rsidR="00C4141C" w:rsidRPr="009600A8" w:rsidRDefault="00C4141C" w:rsidP="00F72E69">
            <w:pPr>
              <w:spacing w:before="120" w:after="120" w:line="240" w:lineRule="auto"/>
              <w:jc w:val="both"/>
              <w:rPr>
                <w:rFonts w:cs="Calibri"/>
                <w:b/>
                <w:color w:val="FFFFFF" w:themeColor="background1"/>
                <w:sz w:val="20"/>
                <w:szCs w:val="20"/>
              </w:rPr>
            </w:pPr>
            <w:r w:rsidRPr="009600A8">
              <w:rPr>
                <w:rFonts w:cs="Calibri"/>
                <w:b/>
                <w:color w:val="FFFFFF" w:themeColor="background1"/>
                <w:sz w:val="20"/>
                <w:szCs w:val="20"/>
              </w:rPr>
              <w:br w:type="page"/>
            </w:r>
            <w:r w:rsidRPr="009600A8">
              <w:rPr>
                <w:rFonts w:cs="Calibri"/>
                <w:b/>
                <w:color w:val="FFFFFF" w:themeColor="background1"/>
                <w:sz w:val="20"/>
                <w:szCs w:val="20"/>
              </w:rPr>
              <w:br w:type="page"/>
            </w:r>
            <w:r w:rsidRPr="009600A8">
              <w:rPr>
                <w:rFonts w:cs="Calibri"/>
                <w:b/>
                <w:color w:val="FFFFFF" w:themeColor="background1"/>
                <w:sz w:val="20"/>
                <w:szCs w:val="20"/>
              </w:rPr>
              <w:br w:type="page"/>
              <w:t xml:space="preserve">PROJEKT NR </w:t>
            </w:r>
            <w:r>
              <w:rPr>
                <w:rFonts w:cs="Calibri"/>
                <w:b/>
                <w:color w:val="FFFFFF" w:themeColor="background1"/>
                <w:sz w:val="20"/>
                <w:szCs w:val="20"/>
              </w:rPr>
              <w:t>4</w:t>
            </w:r>
          </w:p>
        </w:tc>
      </w:tr>
      <w:tr w:rsidR="00C4141C" w:rsidRPr="009600A8" w14:paraId="74E1108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2405" w:type="dxa"/>
            <w:tcBorders>
              <w:top w:val="single" w:sz="4" w:space="0" w:color="A5A5A5"/>
              <w:left w:val="single" w:sz="4" w:space="0" w:color="A5A5A5"/>
              <w:bottom w:val="single" w:sz="4" w:space="0" w:color="A5A5A5"/>
              <w:right w:val="single" w:sz="4" w:space="0" w:color="A5A5A5"/>
            </w:tcBorders>
            <w:vAlign w:val="center"/>
          </w:tcPr>
          <w:p w14:paraId="2776988A" w14:textId="77777777" w:rsidR="00C4141C" w:rsidRPr="00794B4D" w:rsidRDefault="00C4141C" w:rsidP="00F72E69">
            <w:pPr>
              <w:spacing w:before="120" w:after="120" w:line="240" w:lineRule="auto"/>
              <w:rPr>
                <w:rFonts w:cs="Calibri"/>
                <w:b/>
                <w:bCs/>
                <w:sz w:val="20"/>
                <w:szCs w:val="20"/>
              </w:rPr>
            </w:pPr>
            <w:r>
              <w:rPr>
                <w:rFonts w:cs="Calibri"/>
                <w:b/>
                <w:bCs/>
                <w:sz w:val="20"/>
                <w:szCs w:val="20"/>
              </w:rPr>
              <w:t>P</w:t>
            </w:r>
            <w:r w:rsidRPr="00794B4D">
              <w:rPr>
                <w:rFonts w:cs="Calibri"/>
                <w:b/>
                <w:bCs/>
                <w:sz w:val="20"/>
                <w:szCs w:val="20"/>
              </w:rPr>
              <w:t>rojekt inwestycyjny</w:t>
            </w:r>
          </w:p>
        </w:tc>
        <w:tc>
          <w:tcPr>
            <w:tcW w:w="1985" w:type="dxa"/>
            <w:gridSpan w:val="2"/>
            <w:tcBorders>
              <w:top w:val="single" w:sz="4" w:space="0" w:color="A5A5A5"/>
              <w:left w:val="single" w:sz="4" w:space="0" w:color="A5A5A5"/>
              <w:bottom w:val="single" w:sz="4" w:space="0" w:color="A5A5A5"/>
              <w:right w:val="single" w:sz="4" w:space="0" w:color="A5A5A5"/>
            </w:tcBorders>
            <w:vAlign w:val="center"/>
          </w:tcPr>
          <w:p w14:paraId="0BC6B257" w14:textId="77777777" w:rsidR="00C4141C" w:rsidRPr="009600A8" w:rsidRDefault="00C4141C" w:rsidP="00F72E69">
            <w:pPr>
              <w:spacing w:before="120" w:after="120" w:line="240" w:lineRule="auto"/>
              <w:rPr>
                <w:rFonts w:cs="Calibri"/>
                <w:sz w:val="20"/>
                <w:szCs w:val="20"/>
              </w:rPr>
            </w:pPr>
          </w:p>
        </w:tc>
        <w:tc>
          <w:tcPr>
            <w:tcW w:w="4682" w:type="dxa"/>
            <w:gridSpan w:val="2"/>
            <w:tcBorders>
              <w:top w:val="single" w:sz="4" w:space="0" w:color="A5A5A5"/>
              <w:left w:val="single" w:sz="4" w:space="0" w:color="A5A5A5"/>
              <w:bottom w:val="single" w:sz="4" w:space="0" w:color="A5A5A5"/>
              <w:right w:val="single" w:sz="4" w:space="0" w:color="A5A5A5"/>
            </w:tcBorders>
            <w:vAlign w:val="center"/>
          </w:tcPr>
          <w:p w14:paraId="60B45CAA" w14:textId="77777777" w:rsidR="00C4141C" w:rsidRPr="009600A8" w:rsidRDefault="00C4141C" w:rsidP="00F72E69">
            <w:pPr>
              <w:spacing w:before="120" w:after="120" w:line="240" w:lineRule="auto"/>
              <w:rPr>
                <w:rFonts w:cs="Calibri"/>
                <w:sz w:val="20"/>
                <w:szCs w:val="20"/>
              </w:rPr>
            </w:pPr>
            <w:r w:rsidRPr="009600A8">
              <w:rPr>
                <w:rFonts w:cs="Calibri"/>
                <w:sz w:val="20"/>
                <w:szCs w:val="20"/>
              </w:rPr>
              <w:t>O Projekt grantowy</w:t>
            </w:r>
          </w:p>
          <w:p w14:paraId="0253D448" w14:textId="77777777" w:rsidR="00C4141C" w:rsidRPr="009600A8" w:rsidRDefault="00C4141C" w:rsidP="00F72E69">
            <w:pPr>
              <w:spacing w:before="120" w:after="120" w:line="240" w:lineRule="auto"/>
              <w:rPr>
                <w:rFonts w:cs="Calibri"/>
                <w:sz w:val="20"/>
                <w:szCs w:val="20"/>
              </w:rPr>
            </w:pPr>
          </w:p>
          <w:p w14:paraId="65037E8F" w14:textId="77777777" w:rsidR="00C4141C" w:rsidRPr="009600A8" w:rsidRDefault="00C4141C" w:rsidP="00F72E69">
            <w:pPr>
              <w:spacing w:before="120" w:after="120" w:line="240" w:lineRule="auto"/>
              <w:rPr>
                <w:rFonts w:cs="Calibri"/>
                <w:sz w:val="20"/>
                <w:szCs w:val="20"/>
              </w:rPr>
            </w:pPr>
            <w:r w:rsidRPr="009600A8">
              <w:rPr>
                <w:rFonts w:cs="Calibri"/>
                <w:sz w:val="20"/>
                <w:szCs w:val="20"/>
              </w:rPr>
              <w:t>Projekty niekonkurencyjne z zastosowaniem grantów:</w:t>
            </w:r>
          </w:p>
          <w:p w14:paraId="521B1AD4" w14:textId="77777777" w:rsidR="00C4141C" w:rsidRPr="009600A8" w:rsidRDefault="00C4141C" w:rsidP="00F72E69">
            <w:pPr>
              <w:spacing w:before="120" w:after="120" w:line="240" w:lineRule="auto"/>
              <w:rPr>
                <w:rFonts w:cs="Calibri"/>
                <w:sz w:val="20"/>
                <w:szCs w:val="20"/>
              </w:rPr>
            </w:pPr>
            <w:r w:rsidRPr="009600A8">
              <w:rPr>
                <w:rFonts w:cs="Calibri"/>
                <w:sz w:val="20"/>
                <w:szCs w:val="20"/>
              </w:rPr>
              <w:t xml:space="preserve"> małe inwestycje gmin we współpracy z przedstawicielami lokalnych społeczności (radami dzielnic/sołeckimi) / organizacjami pozarządowymi), o charakterze m.in. prospołecznym, prozdrowotnym, kulturalnym, edukacyjnym, turystycznym – przedsięwzięcia o charakterze oddolnych inicjatyw.</w:t>
            </w:r>
          </w:p>
        </w:tc>
      </w:tr>
      <w:tr w:rsidR="00C4141C" w:rsidRPr="009600A8" w14:paraId="6547D069"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tcBorders>
              <w:top w:val="single" w:sz="4" w:space="0" w:color="A5A5A5"/>
              <w:left w:val="single" w:sz="4" w:space="0" w:color="A5A5A5"/>
              <w:bottom w:val="single" w:sz="4" w:space="0" w:color="A5A5A5"/>
              <w:right w:val="single" w:sz="4" w:space="0" w:color="A5A5A5"/>
            </w:tcBorders>
            <w:shd w:val="clear" w:color="auto" w:fill="D7EEF9"/>
            <w:vAlign w:val="center"/>
            <w:hideMark/>
          </w:tcPr>
          <w:p w14:paraId="7944F3BF"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Nazwa przedsięwzięcia rewitalizacyjnego (zwięzła nazwa, jednoznacznie opisująca istotę planowanego przedsięwzięcia)</w:t>
            </w:r>
          </w:p>
        </w:tc>
      </w:tr>
      <w:tr w:rsidR="00C4141C" w:rsidRPr="009600A8" w14:paraId="6CC784AA"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16"/>
        </w:trPr>
        <w:tc>
          <w:tcPr>
            <w:tcW w:w="9072" w:type="dxa"/>
            <w:gridSpan w:val="5"/>
            <w:shd w:val="clear" w:color="auto" w:fill="FFFFFF"/>
            <w:vAlign w:val="center"/>
          </w:tcPr>
          <w:p w14:paraId="0F1326E3"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Rewitalizacja zespołu dworsko-parkowego w Przecławiu</w:t>
            </w:r>
          </w:p>
        </w:tc>
      </w:tr>
      <w:tr w:rsidR="00C4141C" w:rsidRPr="009600A8" w14:paraId="5D819C07"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98"/>
        </w:trPr>
        <w:tc>
          <w:tcPr>
            <w:tcW w:w="9072" w:type="dxa"/>
            <w:gridSpan w:val="5"/>
            <w:shd w:val="clear" w:color="auto" w:fill="D7EEF9"/>
            <w:vAlign w:val="center"/>
            <w:hideMark/>
          </w:tcPr>
          <w:p w14:paraId="3D39626C"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Termin realizacji przedsięwzięcia</w:t>
            </w:r>
          </w:p>
        </w:tc>
      </w:tr>
      <w:tr w:rsidR="00C4141C" w:rsidRPr="009600A8" w14:paraId="0254BC1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504BADBB"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01.01.2026 – 30.09.2027</w:t>
            </w:r>
          </w:p>
        </w:tc>
      </w:tr>
      <w:tr w:rsidR="00C4141C" w:rsidRPr="009600A8" w14:paraId="6498018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07BFCFEA"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Nazwa wnioskodawcy</w:t>
            </w:r>
          </w:p>
        </w:tc>
      </w:tr>
      <w:tr w:rsidR="00C4141C" w:rsidRPr="009600A8" w14:paraId="506BB58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655"/>
        </w:trPr>
        <w:tc>
          <w:tcPr>
            <w:tcW w:w="3686" w:type="dxa"/>
            <w:gridSpan w:val="2"/>
            <w:shd w:val="clear" w:color="auto" w:fill="FFFFFF"/>
            <w:vAlign w:val="center"/>
          </w:tcPr>
          <w:p w14:paraId="367F6762" w14:textId="77777777" w:rsidR="00C4141C" w:rsidRPr="009600A8" w:rsidRDefault="00C4141C" w:rsidP="00F72E69">
            <w:pPr>
              <w:spacing w:before="120" w:after="120" w:line="240" w:lineRule="auto"/>
              <w:jc w:val="both"/>
              <w:rPr>
                <w:rFonts w:cs="Calibri"/>
                <w:b/>
                <w:bCs/>
                <w:sz w:val="20"/>
                <w:szCs w:val="20"/>
              </w:rPr>
            </w:pPr>
            <w:r w:rsidRPr="009600A8">
              <w:rPr>
                <w:rFonts w:cs="Calibri"/>
                <w:sz w:val="20"/>
                <w:szCs w:val="20"/>
              </w:rPr>
              <w:t>O osoba fizyczna (proszę zaznaczyć bez podawania danych)</w:t>
            </w:r>
          </w:p>
        </w:tc>
        <w:tc>
          <w:tcPr>
            <w:tcW w:w="5386" w:type="dxa"/>
            <w:gridSpan w:val="3"/>
            <w:shd w:val="clear" w:color="auto" w:fill="FFFFFF"/>
            <w:vAlign w:val="center"/>
          </w:tcPr>
          <w:p w14:paraId="50ADF2DE"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X inny podmiot, dot. instytucji, organizacji pozarządowych, osób prawnych (proszę o podanie nazwy):</w:t>
            </w:r>
          </w:p>
          <w:p w14:paraId="3C4B0770"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Gmina Ostrowite</w:t>
            </w:r>
          </w:p>
          <w:p w14:paraId="256936E5" w14:textId="77777777" w:rsidR="00C4141C" w:rsidRPr="009600A8" w:rsidRDefault="00C4141C" w:rsidP="00F72E69">
            <w:pPr>
              <w:spacing w:before="120" w:after="120" w:line="240" w:lineRule="auto"/>
              <w:jc w:val="both"/>
              <w:rPr>
                <w:rFonts w:cs="Calibri"/>
                <w:sz w:val="20"/>
                <w:szCs w:val="20"/>
              </w:rPr>
            </w:pPr>
          </w:p>
        </w:tc>
      </w:tr>
      <w:tr w:rsidR="00C4141C" w:rsidRPr="009600A8" w14:paraId="3354C095"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4F20AB34"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Krótki opis problemu jaki ma rozwiązać realizacja przedsięwzięcia np. redukcja negatywnych zjawisk społecznych, integracja społeczeństwa, aktywizacja osób starszych</w:t>
            </w:r>
          </w:p>
        </w:tc>
      </w:tr>
      <w:tr w:rsidR="00C4141C" w:rsidRPr="009600A8" w14:paraId="6D44F185"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831"/>
        </w:trPr>
        <w:tc>
          <w:tcPr>
            <w:tcW w:w="9072" w:type="dxa"/>
            <w:gridSpan w:val="5"/>
            <w:shd w:val="clear" w:color="auto" w:fill="FFFFFF"/>
            <w:vAlign w:val="center"/>
          </w:tcPr>
          <w:p w14:paraId="556CF409"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 xml:space="preserve">Zespół dworsko-parkowy w Przecławiu jest </w:t>
            </w:r>
            <w:r>
              <w:rPr>
                <w:rFonts w:cs="Calibri"/>
                <w:sz w:val="20"/>
                <w:szCs w:val="20"/>
              </w:rPr>
              <w:t>zabytkowym miejscem o ogromnych</w:t>
            </w:r>
            <w:r w:rsidRPr="009600A8">
              <w:rPr>
                <w:rFonts w:cs="Calibri"/>
                <w:sz w:val="20"/>
                <w:szCs w:val="20"/>
              </w:rPr>
              <w:t xml:space="preserve"> walor</w:t>
            </w:r>
            <w:r>
              <w:rPr>
                <w:rFonts w:cs="Calibri"/>
                <w:sz w:val="20"/>
                <w:szCs w:val="20"/>
              </w:rPr>
              <w:t>ach</w:t>
            </w:r>
            <w:r w:rsidRPr="009600A8">
              <w:rPr>
                <w:rFonts w:cs="Calibri"/>
                <w:sz w:val="20"/>
                <w:szCs w:val="20"/>
              </w:rPr>
              <w:t xml:space="preserve"> krajobrazowo-przyrodnicz</w:t>
            </w:r>
            <w:r>
              <w:rPr>
                <w:rFonts w:cs="Calibri"/>
                <w:sz w:val="20"/>
                <w:szCs w:val="20"/>
              </w:rPr>
              <w:t xml:space="preserve">ym, będącym ponadto świadectwem dziedzictwo kulturowo-historycznego podobszaru. </w:t>
            </w:r>
            <w:r w:rsidRPr="009600A8">
              <w:rPr>
                <w:rFonts w:cs="Calibri"/>
                <w:sz w:val="20"/>
                <w:szCs w:val="20"/>
              </w:rPr>
              <w:t>Na granicy dawnego sadu (otwarta przestrzeń pola uprawnego) oraz terenu podmokłego występuje kilkanaście okazów topoli białej o wymiarach pomnikowych, wśród których najokazalsza posiada w pierśnicy obwód powyżej 600 cm. Na tym obszarze występują jeszcze jesiony, częściowo obumarłe klony oraz spora ilość leszczyny. W centralnej części parku znajduje się gruzowisko porośnięte mchem i gęstą roślinnością, pod którą kryje się zarys fundamentów dworu wraz z okolicznymi budynkami. W sąsiedztwie można dostrzec również piwnice, których istnienie zdradzają wyrwy w podłożu i efektownie zazielenione ceglane łuki. W północnej części parku znajduje się kilka potężnych jesionów z obwodem pnia około 250 cm. Ich rozbudowane korony są charakterystyczne dla tego miejsca, są niejako wizytówką parku. Podobnie zresztą jak okazałe klony, znajdujące się najbliżej drogi wojewódzkiej. Jedyna istniejąca zabudowa to współczesny budynek gospodarczy, który jest zdewastowaną ruiną.</w:t>
            </w:r>
          </w:p>
          <w:p w14:paraId="4FDAEA4A"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Pomimo, że park jest miejscem atrakcyjnym o ogromnym potencjale, to jego unikatowe elementy pozostają ukryte. Dawny układ parku zatarł się w gęstej roślinności, pomnikowe egzemplarze są niemal niewidoczne i trudno dostępne. Zarys fundamentów dworu jest niedostrzegalny. Staw jest zanieczyszczony i zarośnięty, a ostatnie drzewa owocowe obumarły.</w:t>
            </w:r>
          </w:p>
          <w:p w14:paraId="1C5AFDBD"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Park wymaga rewitalizacji i nowej organizacji inspirowanej dawnym układem. Mieszkańcy i Władzie Gminy Ostrowite dostrzegają potrzebę stworzenia tutaj wyjątkowej przestrzeni, która będzie otwarta na zróżnicowane potrzeby lokalnego społeczeństwa oraz gości licznie przybywających tutaj w sezonie letnim.</w:t>
            </w:r>
          </w:p>
          <w:p w14:paraId="69C501DE"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Rewitalizacja zespołu dworsko-parkowego w Przecławiu ma na celu rozwiązanie szeregu problemów społecznych, środowiskowych i przestrzennych. Zaniedbana roślinność oraz brak infrastruktury sprawiają, że park pozostaje niedostępny dla mieszkańców i turystów, mimo swojego unikatowego charakteru krajobrazowego i historycznego. Zatarcie dawnego układu przestrzennego oraz brak czytelności kompozycji sprawiają, że wartościowe elementy parku pozostają niezauważone, a obiekty historyczne zacierają się w gęstej roślinności. Degradacja terenu przyczynia się do braku identyfikacji mieszkańców z miejscem i osłabienia lokalnej tożsamości kulturowej.</w:t>
            </w:r>
          </w:p>
          <w:p w14:paraId="45E5830E"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Brak przestrzeni rekreacyjnej i edukacyjnej w parku ogranicza możliwość aktywnego spędzania czasu przez mieszkańców w różnym wieku. Osoby starsze oraz rodziny z dziećmi nie mają odpowiednich warunków do wypoczynku, a młodzież nie znajduje przestrzeni do rozwijania swoich zainteresowań. W efekcie dochodzi do osłabienia więzi społecznych oraz braku integracji międzypokoleniowej. Dodatkowym problemem jest brak infrastruktury sportowej, co ogranicza możliwość prowadzenia aktywnego trybu życia w otoczeniu przyrody. Współczesne potrzeby społeczności, takie jak edukacja przyrodnicza i kulturalna, również pozostają niezaspokojone, ponieważ park nie oferuje żadnych atrakcji w tym zakresie.</w:t>
            </w:r>
          </w:p>
          <w:p w14:paraId="10E18F06"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Zanieczyszczony i zarośnięty staw, brak dbałości o pomnikowe drzewa oraz niekontrolowany rozwój roślinności przyczyniają się do degradacji cennego ekosystemu. Nieodpowiednia gospodarka przestrzenna skutkuje dalszą utratą walorów krajobrazowych i przyrodniczych, co negatywnie wpływa na estetykę miejsca. Jednocześnie brak infrastruktury turystycznej, takiej jak parking czy ścieżki edukacyjne, powoduje, że potencjalni odwiedzający nie mogą w pełni korzystać z uroków tego miejsca.</w:t>
            </w:r>
          </w:p>
          <w:p w14:paraId="383891FA"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Realizacja przedsięwzięcia pozwoli na odbudowę dawnej świetności parku, przywrócenie mu funkcji rekreacyjnych, edukacyjnych i kulturalnych oraz stworzenie przestrzeni sprzyjającej integracji społecznej. Poprawa dostępności i organizacja terenu zachęcą mieszkańców do częstszego korzystania z tego miejsca, co w dłuższej perspektywie przyczyni się do budowania silniejszej wspólnoty lokalnej oraz wzmocnienia więzi międzypokoleniowych. Nowa infrastruktura pozwoli na aktywizację osób starszych, rodzin i młodzieży, a także stworzy warunki do organizowania wydarzeń kulturalnych, warsztatów edukacyjnych i działań artystycznych. Dzięki przemyślanej rewitalizacji park stanie się atrakcyjnym miejscem spotkań, rekreacji i edukacji, odpowiadającym na potrzeby współczesnego społeczeństwa.</w:t>
            </w:r>
          </w:p>
        </w:tc>
      </w:tr>
      <w:tr w:rsidR="00C4141C" w:rsidRPr="009600A8" w14:paraId="55CD7947"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945"/>
        </w:trPr>
        <w:tc>
          <w:tcPr>
            <w:tcW w:w="9072" w:type="dxa"/>
            <w:gridSpan w:val="5"/>
            <w:shd w:val="clear" w:color="auto" w:fill="D7EEF9"/>
            <w:vAlign w:val="center"/>
            <w:hideMark/>
          </w:tcPr>
          <w:p w14:paraId="08F26305"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Cel ogólny (cele) przedsięwzięcia: np. rewitalizacja przestrzeni publicznej w trosce o jakość życia mieszkańców i rozwój turyst</w:t>
            </w:r>
            <w:r>
              <w:rPr>
                <w:rFonts w:cs="Calibri"/>
                <w:b/>
                <w:bCs/>
                <w:sz w:val="20"/>
                <w:szCs w:val="20"/>
              </w:rPr>
              <w:t>y</w:t>
            </w:r>
            <w:r w:rsidRPr="009600A8">
              <w:rPr>
                <w:rFonts w:cs="Calibri"/>
                <w:b/>
                <w:bCs/>
                <w:sz w:val="20"/>
                <w:szCs w:val="20"/>
              </w:rPr>
              <w:t>ki. Rewitalizacja obiektów infrastrukturalnych i budynków w celu przywrócenia lub nadania im nowych funkcji społecznych, kulturalnych, gospodarczych, edukacyjnych lub rekreacyjnych</w:t>
            </w:r>
          </w:p>
        </w:tc>
      </w:tr>
      <w:tr w:rsidR="00C4141C" w:rsidRPr="009600A8" w14:paraId="39F5871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shd w:val="clear" w:color="auto" w:fill="FFFFFF"/>
            <w:vAlign w:val="center"/>
          </w:tcPr>
          <w:p w14:paraId="46B2770D" w14:textId="77777777" w:rsidR="00C4141C" w:rsidRPr="00794B4D" w:rsidRDefault="00C4141C" w:rsidP="00F72E69">
            <w:pPr>
              <w:spacing w:before="120" w:after="120" w:line="240" w:lineRule="auto"/>
              <w:jc w:val="both"/>
              <w:rPr>
                <w:rFonts w:cs="Calibri"/>
                <w:bCs/>
                <w:sz w:val="20"/>
                <w:szCs w:val="20"/>
              </w:rPr>
            </w:pPr>
            <w:r w:rsidRPr="00794B4D">
              <w:rPr>
                <w:rFonts w:cs="Calibri"/>
                <w:bCs/>
                <w:sz w:val="20"/>
                <w:szCs w:val="20"/>
              </w:rPr>
              <w:t>Cel 1: Podniesienie jakości życia mieszkańców oraz aktywności społecznej poprzez wykorzystanie potencjałów przestrzennych</w:t>
            </w:r>
          </w:p>
          <w:p w14:paraId="478E1AE5" w14:textId="77777777" w:rsidR="00C4141C" w:rsidRPr="00794B4D" w:rsidRDefault="00C4141C" w:rsidP="00F72E69">
            <w:pPr>
              <w:spacing w:before="120" w:after="120" w:line="240" w:lineRule="auto"/>
              <w:rPr>
                <w:rFonts w:cs="Calibri"/>
                <w:bCs/>
                <w:sz w:val="20"/>
                <w:szCs w:val="20"/>
              </w:rPr>
            </w:pPr>
            <w:r w:rsidRPr="00794B4D">
              <w:rPr>
                <w:rFonts w:cs="Calibri"/>
                <w:bCs/>
                <w:sz w:val="20"/>
                <w:szCs w:val="20"/>
              </w:rPr>
              <w:t>1.1 Zwiększenie aktywności społecznej mieszkańców podobszaru</w:t>
            </w:r>
            <w:r w:rsidRPr="00794B4D">
              <w:rPr>
                <w:rFonts w:cs="Calibri"/>
                <w:bCs/>
                <w:sz w:val="20"/>
                <w:szCs w:val="20"/>
              </w:rPr>
              <w:br/>
              <w:t>1.2 Zwiększenie aktywności gospodarczej na terenie podobszaru</w:t>
            </w:r>
            <w:r w:rsidRPr="00794B4D">
              <w:rPr>
                <w:rFonts w:cs="Calibri"/>
                <w:bCs/>
                <w:sz w:val="20"/>
                <w:szCs w:val="20"/>
              </w:rPr>
              <w:br/>
              <w:t>1.3 Wzmacnianie świadomości mieszkańców w obszarze ekologii i dziedzictwa historycznego podobszaru</w:t>
            </w:r>
          </w:p>
          <w:p w14:paraId="31AA8F9F" w14:textId="77777777" w:rsidR="00C4141C" w:rsidRPr="00794B4D" w:rsidRDefault="00C4141C" w:rsidP="00F72E69">
            <w:pPr>
              <w:spacing w:before="120" w:after="120" w:line="240" w:lineRule="auto"/>
              <w:rPr>
                <w:rFonts w:cs="Calibri"/>
                <w:bCs/>
                <w:sz w:val="20"/>
                <w:szCs w:val="20"/>
              </w:rPr>
            </w:pPr>
            <w:r w:rsidRPr="00794B4D">
              <w:rPr>
                <w:rFonts w:cs="Calibri"/>
                <w:bCs/>
                <w:sz w:val="20"/>
                <w:szCs w:val="20"/>
              </w:rPr>
              <w:t>Cel 2: Nadanie nowych funkcji społecznych i użytkowych zdegradowanym obiektom w obszarze rewitalizacji</w:t>
            </w:r>
          </w:p>
          <w:p w14:paraId="775484B9" w14:textId="77777777" w:rsidR="00C4141C" w:rsidRPr="00794B4D" w:rsidRDefault="00C4141C" w:rsidP="00F72E69">
            <w:pPr>
              <w:spacing w:before="120" w:after="120" w:line="240" w:lineRule="auto"/>
              <w:rPr>
                <w:rFonts w:cs="Calibri"/>
                <w:bCs/>
                <w:sz w:val="20"/>
                <w:szCs w:val="20"/>
              </w:rPr>
            </w:pPr>
            <w:r w:rsidRPr="00794B4D">
              <w:rPr>
                <w:rFonts w:cs="Calibri"/>
                <w:bCs/>
                <w:sz w:val="20"/>
                <w:szCs w:val="20"/>
              </w:rPr>
              <w:t>1.1 Wstrzymanie procesu degradacji terenów zielonych</w:t>
            </w:r>
            <w:r w:rsidRPr="00794B4D">
              <w:rPr>
                <w:rFonts w:cs="Calibri"/>
                <w:bCs/>
                <w:sz w:val="20"/>
                <w:szCs w:val="20"/>
              </w:rPr>
              <w:br/>
              <w:t>1.2 Tworzenie przestrzeni rekreacyjno-sportowych, miejsc spotkań i przestrzeni do organizacji wydarzeń kulturalnych</w:t>
            </w:r>
            <w:r w:rsidRPr="00794B4D">
              <w:rPr>
                <w:rFonts w:cs="Calibri"/>
                <w:bCs/>
                <w:sz w:val="20"/>
                <w:szCs w:val="20"/>
              </w:rPr>
              <w:br/>
              <w:t>1.3 Zwiększenie atrakcyjności turystycznej podobszaru</w:t>
            </w:r>
          </w:p>
          <w:p w14:paraId="0074B5BB" w14:textId="77777777" w:rsidR="00C4141C" w:rsidRDefault="00C4141C" w:rsidP="00F72E69">
            <w:pPr>
              <w:spacing w:before="120" w:after="120" w:line="240" w:lineRule="auto"/>
              <w:jc w:val="both"/>
              <w:rPr>
                <w:rFonts w:cs="Calibri"/>
                <w:bCs/>
                <w:sz w:val="20"/>
                <w:szCs w:val="20"/>
              </w:rPr>
            </w:pPr>
          </w:p>
          <w:p w14:paraId="186C789D"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Celem ogólnym przedsięwzięcia jest kompleksowa rewitalizacja zespołu dworsko-parkowego w Przecławiu, która pozwoli na przywrócenie jego dawnej świetności i nadanie mu nowych funkcji dostosowanych do współczesnych potrzeb mieszkańców i odwiedzających. Inwestycja ma na celu poprawę jakości życia społeczności lokalnej poprzez stworzenie atrakcyjnej, wielofunkcyjnej przestrzeni publicznej, łączącej walory historyczne, przyrodnicze i kulturowe. Rewitalizacja parku będzie nie tylko działaniem na rzecz ochrony dziedzictwa, ale także odpowiedzią na potrzeby społeczne, integracyjne i edukacyjne, umożliwiając wykorzystanie jego potencjału do budowania silniejszej i bardziej zaangażowanej wspólnoty.</w:t>
            </w:r>
          </w:p>
          <w:p w14:paraId="145BE2ED"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Jednym z celów szczegółowych jest odbudowa dawnej kompozycji przestrzennej zespołu parkowego, aby uwydatnić jego historyczne elementy i przywrócić czytelność założeń krajobrazowych. Zabiegi pielęgnacyjne wśród roślinności, oczyszczenie stawu oraz odtworzenie dawnych szlaków komunikacyjnych pozwolą na uporządkowanie i lepsze wykorzystanie przestrzeni, jednocześnie chroniąc jej walory przyrodnicze. Ważnym aspektem działań będzie ochrona pomnikowych drzew i zachowanie różnorodności biologicznej terenu, co pozwoli na zachowanie unikalnego charakteru tego miejsca.</w:t>
            </w:r>
          </w:p>
          <w:p w14:paraId="241D4C71"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Rewitalizacja przestrzeni ma również na celu nadanie jej nowych funkcji społecznych i rekreacyjnych. Budowa ścieżki dydaktycznej, galerii plenerowej umożliwi mieszkańcom oraz turystom poznawanie walorów przyrodniczych i historycznych parku. Stworzenie przestrzeni do organizacji wydarzeń kulturalnych oraz obiektów rekreacyjnych pozwoli na ożywienie tego miejsca i włączenie go w życie kulturalne regionu. Dzięki nowoczesnej infrastrukturze park stanie się przestrzenią spotkań, odpoczynku i aktywnego spędzania czasu dla osób w różnym wieku, od dzieci po seniorów.</w:t>
            </w:r>
          </w:p>
          <w:p w14:paraId="130A5EF0"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Innym ważnym celem przedsięwzięcia jest integracja i aktywizacja mieszkańców poprzez stworzenie miejsca, które będzie sprzyjało międzypokoleniowym spotkaniom oraz budowaniu więzi społecznych. Rewitalizacja przestrzeni zwiększy dostęp do miejsc sprzyjających aktywności fizycznej, co przełoży się na poprawę zdrowia i jakości życia mieszkańców. Planowane inwestycje sportowe i rekreacyjne, takie jak budowa obiektów dla dzieci i dorosłych, pozwolą na rozwijanie aktywnego trybu życia i promowanie zdrowych nawyków wśród lokalnej społeczności.</w:t>
            </w:r>
          </w:p>
          <w:p w14:paraId="0FE8CAC9"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Realizacja projektu przyczyni się również do wzrostu atrakcyjności turystycznej regionu i poprawy warunków dla lokalnej gospodarki. Stworzenie odpowiedniej infrastruktury i zagospodarowanie przestrzeni, umożliwi lepsze wykorzystanie potencjału turystycznego tego miejsca. Rewitalizacja parku przyczyni się do zwiększenia liczby odwiedzających, co może mieć pozytywny wpływ na rozwój usług turystycznych i gastronomicznych w okolicy. Tym samym projekt nie tylko przywróci dawną funkcję tego miejsca, ale także nada mu nowy, wielowymiarowy charakter, wpisujący się w nowoczesne potrzeby mieszkańców i gości.</w:t>
            </w:r>
          </w:p>
          <w:p w14:paraId="70B83594"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Ważnym aspektem przedsięwzięcia jest również edukacja ekologiczna i podnoszenie świadomości społecznej na temat ochrony środowiska. Park stanie się miejscem edukacji przyrodniczej, umożliwiającym zdobywanie wiedzy na temat lokalnej flory i fauny, zasad zrównoważonego rozwoju oraz znaczenia ochrony terenów zielonych. Ścieżki dydaktyczne i działania informacyjne pozwolą na kształtowanie postaw proekologicznych wśród mieszkańców, ze szczególnym uwzględnieniem dzieci i młodzieży.</w:t>
            </w:r>
          </w:p>
          <w:p w14:paraId="65EC6BEE"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Przedsięwzięcie to kompleksowe działanie, które łączy ochronę dziedzictwa przyrodniczego i kulturowego z tworzeniem nowoczesnej, przyjaznej przestrzeni dla społeczności. Rewitalizacja zespołu dworsko-parkowego w Przecławiu przyczyni się do poprawy jakości życia mieszkańców, wzmocnienia więzi społecznych, zwiększenia atrakcyjności turystycznej i gospodarczej regionu, a także do podniesienia świadomości ekologicznej. Dzięki temu park stanie się miejscem dostępnym, estetycznym i funkcjonalnym, które będzie pełnić kluczową rolę w życiu lokalnej społeczności.</w:t>
            </w:r>
          </w:p>
        </w:tc>
      </w:tr>
      <w:tr w:rsidR="00C4141C" w:rsidRPr="009600A8" w14:paraId="00BC1512"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1B4D54D4"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 xml:space="preserve">Zakres rzeczowy realizowanego przedsięwzięcia </w:t>
            </w:r>
          </w:p>
        </w:tc>
      </w:tr>
      <w:tr w:rsidR="00C4141C" w:rsidRPr="009600A8" w14:paraId="720E920A"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58"/>
        </w:trPr>
        <w:tc>
          <w:tcPr>
            <w:tcW w:w="9072" w:type="dxa"/>
            <w:gridSpan w:val="5"/>
            <w:shd w:val="clear" w:color="auto" w:fill="FFFFFF"/>
            <w:vAlign w:val="center"/>
          </w:tcPr>
          <w:p w14:paraId="4A811507" w14:textId="77777777" w:rsidR="00C4141C" w:rsidRPr="009600A8" w:rsidRDefault="00C4141C" w:rsidP="00F72E69">
            <w:pPr>
              <w:spacing w:after="0" w:line="240" w:lineRule="auto"/>
              <w:jc w:val="both"/>
              <w:rPr>
                <w:rFonts w:cs="Calibri"/>
                <w:sz w:val="20"/>
                <w:szCs w:val="20"/>
              </w:rPr>
            </w:pPr>
            <w:r w:rsidRPr="009600A8">
              <w:rPr>
                <w:rFonts w:cs="Calibri"/>
                <w:sz w:val="20"/>
                <w:szCs w:val="20"/>
              </w:rPr>
              <w:t>Zakres przedsięwzięcia obejmuje rewitalizację zespołu dworsko-parkowego w Przecławiu. Zaplanowano realizację następujących prac:</w:t>
            </w:r>
          </w:p>
          <w:p w14:paraId="55107DF1" w14:textId="77777777" w:rsidR="00C4141C" w:rsidRPr="009600A8" w:rsidRDefault="00C4141C" w:rsidP="00F72E69">
            <w:pPr>
              <w:numPr>
                <w:ilvl w:val="0"/>
                <w:numId w:val="13"/>
              </w:numPr>
              <w:spacing w:after="0" w:line="240" w:lineRule="auto"/>
              <w:jc w:val="both"/>
              <w:rPr>
                <w:rFonts w:cs="Calibri"/>
                <w:sz w:val="20"/>
                <w:szCs w:val="20"/>
              </w:rPr>
            </w:pPr>
            <w:r w:rsidRPr="009600A8">
              <w:rPr>
                <w:rFonts w:cs="Calibri"/>
                <w:sz w:val="20"/>
                <w:szCs w:val="20"/>
              </w:rPr>
              <w:t>zabiegi pielęgnacyjne wśród roślinności,</w:t>
            </w:r>
          </w:p>
          <w:p w14:paraId="74BC6808" w14:textId="77777777" w:rsidR="00C4141C" w:rsidRPr="009600A8" w:rsidRDefault="00C4141C" w:rsidP="00F72E69">
            <w:pPr>
              <w:numPr>
                <w:ilvl w:val="0"/>
                <w:numId w:val="13"/>
              </w:numPr>
              <w:spacing w:after="0" w:line="240" w:lineRule="auto"/>
              <w:jc w:val="both"/>
              <w:rPr>
                <w:rFonts w:cs="Calibri"/>
                <w:sz w:val="20"/>
                <w:szCs w:val="20"/>
              </w:rPr>
            </w:pPr>
            <w:r w:rsidRPr="009600A8">
              <w:rPr>
                <w:rFonts w:cs="Calibri"/>
                <w:sz w:val="20"/>
                <w:szCs w:val="20"/>
              </w:rPr>
              <w:t>oczyszczenie i pogłębienie stawu,</w:t>
            </w:r>
          </w:p>
          <w:p w14:paraId="7AEFE0CE" w14:textId="77777777" w:rsidR="00C4141C" w:rsidRPr="009600A8" w:rsidRDefault="00C4141C" w:rsidP="00F72E69">
            <w:pPr>
              <w:numPr>
                <w:ilvl w:val="0"/>
                <w:numId w:val="13"/>
              </w:numPr>
              <w:spacing w:after="0" w:line="240" w:lineRule="auto"/>
              <w:jc w:val="both"/>
              <w:rPr>
                <w:rFonts w:cs="Calibri"/>
                <w:sz w:val="20"/>
                <w:szCs w:val="20"/>
              </w:rPr>
            </w:pPr>
            <w:r w:rsidRPr="009600A8">
              <w:rPr>
                <w:rFonts w:cs="Calibri"/>
                <w:sz w:val="20"/>
                <w:szCs w:val="20"/>
              </w:rPr>
              <w:t xml:space="preserve">odtworzenie szlaków, </w:t>
            </w:r>
          </w:p>
          <w:p w14:paraId="5F90403C" w14:textId="77777777" w:rsidR="00C4141C" w:rsidRPr="009600A8" w:rsidRDefault="00C4141C" w:rsidP="00F72E69">
            <w:pPr>
              <w:numPr>
                <w:ilvl w:val="0"/>
                <w:numId w:val="13"/>
              </w:numPr>
              <w:spacing w:after="0" w:line="240" w:lineRule="auto"/>
              <w:jc w:val="both"/>
              <w:rPr>
                <w:rFonts w:cs="Calibri"/>
                <w:sz w:val="20"/>
                <w:szCs w:val="20"/>
              </w:rPr>
            </w:pPr>
            <w:r w:rsidRPr="009600A8">
              <w:rPr>
                <w:rFonts w:cs="Calibri"/>
                <w:sz w:val="20"/>
                <w:szCs w:val="20"/>
              </w:rPr>
              <w:t>budowa ścieżki dydaktycznej,</w:t>
            </w:r>
          </w:p>
          <w:p w14:paraId="3BFD3250" w14:textId="77777777" w:rsidR="00C4141C" w:rsidRPr="009600A8" w:rsidRDefault="00C4141C" w:rsidP="00F72E69">
            <w:pPr>
              <w:numPr>
                <w:ilvl w:val="0"/>
                <w:numId w:val="13"/>
              </w:numPr>
              <w:spacing w:after="0" w:line="240" w:lineRule="auto"/>
              <w:jc w:val="both"/>
              <w:rPr>
                <w:rFonts w:cs="Calibri"/>
                <w:sz w:val="20"/>
                <w:szCs w:val="20"/>
              </w:rPr>
            </w:pPr>
            <w:r w:rsidRPr="009600A8">
              <w:rPr>
                <w:rFonts w:cs="Calibri"/>
                <w:sz w:val="20"/>
                <w:szCs w:val="20"/>
              </w:rPr>
              <w:t>budowa obiektów sportowych dla dorosłych i dzieci, (pumptruck)</w:t>
            </w:r>
          </w:p>
          <w:p w14:paraId="7B7FEBD8" w14:textId="77777777" w:rsidR="00C4141C" w:rsidRPr="009600A8" w:rsidRDefault="00C4141C" w:rsidP="00F72E69">
            <w:pPr>
              <w:numPr>
                <w:ilvl w:val="0"/>
                <w:numId w:val="13"/>
              </w:numPr>
              <w:spacing w:after="0" w:line="240" w:lineRule="auto"/>
              <w:jc w:val="both"/>
              <w:rPr>
                <w:rFonts w:cs="Calibri"/>
                <w:sz w:val="20"/>
                <w:szCs w:val="20"/>
              </w:rPr>
            </w:pPr>
            <w:r w:rsidRPr="009600A8">
              <w:rPr>
                <w:rFonts w:cs="Calibri"/>
                <w:sz w:val="20"/>
                <w:szCs w:val="20"/>
              </w:rPr>
              <w:t>utworzenie plenerowej galerii sztuki,</w:t>
            </w:r>
          </w:p>
          <w:p w14:paraId="7587B3ED" w14:textId="77777777" w:rsidR="00C4141C" w:rsidRPr="009600A8" w:rsidRDefault="00C4141C" w:rsidP="00F72E69">
            <w:pPr>
              <w:numPr>
                <w:ilvl w:val="0"/>
                <w:numId w:val="13"/>
              </w:numPr>
              <w:spacing w:after="0" w:line="240" w:lineRule="auto"/>
              <w:jc w:val="both"/>
              <w:rPr>
                <w:rFonts w:cs="Calibri"/>
                <w:sz w:val="20"/>
                <w:szCs w:val="20"/>
              </w:rPr>
            </w:pPr>
            <w:r w:rsidRPr="009600A8">
              <w:rPr>
                <w:rFonts w:cs="Calibri"/>
                <w:sz w:val="20"/>
                <w:szCs w:val="20"/>
              </w:rPr>
              <w:t>oświetlenie hybrydowe</w:t>
            </w:r>
          </w:p>
        </w:tc>
      </w:tr>
      <w:tr w:rsidR="00C4141C" w:rsidRPr="009600A8" w14:paraId="544EDF6F"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34058F15"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Miejsce realizacji przedsięwzięcia (pełny adres realizacji przedsięwzięcia, a w przypadku nieruchomości niezabudowanej nr działki)</w:t>
            </w:r>
          </w:p>
        </w:tc>
      </w:tr>
      <w:tr w:rsidR="00C4141C" w:rsidRPr="009600A8" w14:paraId="267E74D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20"/>
        </w:trPr>
        <w:tc>
          <w:tcPr>
            <w:tcW w:w="9072" w:type="dxa"/>
            <w:gridSpan w:val="5"/>
            <w:shd w:val="clear" w:color="auto" w:fill="FFFFFF"/>
            <w:vAlign w:val="center"/>
          </w:tcPr>
          <w:p w14:paraId="70DE981D"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 xml:space="preserve">Dz. 36/2;  4;  i  35 Przecław  </w:t>
            </w:r>
          </w:p>
        </w:tc>
      </w:tr>
      <w:tr w:rsidR="00C4141C" w:rsidRPr="009600A8" w14:paraId="6FC3BACF"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8"/>
        </w:trPr>
        <w:tc>
          <w:tcPr>
            <w:tcW w:w="9072" w:type="dxa"/>
            <w:gridSpan w:val="5"/>
            <w:shd w:val="clear" w:color="auto" w:fill="D7EEF9"/>
            <w:vAlign w:val="center"/>
          </w:tcPr>
          <w:p w14:paraId="5C562484"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Czy projekt został zgłoszony/będzie zgłaszany do strategii terytorialnej (właściwej strategii ZIT lub IIT)?</w:t>
            </w:r>
          </w:p>
        </w:tc>
      </w:tr>
      <w:tr w:rsidR="00C4141C" w:rsidRPr="009600A8" w14:paraId="0997DF0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vAlign w:val="center"/>
          </w:tcPr>
          <w:p w14:paraId="42E295C1"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NIE</w:t>
            </w:r>
          </w:p>
        </w:tc>
      </w:tr>
      <w:tr w:rsidR="00C4141C" w:rsidRPr="009600A8" w14:paraId="6E7F2E0A"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7"/>
        </w:trPr>
        <w:tc>
          <w:tcPr>
            <w:tcW w:w="9072" w:type="dxa"/>
            <w:gridSpan w:val="5"/>
            <w:shd w:val="clear" w:color="auto" w:fill="D7EEF9"/>
            <w:vAlign w:val="center"/>
          </w:tcPr>
          <w:p w14:paraId="22533E06"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Czy projekt jest przedsięwzięciem partnerskim (wspólne projekty JST z partnerami społecznymi / NGO's)</w:t>
            </w:r>
          </w:p>
        </w:tc>
      </w:tr>
      <w:tr w:rsidR="00C4141C" w:rsidRPr="009600A8" w14:paraId="0D2ADAF1"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713"/>
        </w:trPr>
        <w:tc>
          <w:tcPr>
            <w:tcW w:w="9072" w:type="dxa"/>
            <w:gridSpan w:val="5"/>
            <w:shd w:val="clear" w:color="auto" w:fill="FFFFFF"/>
            <w:vAlign w:val="center"/>
          </w:tcPr>
          <w:p w14:paraId="201628E0"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NIE</w:t>
            </w:r>
          </w:p>
        </w:tc>
      </w:tr>
      <w:tr w:rsidR="00C4141C" w:rsidRPr="009600A8" w14:paraId="667EFCE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D7EEF9"/>
            <w:vAlign w:val="center"/>
            <w:hideMark/>
          </w:tcPr>
          <w:p w14:paraId="401E008E"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Opis zapewniających dostępność osobom ze szczególnymi potrzebami, o których mowa w ustawie z dnia 19 lipca 2019 r. o zapewnianiu dostępności osobom ze szczególnymi potrzebami, o ile dane te są możliwe do wskazania</w:t>
            </w:r>
          </w:p>
          <w:p w14:paraId="5A08197B" w14:textId="77777777" w:rsidR="00C4141C" w:rsidRPr="009600A8" w:rsidRDefault="00C4141C" w:rsidP="00F72E69">
            <w:pPr>
              <w:spacing w:before="120" w:after="120" w:line="240" w:lineRule="auto"/>
              <w:jc w:val="both"/>
              <w:rPr>
                <w:rFonts w:cs="Calibri"/>
                <w:b/>
                <w:bCs/>
                <w:sz w:val="20"/>
                <w:szCs w:val="20"/>
              </w:rPr>
            </w:pPr>
          </w:p>
          <w:p w14:paraId="03C671FB"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ARCHITEKTONICZNEJ:</w:t>
            </w:r>
          </w:p>
          <w:p w14:paraId="6F0F6C0B"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a) zapewnienie wolnych od barier poziomych i pionowych przestrzeni komunikacyjnych budynków,</w:t>
            </w:r>
          </w:p>
          <w:p w14:paraId="3DB0D53C"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b) instalację urządzeń lub zastosowanie środków technicznych i rozwiązań architektonicznych w budynku, które umożliwiają dostęp do wszystkich pomieszczeń,</w:t>
            </w:r>
          </w:p>
          <w:p w14:paraId="43F146B9"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 zapewnienie informacji na temat rozkładu pomieszczeń w budynku, co najmniej w sposób wizualny i dotykowy lub głosowy,</w:t>
            </w:r>
          </w:p>
          <w:p w14:paraId="1A32FE93"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d) zapewnienie wstępu do budynku osobie korzystającej z psa asystującego,</w:t>
            </w:r>
          </w:p>
          <w:p w14:paraId="315D1F4D"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e) zapewnienie osobom ze szczególnymi potrzebami możliwości ewakuacji lub ich uratowania w inny sposób.</w:t>
            </w:r>
          </w:p>
          <w:p w14:paraId="5C8694E7"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CYFROWEJ:</w:t>
            </w:r>
          </w:p>
          <w:p w14:paraId="320B4A25"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wymagania określone w ustawie z dnia 4 kwietnia 2019 r. o dostępności cyfrowej stron internetowych i aplikacji mobilnych podmiotów publicznych.</w:t>
            </w:r>
          </w:p>
          <w:p w14:paraId="76283A51"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INFORMACYJNO-KOMUNIKACYJNEJ:</w:t>
            </w:r>
          </w:p>
          <w:p w14:paraId="00521D35"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a) obsługę z wykorzystaniem środków wspierających komunikowanie się w języku migowym i innych środkach komunikowania się lub przez wykorzystanie zdalnego dostępu online do usługi tłumacza przez strony internetowe i aplikacje,</w:t>
            </w:r>
          </w:p>
          <w:p w14:paraId="69371D65"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b) instalację urządzeń lub innych środków technicznych do obsługi osób słabosłyszących, których celem jest wspomaganie słyszenia,</w:t>
            </w:r>
          </w:p>
          <w:p w14:paraId="026F8CCE"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 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C7965EC"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d) zapewnienie, na wniosek osoby ze szczególnymi potrzebami, komunikacji z podmiotem publicznym w formie określonej w tym wniosku.</w:t>
            </w:r>
          </w:p>
          <w:p w14:paraId="2847D339" w14:textId="77777777" w:rsidR="00C4141C" w:rsidRPr="009600A8" w:rsidRDefault="00C4141C" w:rsidP="00F72E69">
            <w:pPr>
              <w:spacing w:before="120" w:after="120" w:line="240" w:lineRule="auto"/>
              <w:jc w:val="both"/>
              <w:rPr>
                <w:rFonts w:cs="Calibri"/>
                <w:b/>
                <w:bCs/>
                <w:sz w:val="20"/>
                <w:szCs w:val="20"/>
              </w:rPr>
            </w:pPr>
            <w:r w:rsidRPr="009600A8">
              <w:rPr>
                <w:rFonts w:cs="Calibri"/>
                <w:bCs/>
                <w:sz w:val="20"/>
                <w:szCs w:val="20"/>
              </w:rPr>
              <w:t>PROSZĘ WSKAZAĆ OPIS UDOGODNIEŃ ZASTOSOWANYCH W PLANOWANYM PRZEDSIĘWZIĘCIU:</w:t>
            </w:r>
          </w:p>
        </w:tc>
      </w:tr>
      <w:tr w:rsidR="00C4141C" w:rsidRPr="009600A8" w14:paraId="42D8A951"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2777"/>
        </w:trPr>
        <w:tc>
          <w:tcPr>
            <w:tcW w:w="9072" w:type="dxa"/>
            <w:gridSpan w:val="5"/>
            <w:shd w:val="clear" w:color="auto" w:fill="FFFFFF"/>
            <w:vAlign w:val="center"/>
          </w:tcPr>
          <w:p w14:paraId="30B9E8C7"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W ramach przedsięwzięcia zaplanowano rozwiązania mające na celu poprawę dostępności zespołu dworsko-parkowego w Przecławiu dla osób ze szczególnymi potrzebami. Rewitalizacja przestrzeni uwzględnia zasady projektowania uniwersalnego, co pozwoli na stworzenie przyjaznego i komfortowego środowiska dla wszystkich użytkowników, w tym osób z niepełnosprawnościami, seniorów oraz rodzin z małymi dziećmi. Nowa infrastruktura zostanie dostosowana do potrzeb osób poruszających się na wózkach inwalidzkich oraz z ograniczoną mobilnością poprzez zastosowanie utwardzonych (przepuszczalnych), antypoślizgowych nawierzchni oraz odpowiednich spadków terenu, które ułatwią poruszanie się po parku.</w:t>
            </w:r>
          </w:p>
          <w:p w14:paraId="6723DFD3"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Projekt zakłada budowę ścieżek o szerokości umożliwiającej swobodne poruszanie się osób z ograniczeniami ruchowymi oraz montaż ławek w strategicznych punktach, co zapewni miejsca odpoczynku dla seniorów i osób mających trudności z długim chodzeniem. W strefie rekreacyjnej i edukacyjnej zostaną zamontowane tablice informacyjne oraz oznaczenia w alfabecie Braille’a, co umożliwi korzystanie z parku osobom niewidomym i niedowidzącym. Dodatkowo przestrzeń będzie wyposażona w elementy małej architektury, które wspomogą orientację w terenie, takie jak kontrastowe oznakowania oraz dźwiękowe systemy informacyjne, zwiększające bezpieczeństwo osób z dysfunkcją wzroku.</w:t>
            </w:r>
          </w:p>
          <w:p w14:paraId="664E9112"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 xml:space="preserve">Dostosowanie infrastruktury obejmie również obiekty sportowe i rekreacyjne, gdzie przewidziano elementy umożliwiające aktywność fizyczną osobom z różnymi rodzajami niepełnosprawności. </w:t>
            </w:r>
          </w:p>
          <w:p w14:paraId="6F203D32"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Przedsięwzięcie koncentruje się na likwidacji barier architektonicznych i przestrzennych, zapewniając równe szanse w korzystaniu z przestrzeni dla wszystkich mieszkańców i odwiedzających. Dzięki przemyślanym rozwiązaniom park stanie się miejscem otwartym i dostępnym, umożliwiającym aktywne uczestnictwo w życiu społecznym i kulturalnym osobom ze szczególnymi potrzebami, wzmacniając ich integrację oraz poczucie przynależności do lokalnej społeczności.</w:t>
            </w:r>
          </w:p>
        </w:tc>
      </w:tr>
      <w:tr w:rsidR="00C4141C" w:rsidRPr="009600A8" w14:paraId="2DCBFCB5"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0CE44F89"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Potencjalne źródła finansowania:</w:t>
            </w:r>
          </w:p>
        </w:tc>
      </w:tr>
      <w:tr w:rsidR="00C4141C" w:rsidRPr="009600A8" w14:paraId="5BBF91F7"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05AA7F9A"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X środki w ramach funduszy regionalnych FEW 2021-2027</w:t>
            </w:r>
          </w:p>
        </w:tc>
        <w:tc>
          <w:tcPr>
            <w:tcW w:w="4536" w:type="dxa"/>
            <w:shd w:val="clear" w:color="auto" w:fill="D7EEF9"/>
            <w:vAlign w:val="center"/>
          </w:tcPr>
          <w:p w14:paraId="78EDF43C"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Fundusze Europejskie na Infrastrukturę, Klimat, Środowisko 2021-2027 (FEnIKS)</w:t>
            </w:r>
          </w:p>
        </w:tc>
      </w:tr>
      <w:tr w:rsidR="00C4141C" w:rsidRPr="009600A8" w14:paraId="09F6C41A"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5F4F876C"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fundusze krajowe (np. NOWEFIO, NIW, PFR)</w:t>
            </w:r>
          </w:p>
        </w:tc>
        <w:tc>
          <w:tcPr>
            <w:tcW w:w="4536" w:type="dxa"/>
            <w:shd w:val="clear" w:color="auto" w:fill="D7EEF9"/>
            <w:vAlign w:val="center"/>
          </w:tcPr>
          <w:p w14:paraId="090B1A25"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środki prywatne</w:t>
            </w:r>
          </w:p>
        </w:tc>
      </w:tr>
      <w:tr w:rsidR="00C4141C" w:rsidRPr="009600A8" w14:paraId="25E1D86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tcPr>
          <w:p w14:paraId="5ACDD7EF"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inne – jakie?</w:t>
            </w:r>
          </w:p>
        </w:tc>
      </w:tr>
      <w:tr w:rsidR="00C4141C" w:rsidRPr="009600A8" w14:paraId="3FA0AA04"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64377C19"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Łączna wartość przedsięwzięcia</w:t>
            </w:r>
          </w:p>
        </w:tc>
      </w:tr>
      <w:tr w:rsidR="00C4141C" w:rsidRPr="009600A8" w14:paraId="578066B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67"/>
        </w:trPr>
        <w:tc>
          <w:tcPr>
            <w:tcW w:w="9072" w:type="dxa"/>
            <w:gridSpan w:val="5"/>
            <w:shd w:val="clear" w:color="auto" w:fill="FFFFFF"/>
            <w:vAlign w:val="center"/>
          </w:tcPr>
          <w:p w14:paraId="11A73A9D"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1,0 mln zł</w:t>
            </w:r>
          </w:p>
        </w:tc>
      </w:tr>
      <w:tr w:rsidR="00C4141C" w:rsidRPr="009600A8" w14:paraId="2B0F1C77"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73F221FF"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Prognozowane osiągnięcie wskaźników wraz ze sposobem ich oceny i zmierzenia w odniesieniu do celów rewitalizacji</w:t>
            </w:r>
          </w:p>
        </w:tc>
      </w:tr>
      <w:tr w:rsidR="00C4141C" w:rsidRPr="009600A8" w14:paraId="4AD57B5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7DC3B933" w14:textId="77777777" w:rsidR="00C4141C" w:rsidRPr="009600A8" w:rsidRDefault="00C4141C" w:rsidP="00F72E69">
            <w:pPr>
              <w:spacing w:before="120" w:after="120" w:line="240" w:lineRule="auto"/>
              <w:jc w:val="both"/>
              <w:rPr>
                <w:rFonts w:cs="Calibri"/>
                <w:b/>
                <w:bCs/>
                <w:sz w:val="20"/>
                <w:szCs w:val="20"/>
              </w:rPr>
            </w:pPr>
            <w:r w:rsidRPr="009600A8">
              <w:rPr>
                <w:rFonts w:cs="Calibri"/>
                <w:sz w:val="20"/>
                <w:szCs w:val="20"/>
              </w:rPr>
              <w:t>Wskaźniki produktu (wielkość wskaźnika wraz ze sposobem pomiaru):</w:t>
            </w:r>
          </w:p>
          <w:p w14:paraId="5E2EF763" w14:textId="77777777" w:rsidR="00C4141C" w:rsidRPr="009600A8" w:rsidRDefault="00C4141C" w:rsidP="008D09C8">
            <w:pPr>
              <w:spacing w:beforeLines="120" w:before="288" w:afterLines="120" w:after="288" w:line="240" w:lineRule="auto"/>
              <w:jc w:val="both"/>
              <w:rPr>
                <w:rFonts w:cs="Calibri"/>
                <w:sz w:val="20"/>
                <w:szCs w:val="20"/>
              </w:rPr>
            </w:pPr>
          </w:p>
        </w:tc>
      </w:tr>
      <w:tr w:rsidR="00C4141C" w:rsidRPr="009600A8" w14:paraId="2237B3D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7AEA75EC"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 xml:space="preserve">Wskaźniki rezultatu (wielkość wskaźnika wraz ze sposobem pomiaru): </w:t>
            </w:r>
          </w:p>
          <w:p w14:paraId="60290F2A" w14:textId="7359444F" w:rsidR="00C4141C" w:rsidRPr="008777B6" w:rsidRDefault="00C4141C" w:rsidP="00F72E69">
            <w:pPr>
              <w:spacing w:before="120" w:after="120" w:line="240" w:lineRule="auto"/>
              <w:jc w:val="both"/>
              <w:rPr>
                <w:rFonts w:cs="Calibri"/>
                <w:color w:val="FF0000"/>
                <w:sz w:val="20"/>
                <w:szCs w:val="20"/>
              </w:rPr>
            </w:pPr>
            <w:r>
              <w:rPr>
                <w:rFonts w:cs="Calibri"/>
                <w:color w:val="FF0000"/>
                <w:sz w:val="20"/>
                <w:szCs w:val="20"/>
              </w:rPr>
              <w:t xml:space="preserve"> </w:t>
            </w:r>
          </w:p>
        </w:tc>
      </w:tr>
      <w:tr w:rsidR="00C4141C" w:rsidRPr="009600A8" w14:paraId="1831790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4DFA58E7"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Pole na dodatkowe informacje:</w:t>
            </w:r>
          </w:p>
        </w:tc>
      </w:tr>
    </w:tbl>
    <w:p w14:paraId="3CFDA71D" w14:textId="77777777" w:rsidR="00C4141C" w:rsidRDefault="00C4141C" w:rsidP="00C4141C">
      <w:pPr>
        <w:spacing w:line="360" w:lineRule="auto"/>
        <w:jc w:val="both"/>
        <w:rPr>
          <w:rFonts w:cs="Calibri"/>
          <w:bCs/>
        </w:rPr>
      </w:pPr>
      <w:r>
        <w:rPr>
          <w:rFonts w:cs="Calibri"/>
          <w:bCs/>
        </w:rPr>
        <w:br w:type="page"/>
      </w:r>
    </w:p>
    <w:tbl>
      <w:tblPr>
        <w:tblW w:w="90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2683"/>
        <w:gridCol w:w="1210"/>
        <w:gridCol w:w="458"/>
        <w:gridCol w:w="4947"/>
      </w:tblGrid>
      <w:tr w:rsidR="00C4141C" w:rsidRPr="009600A8" w14:paraId="3C50D388" w14:textId="77777777" w:rsidTr="00F72E69">
        <w:tc>
          <w:tcPr>
            <w:tcW w:w="9072" w:type="dxa"/>
            <w:gridSpan w:val="4"/>
            <w:shd w:val="clear" w:color="auto" w:fill="3494BA"/>
            <w:vAlign w:val="center"/>
          </w:tcPr>
          <w:p w14:paraId="6A00D0A2" w14:textId="77777777" w:rsidR="00C4141C" w:rsidRPr="009600A8" w:rsidRDefault="00C4141C" w:rsidP="00F72E69">
            <w:pPr>
              <w:spacing w:before="120" w:after="120" w:line="240" w:lineRule="auto"/>
              <w:jc w:val="both"/>
              <w:rPr>
                <w:rFonts w:cs="Calibri"/>
                <w:b/>
                <w:color w:val="FFFFFF" w:themeColor="background1"/>
                <w:sz w:val="20"/>
                <w:szCs w:val="20"/>
              </w:rPr>
            </w:pPr>
            <w:r w:rsidRPr="009600A8">
              <w:rPr>
                <w:rFonts w:cs="Calibri"/>
                <w:b/>
                <w:color w:val="FFFFFF" w:themeColor="background1"/>
                <w:sz w:val="20"/>
                <w:szCs w:val="20"/>
              </w:rPr>
              <w:br w:type="page"/>
            </w:r>
            <w:r w:rsidRPr="009600A8">
              <w:rPr>
                <w:rFonts w:cs="Calibri"/>
                <w:b/>
                <w:color w:val="FFFFFF" w:themeColor="background1"/>
                <w:sz w:val="20"/>
                <w:szCs w:val="20"/>
              </w:rPr>
              <w:br w:type="page"/>
            </w:r>
            <w:r w:rsidRPr="009600A8">
              <w:rPr>
                <w:rFonts w:cs="Calibri"/>
                <w:b/>
                <w:color w:val="FFFFFF" w:themeColor="background1"/>
                <w:sz w:val="20"/>
                <w:szCs w:val="20"/>
              </w:rPr>
              <w:br w:type="page"/>
              <w:t xml:space="preserve">PROJEKT NR </w:t>
            </w:r>
            <w:r>
              <w:rPr>
                <w:rFonts w:cs="Calibri"/>
                <w:b/>
                <w:color w:val="FFFFFF" w:themeColor="background1"/>
                <w:sz w:val="20"/>
                <w:szCs w:val="20"/>
              </w:rPr>
              <w:t>5</w:t>
            </w:r>
          </w:p>
        </w:tc>
      </w:tr>
      <w:tr w:rsidR="00C4141C" w:rsidRPr="009600A8" w14:paraId="07EA215B"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2263" w:type="dxa"/>
            <w:tcBorders>
              <w:top w:val="single" w:sz="4" w:space="0" w:color="A5A5A5"/>
              <w:left w:val="single" w:sz="4" w:space="0" w:color="A5A5A5"/>
              <w:bottom w:val="single" w:sz="4" w:space="0" w:color="A5A5A5"/>
              <w:right w:val="single" w:sz="4" w:space="0" w:color="A5A5A5"/>
            </w:tcBorders>
            <w:vAlign w:val="center"/>
          </w:tcPr>
          <w:p w14:paraId="03CFEBD7" w14:textId="77777777" w:rsidR="00C4141C" w:rsidRPr="008777B6" w:rsidRDefault="00C4141C" w:rsidP="00F72E69">
            <w:pPr>
              <w:spacing w:before="120" w:after="120" w:line="240" w:lineRule="auto"/>
              <w:rPr>
                <w:rFonts w:cs="Calibri"/>
                <w:b/>
                <w:sz w:val="20"/>
                <w:szCs w:val="20"/>
              </w:rPr>
            </w:pPr>
            <w:r>
              <w:rPr>
                <w:rFonts w:cs="Calibri"/>
                <w:b/>
                <w:sz w:val="20"/>
                <w:szCs w:val="20"/>
              </w:rPr>
              <w:t>P</w:t>
            </w:r>
            <w:r w:rsidRPr="008777B6">
              <w:rPr>
                <w:rFonts w:cs="Calibri"/>
                <w:b/>
                <w:sz w:val="20"/>
                <w:szCs w:val="20"/>
              </w:rPr>
              <w:t>rojekt inwestycyjny</w:t>
            </w:r>
          </w:p>
        </w:tc>
        <w:tc>
          <w:tcPr>
            <w:tcW w:w="1985" w:type="dxa"/>
            <w:gridSpan w:val="2"/>
            <w:tcBorders>
              <w:top w:val="single" w:sz="4" w:space="0" w:color="A5A5A5"/>
              <w:left w:val="single" w:sz="4" w:space="0" w:color="A5A5A5"/>
              <w:bottom w:val="single" w:sz="4" w:space="0" w:color="A5A5A5"/>
              <w:right w:val="single" w:sz="4" w:space="0" w:color="A5A5A5"/>
            </w:tcBorders>
            <w:vAlign w:val="center"/>
          </w:tcPr>
          <w:p w14:paraId="5A974C01" w14:textId="77777777" w:rsidR="00C4141C" w:rsidRPr="009600A8" w:rsidRDefault="00C4141C" w:rsidP="00F72E69">
            <w:pPr>
              <w:spacing w:before="120" w:after="120" w:line="240" w:lineRule="auto"/>
              <w:rPr>
                <w:rFonts w:cs="Calibri"/>
                <w:bCs/>
                <w:sz w:val="20"/>
                <w:szCs w:val="20"/>
              </w:rPr>
            </w:pPr>
          </w:p>
        </w:tc>
        <w:tc>
          <w:tcPr>
            <w:tcW w:w="4824" w:type="dxa"/>
            <w:tcBorders>
              <w:top w:val="single" w:sz="4" w:space="0" w:color="A5A5A5"/>
              <w:left w:val="single" w:sz="4" w:space="0" w:color="A5A5A5"/>
              <w:bottom w:val="single" w:sz="4" w:space="0" w:color="A5A5A5"/>
              <w:right w:val="single" w:sz="4" w:space="0" w:color="A5A5A5"/>
            </w:tcBorders>
            <w:vAlign w:val="center"/>
          </w:tcPr>
          <w:p w14:paraId="794BA557" w14:textId="77777777" w:rsidR="00C4141C" w:rsidRPr="009600A8" w:rsidRDefault="00C4141C" w:rsidP="00F72E69">
            <w:pPr>
              <w:spacing w:before="120" w:after="120" w:line="240" w:lineRule="auto"/>
              <w:rPr>
                <w:rFonts w:cs="Calibri"/>
                <w:bCs/>
                <w:sz w:val="20"/>
                <w:szCs w:val="20"/>
              </w:rPr>
            </w:pPr>
            <w:r w:rsidRPr="009600A8">
              <w:rPr>
                <w:rFonts w:cs="Calibri"/>
                <w:bCs/>
                <w:sz w:val="20"/>
                <w:szCs w:val="20"/>
              </w:rPr>
              <w:t>O Projekt grantowy</w:t>
            </w:r>
          </w:p>
          <w:p w14:paraId="6612F8C8" w14:textId="77777777" w:rsidR="00C4141C" w:rsidRPr="009600A8" w:rsidRDefault="00C4141C" w:rsidP="00F72E69">
            <w:pPr>
              <w:spacing w:before="120" w:after="120" w:line="240" w:lineRule="auto"/>
              <w:rPr>
                <w:rFonts w:cs="Calibri"/>
                <w:bCs/>
                <w:sz w:val="20"/>
                <w:szCs w:val="20"/>
              </w:rPr>
            </w:pPr>
            <w:r w:rsidRPr="009600A8">
              <w:rPr>
                <w:rFonts w:cs="Calibri"/>
                <w:bCs/>
                <w:sz w:val="20"/>
                <w:szCs w:val="20"/>
              </w:rPr>
              <w:t>Projekty niekonkurencyjne z zastosowaniem grantów:</w:t>
            </w:r>
          </w:p>
          <w:p w14:paraId="00DF0C5E" w14:textId="77777777" w:rsidR="00C4141C" w:rsidRPr="009600A8" w:rsidRDefault="00C4141C" w:rsidP="00F72E69">
            <w:pPr>
              <w:spacing w:before="120" w:after="120" w:line="240" w:lineRule="auto"/>
              <w:rPr>
                <w:rFonts w:cs="Calibri"/>
                <w:bCs/>
                <w:sz w:val="20"/>
                <w:szCs w:val="20"/>
              </w:rPr>
            </w:pPr>
            <w:r w:rsidRPr="009600A8">
              <w:rPr>
                <w:rFonts w:cs="Calibri"/>
                <w:bCs/>
                <w:sz w:val="20"/>
                <w:szCs w:val="20"/>
              </w:rPr>
              <w:t xml:space="preserve"> małe inwestycje gmin we współpracy z przedstawicielami lokalnych społeczności (radami dzielnic/sołeckimi) / organizacjami pozarządowymi), o charakterze m.in. prospołecznym, prozdrowotnym, kulturalnym, edukacyjnym, turystycznym – przedsięwzięcia o charakterze oddolnych inicjatyw.</w:t>
            </w:r>
          </w:p>
        </w:tc>
      </w:tr>
      <w:tr w:rsidR="00C4141C" w:rsidRPr="009600A8" w14:paraId="0F25AF3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tcBorders>
              <w:top w:val="single" w:sz="4" w:space="0" w:color="A5A5A5"/>
              <w:left w:val="single" w:sz="4" w:space="0" w:color="A5A5A5"/>
              <w:bottom w:val="single" w:sz="4" w:space="0" w:color="A5A5A5"/>
              <w:right w:val="single" w:sz="4" w:space="0" w:color="A5A5A5"/>
            </w:tcBorders>
            <w:shd w:val="clear" w:color="auto" w:fill="D7EEF9"/>
            <w:vAlign w:val="center"/>
            <w:hideMark/>
          </w:tcPr>
          <w:p w14:paraId="3C0E642C"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Nazwa przedsięwzięcia rewitalizacyjnego (zwięzła nazwa, jednoznacznie opisująca istotę planowanego przedsięwzięcia)</w:t>
            </w:r>
          </w:p>
        </w:tc>
      </w:tr>
      <w:tr w:rsidR="00C4141C" w:rsidRPr="009600A8" w14:paraId="75078092"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16"/>
        </w:trPr>
        <w:tc>
          <w:tcPr>
            <w:tcW w:w="9072" w:type="dxa"/>
            <w:gridSpan w:val="4"/>
            <w:shd w:val="clear" w:color="auto" w:fill="FFFFFF"/>
            <w:vAlign w:val="center"/>
          </w:tcPr>
          <w:p w14:paraId="33C05848"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Rewitalizacja kościoła w Ostrowitem</w:t>
            </w:r>
          </w:p>
        </w:tc>
      </w:tr>
      <w:tr w:rsidR="00C4141C" w:rsidRPr="009600A8" w14:paraId="0C8EE71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98"/>
        </w:trPr>
        <w:tc>
          <w:tcPr>
            <w:tcW w:w="9072" w:type="dxa"/>
            <w:gridSpan w:val="4"/>
            <w:shd w:val="clear" w:color="auto" w:fill="D7EEF9"/>
            <w:vAlign w:val="center"/>
            <w:hideMark/>
          </w:tcPr>
          <w:p w14:paraId="3BDC46A4"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Termin realizacji przedsięwzięcia</w:t>
            </w:r>
          </w:p>
        </w:tc>
      </w:tr>
      <w:tr w:rsidR="00C4141C" w:rsidRPr="009600A8" w14:paraId="28BA59D5"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4"/>
            <w:shd w:val="clear" w:color="auto" w:fill="FFFFFF"/>
            <w:vAlign w:val="center"/>
          </w:tcPr>
          <w:p w14:paraId="6144D55E"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01.01.2026 – 30.09.2027</w:t>
            </w:r>
          </w:p>
        </w:tc>
      </w:tr>
      <w:tr w:rsidR="00C4141C" w:rsidRPr="009600A8" w14:paraId="1020BB9F"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shd w:val="clear" w:color="auto" w:fill="D7EEF9"/>
            <w:vAlign w:val="center"/>
            <w:hideMark/>
          </w:tcPr>
          <w:p w14:paraId="1014FC53"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Nazwa wnioskodawcy</w:t>
            </w:r>
          </w:p>
        </w:tc>
      </w:tr>
      <w:tr w:rsidR="00C4141C" w:rsidRPr="009600A8" w14:paraId="72D4132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655"/>
        </w:trPr>
        <w:tc>
          <w:tcPr>
            <w:tcW w:w="3686" w:type="dxa"/>
            <w:gridSpan w:val="2"/>
            <w:shd w:val="clear" w:color="auto" w:fill="FFFFFF"/>
            <w:vAlign w:val="center"/>
          </w:tcPr>
          <w:p w14:paraId="52CA7078" w14:textId="77777777" w:rsidR="00C4141C" w:rsidRPr="009600A8" w:rsidRDefault="00C4141C" w:rsidP="00F72E69">
            <w:pPr>
              <w:spacing w:before="120" w:after="120" w:line="240" w:lineRule="auto"/>
              <w:jc w:val="both"/>
              <w:rPr>
                <w:rFonts w:cs="Calibri"/>
                <w:b/>
                <w:bCs/>
                <w:sz w:val="20"/>
                <w:szCs w:val="20"/>
              </w:rPr>
            </w:pPr>
            <w:r w:rsidRPr="009600A8">
              <w:rPr>
                <w:rFonts w:cs="Calibri"/>
                <w:bCs/>
                <w:sz w:val="20"/>
                <w:szCs w:val="20"/>
              </w:rPr>
              <w:t>O osoba fizyczna (proszę zaznaczyć bez podawania danych)</w:t>
            </w:r>
          </w:p>
        </w:tc>
        <w:tc>
          <w:tcPr>
            <w:tcW w:w="5386" w:type="dxa"/>
            <w:gridSpan w:val="2"/>
            <w:shd w:val="clear" w:color="auto" w:fill="FFFFFF"/>
            <w:vAlign w:val="center"/>
          </w:tcPr>
          <w:p w14:paraId="3B497DCA"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X inny podmiot, dot. instytucji, organizacji pozarządowych, osób prawnych (proszę o podanie nazwy):</w:t>
            </w:r>
          </w:p>
          <w:p w14:paraId="0D6B9231"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Parafia Rzymsko-Katolicka pod wezwaniem</w:t>
            </w:r>
            <w:r>
              <w:rPr>
                <w:rFonts w:cs="Calibri"/>
                <w:b/>
                <w:bCs/>
                <w:sz w:val="20"/>
                <w:szCs w:val="20"/>
              </w:rPr>
              <w:t xml:space="preserve"> Matki Boskiej Częstochowskiej </w:t>
            </w:r>
          </w:p>
        </w:tc>
      </w:tr>
      <w:tr w:rsidR="00C4141C" w:rsidRPr="009600A8" w14:paraId="455417D5"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shd w:val="clear" w:color="auto" w:fill="D7EEF9"/>
            <w:vAlign w:val="center"/>
            <w:hideMark/>
          </w:tcPr>
          <w:p w14:paraId="4CF09A16"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Krótki opis problemu jaki ma rozwiązać realizacja przedsięwzięcia np. redukcja negatywnych zjawisk społecznych, integracja społeczeństwa, aktywizacja osób starszych</w:t>
            </w:r>
          </w:p>
        </w:tc>
      </w:tr>
      <w:tr w:rsidR="00C4141C" w:rsidRPr="009600A8" w14:paraId="4B5E841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831"/>
        </w:trPr>
        <w:tc>
          <w:tcPr>
            <w:tcW w:w="9072" w:type="dxa"/>
            <w:gridSpan w:val="4"/>
            <w:shd w:val="clear" w:color="auto" w:fill="FFFFFF"/>
            <w:vAlign w:val="center"/>
          </w:tcPr>
          <w:p w14:paraId="4623180D"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Kościół Matki Bożej Częstochowskiej w Ostrowitem zmaga się z szeregiem problemów wynikających z wieloletniej eksploatacji i braku kompleksowych prac modernizacyjnych. Pogarszający się stan techniczny dachu naraża budynek na przecieki i uszkodzenia konstrukcji, co zagraża bezpieczeństwu wiernych i przyspiesza degradację wnętrza. Zużyte drzwi wejściowe nie zapewniają odpowiedniej ochrony przed warunkami atmosferycznymi, a ich nieszczelność powoduje straty ciepła, wpływając na komfort użytkowników. Zaniedbane organy tracą swoją funkcjonalność, co ogranicza możliwości organizowania wydarzeń muzycznych i osłabia kulturalny wymiar życia parafialnego. Nierówne, zniszczone chodniki wokół kościoła utrudniają poruszanie się, zwłaszcza osobom starszym i niepełnosprawnym, ograniczając ich udział w nabożeństwach i spotkaniach wspólnotowych. Zły stan ogrodzenia nie tylko obniża estetykę otoczenia, ale również zmniejsza poczucie bezpieczeństwa, ułatwiając dostęp do terenu osobom niepowołanym. Brak monitoringu sprzyja aktom wandalizmu oraz innym negatywnym zjawiskom społecznym, co może zniechęcać mieszkańców do korzystania z przestrzeni przykościelnej. Te problemy wpływają na spadek zaangażowania społeczności w życie parafialne, utrudniają integrację mieszkańców i ograniczają możliwości organizacji wydarzeń o charakterze religijnym, kulturalnym i społecznym.</w:t>
            </w:r>
          </w:p>
        </w:tc>
      </w:tr>
      <w:tr w:rsidR="00C4141C" w:rsidRPr="009600A8" w14:paraId="6CB27697"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945"/>
        </w:trPr>
        <w:tc>
          <w:tcPr>
            <w:tcW w:w="9072" w:type="dxa"/>
            <w:gridSpan w:val="4"/>
            <w:shd w:val="clear" w:color="auto" w:fill="D7EEF9"/>
            <w:vAlign w:val="center"/>
            <w:hideMark/>
          </w:tcPr>
          <w:p w14:paraId="03FF1AC4"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Cel ogólny (cele) przedsięwzięcia: np. rewitalizacja przestrzeni publicznej w trosce o jakość życia mieszkańców i rozwój turystki. Rewitalizacja obiektów infrastrukturalnych i budynków w celu przywrócenia lub nadania im nowych funkcji społecznych, kulturalnych, gospodarczych, edukacyjnych lub rekreacyjnych</w:t>
            </w:r>
          </w:p>
        </w:tc>
      </w:tr>
      <w:tr w:rsidR="00C4141C" w:rsidRPr="009600A8" w14:paraId="01D049F4"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4"/>
            <w:shd w:val="clear" w:color="auto" w:fill="FFFFFF"/>
            <w:vAlign w:val="center"/>
          </w:tcPr>
          <w:p w14:paraId="157C7133" w14:textId="77777777" w:rsidR="00C4141C" w:rsidRPr="00794B4D" w:rsidRDefault="00C4141C" w:rsidP="00F72E69">
            <w:pPr>
              <w:spacing w:before="120" w:after="120" w:line="240" w:lineRule="auto"/>
              <w:jc w:val="both"/>
              <w:rPr>
                <w:rFonts w:cs="Calibri"/>
                <w:bCs/>
                <w:sz w:val="20"/>
                <w:szCs w:val="20"/>
              </w:rPr>
            </w:pPr>
            <w:r w:rsidRPr="00794B4D">
              <w:rPr>
                <w:rFonts w:cs="Calibri"/>
                <w:bCs/>
                <w:sz w:val="20"/>
                <w:szCs w:val="20"/>
              </w:rPr>
              <w:t>Cel 1: Podniesienie jakości życia mieszkańców zgodnie z ich zapotrzebowaniami</w:t>
            </w:r>
          </w:p>
          <w:p w14:paraId="620F6C32" w14:textId="77777777" w:rsidR="00C4141C" w:rsidRPr="000A5794" w:rsidRDefault="00C4141C" w:rsidP="00F72E69">
            <w:pPr>
              <w:pStyle w:val="Akapitzlist"/>
              <w:numPr>
                <w:ilvl w:val="1"/>
                <w:numId w:val="44"/>
              </w:numPr>
              <w:spacing w:before="120" w:after="120" w:line="240" w:lineRule="auto"/>
              <w:jc w:val="both"/>
              <w:rPr>
                <w:rFonts w:cs="Calibri"/>
                <w:bCs/>
                <w:sz w:val="20"/>
                <w:szCs w:val="20"/>
              </w:rPr>
            </w:pPr>
            <w:r w:rsidRPr="000A5794">
              <w:rPr>
                <w:rFonts w:cs="Calibri"/>
                <w:bCs/>
                <w:sz w:val="20"/>
                <w:szCs w:val="20"/>
              </w:rPr>
              <w:t>Organizacja wydarzeń kulturalnych, edukacyjnych i międzypokoleniowych</w:t>
            </w:r>
          </w:p>
          <w:p w14:paraId="04B69CA0" w14:textId="77777777" w:rsidR="00C4141C" w:rsidRDefault="00C4141C" w:rsidP="00F72E69">
            <w:pPr>
              <w:spacing w:before="120" w:after="120" w:line="240" w:lineRule="auto"/>
              <w:jc w:val="both"/>
              <w:rPr>
                <w:rFonts w:cs="Calibri"/>
                <w:bCs/>
                <w:sz w:val="20"/>
                <w:szCs w:val="20"/>
              </w:rPr>
            </w:pPr>
            <w:r w:rsidRPr="000A5794">
              <w:rPr>
                <w:rFonts w:cs="Calibri"/>
                <w:bCs/>
                <w:sz w:val="20"/>
                <w:szCs w:val="20"/>
              </w:rPr>
              <w:t xml:space="preserve">Cel 2: Modernizacja i rozbudowa infrastruktury usług publicznych celem zaspokojenia potrzeb </w:t>
            </w:r>
            <w:r>
              <w:rPr>
                <w:rFonts w:cs="Calibri"/>
                <w:bCs/>
                <w:sz w:val="20"/>
                <w:szCs w:val="20"/>
              </w:rPr>
              <w:t>interesariuszy</w:t>
            </w:r>
            <w:r w:rsidRPr="000A5794">
              <w:rPr>
                <w:rFonts w:cs="Calibri"/>
                <w:bCs/>
                <w:sz w:val="20"/>
                <w:szCs w:val="20"/>
              </w:rPr>
              <w:t xml:space="preserve">  </w:t>
            </w:r>
          </w:p>
          <w:p w14:paraId="6CA34D29" w14:textId="77777777" w:rsidR="00C4141C" w:rsidRPr="000A5794" w:rsidRDefault="00C4141C" w:rsidP="00F72E69">
            <w:pPr>
              <w:spacing w:before="120" w:after="120" w:line="240" w:lineRule="auto"/>
              <w:jc w:val="both"/>
              <w:rPr>
                <w:rFonts w:cs="Calibri"/>
                <w:bCs/>
                <w:sz w:val="20"/>
                <w:szCs w:val="20"/>
              </w:rPr>
            </w:pPr>
            <w:r w:rsidRPr="000A5794">
              <w:rPr>
                <w:rFonts w:cs="Calibri"/>
                <w:bCs/>
                <w:sz w:val="20"/>
                <w:szCs w:val="20"/>
              </w:rPr>
              <w:t>1.1 Poprawa dostępności (w tym dostępności dla osób ze szczególnymi potrzebami) infrastruktury obiektów publicznych</w:t>
            </w:r>
          </w:p>
          <w:p w14:paraId="4FD41016"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Celem ogólnym przedsięwzięcia jest poprawa stanu technicznego i estetyki Kościoła Matki Bożej Częstochowskiej w Ostrowitem oraz jego otoczenia, co przyczyni się do zachowania dziedzictwa kulturowego i historycznego oraz wzmocni rolę kościoła jako centrum życia społecznego i duchowego mieszkańców. Inwestycja ma na celu rewitalizację przestrzeni publicznej w trosce o jakość życia lokalnej społeczności, umożliwiając szerszy dostęp do obiektu oraz poprawiając jego funkcjonalność i bezpieczeństwo.</w:t>
            </w:r>
          </w:p>
          <w:p w14:paraId="1579EEF1"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Cele szczegółowe obejmują modernizację infrastruktury w celu zwiększenia dostępności kościoła dla wszystkich grup mieszkańców, w tym osób starszych i z ograniczoną mobilnością. Wymiana dachu i drzwi wejściowych pozwoli na ochronę budynku przed degradacją i zapewni odpowiednie warunki do sprawowania liturgii. Renowacja organów przywróci ich pełną funkcjonalność, umożliwiając organizację wydarzeń kulturalnych, takich jak koncerty i uroczystości religijne, co wpłynie na rozwój oferty kulturalnej i integrację społeczności. Remont chodników i ogrodzenia poprawi estetykę i bezpieczeństwo otoczenia, czyniąc teren przykościelny bardziej przyjaznym i funkcjonalnym dla mieszkańców oraz odwiedzających. Instalacja systemu monitoringu ograniczy negatywne zjawiska społeczne, takie jak akty wandalizmu, co zwiększy poczucie bezpieczeństwa wśród parafian. Przedsięwzięcie wpisuje się w działania rewitalizacyjne, których celem jest nie tylko odnowa obiektów infrastrukturalnych, ale także aktywizacja społeczna i kulturalna mieszkańców, wzmacnianie ich więzi z miejscem i budowanie wspólnoty wokół lokalnych tradycji i wartości.</w:t>
            </w:r>
          </w:p>
        </w:tc>
      </w:tr>
      <w:tr w:rsidR="00C4141C" w:rsidRPr="009600A8" w14:paraId="74BF9E1B"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shd w:val="clear" w:color="auto" w:fill="D7EEF9"/>
            <w:vAlign w:val="center"/>
            <w:hideMark/>
          </w:tcPr>
          <w:p w14:paraId="2EB1C42C"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 xml:space="preserve">Zakres rzeczowy realizowanego przedsięwzięcia </w:t>
            </w:r>
          </w:p>
        </w:tc>
      </w:tr>
      <w:tr w:rsidR="00C4141C" w:rsidRPr="009600A8" w14:paraId="3D739AE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58"/>
        </w:trPr>
        <w:tc>
          <w:tcPr>
            <w:tcW w:w="9072" w:type="dxa"/>
            <w:gridSpan w:val="4"/>
            <w:shd w:val="clear" w:color="auto" w:fill="FFFFFF"/>
            <w:vAlign w:val="center"/>
          </w:tcPr>
          <w:p w14:paraId="762165A5" w14:textId="77777777" w:rsidR="00C4141C" w:rsidRPr="009600A8" w:rsidRDefault="00C4141C" w:rsidP="00F72E69">
            <w:pPr>
              <w:spacing w:after="0" w:line="240" w:lineRule="auto"/>
              <w:jc w:val="both"/>
              <w:rPr>
                <w:rFonts w:cs="Calibri"/>
                <w:bCs/>
                <w:sz w:val="20"/>
                <w:szCs w:val="20"/>
              </w:rPr>
            </w:pPr>
            <w:r w:rsidRPr="009600A8">
              <w:rPr>
                <w:rFonts w:cs="Calibri"/>
                <w:bCs/>
                <w:sz w:val="20"/>
                <w:szCs w:val="20"/>
              </w:rPr>
              <w:t>Zakres przedsięwzięcia obejmuje realizację następujących prac modernizacyjnych w Kościele Matki Bożej Częstochowskiej w Ostrowitem:</w:t>
            </w:r>
          </w:p>
          <w:p w14:paraId="7A45643F" w14:textId="77777777" w:rsidR="00C4141C" w:rsidRPr="009600A8" w:rsidRDefault="00C4141C" w:rsidP="00F72E69">
            <w:pPr>
              <w:numPr>
                <w:ilvl w:val="0"/>
                <w:numId w:val="13"/>
              </w:numPr>
              <w:spacing w:after="0" w:line="240" w:lineRule="auto"/>
              <w:jc w:val="both"/>
              <w:rPr>
                <w:rFonts w:cs="Calibri"/>
                <w:bCs/>
                <w:sz w:val="20"/>
                <w:szCs w:val="20"/>
              </w:rPr>
            </w:pPr>
            <w:r w:rsidRPr="009600A8">
              <w:rPr>
                <w:rFonts w:cs="Calibri"/>
                <w:bCs/>
                <w:sz w:val="20"/>
                <w:szCs w:val="20"/>
              </w:rPr>
              <w:t>wymiana dachu,</w:t>
            </w:r>
          </w:p>
          <w:p w14:paraId="5323C816" w14:textId="77777777" w:rsidR="00C4141C" w:rsidRPr="009600A8" w:rsidRDefault="00C4141C" w:rsidP="00F72E69">
            <w:pPr>
              <w:numPr>
                <w:ilvl w:val="0"/>
                <w:numId w:val="13"/>
              </w:numPr>
              <w:spacing w:after="0" w:line="240" w:lineRule="auto"/>
              <w:jc w:val="both"/>
              <w:rPr>
                <w:rFonts w:cs="Calibri"/>
                <w:bCs/>
                <w:sz w:val="20"/>
                <w:szCs w:val="20"/>
              </w:rPr>
            </w:pPr>
            <w:r w:rsidRPr="009600A8">
              <w:rPr>
                <w:rFonts w:cs="Calibri"/>
                <w:bCs/>
                <w:sz w:val="20"/>
                <w:szCs w:val="20"/>
              </w:rPr>
              <w:t>wymiana drzwi wejściowych,</w:t>
            </w:r>
          </w:p>
          <w:p w14:paraId="1EBFCFEE" w14:textId="77777777" w:rsidR="00C4141C" w:rsidRPr="009600A8" w:rsidRDefault="00C4141C" w:rsidP="00F72E69">
            <w:pPr>
              <w:numPr>
                <w:ilvl w:val="0"/>
                <w:numId w:val="13"/>
              </w:numPr>
              <w:spacing w:after="0" w:line="240" w:lineRule="auto"/>
              <w:jc w:val="both"/>
              <w:rPr>
                <w:rFonts w:cs="Calibri"/>
                <w:bCs/>
                <w:sz w:val="20"/>
                <w:szCs w:val="20"/>
              </w:rPr>
            </w:pPr>
            <w:r w:rsidRPr="009600A8">
              <w:rPr>
                <w:rFonts w:cs="Calibri"/>
                <w:bCs/>
                <w:sz w:val="20"/>
                <w:szCs w:val="20"/>
              </w:rPr>
              <w:t>renowacja organów,</w:t>
            </w:r>
          </w:p>
          <w:p w14:paraId="3F98B26E" w14:textId="77777777" w:rsidR="00C4141C" w:rsidRPr="009600A8" w:rsidRDefault="00C4141C" w:rsidP="00F72E69">
            <w:pPr>
              <w:numPr>
                <w:ilvl w:val="0"/>
                <w:numId w:val="13"/>
              </w:numPr>
              <w:spacing w:after="0" w:line="240" w:lineRule="auto"/>
              <w:jc w:val="both"/>
              <w:rPr>
                <w:rFonts w:cs="Calibri"/>
                <w:bCs/>
                <w:sz w:val="20"/>
                <w:szCs w:val="20"/>
              </w:rPr>
            </w:pPr>
            <w:r w:rsidRPr="009600A8">
              <w:rPr>
                <w:rFonts w:cs="Calibri"/>
                <w:bCs/>
                <w:sz w:val="20"/>
                <w:szCs w:val="20"/>
              </w:rPr>
              <w:t>wymiana chodników wokół kościoła,</w:t>
            </w:r>
          </w:p>
          <w:p w14:paraId="6001FF0D" w14:textId="77777777" w:rsidR="00C4141C" w:rsidRPr="009600A8" w:rsidRDefault="00C4141C" w:rsidP="00F72E69">
            <w:pPr>
              <w:numPr>
                <w:ilvl w:val="0"/>
                <w:numId w:val="13"/>
              </w:numPr>
              <w:spacing w:after="0" w:line="240" w:lineRule="auto"/>
              <w:jc w:val="both"/>
              <w:rPr>
                <w:rFonts w:cs="Calibri"/>
                <w:bCs/>
                <w:sz w:val="20"/>
                <w:szCs w:val="20"/>
              </w:rPr>
            </w:pPr>
            <w:r w:rsidRPr="009600A8">
              <w:rPr>
                <w:rFonts w:cs="Calibri"/>
                <w:bCs/>
                <w:sz w:val="20"/>
                <w:szCs w:val="20"/>
              </w:rPr>
              <w:t>remont ogrodzenia,</w:t>
            </w:r>
          </w:p>
          <w:p w14:paraId="47A26E70" w14:textId="77777777" w:rsidR="00C4141C" w:rsidRPr="009600A8" w:rsidRDefault="00C4141C" w:rsidP="00F72E69">
            <w:pPr>
              <w:numPr>
                <w:ilvl w:val="0"/>
                <w:numId w:val="13"/>
              </w:numPr>
              <w:spacing w:after="0" w:line="240" w:lineRule="auto"/>
              <w:jc w:val="both"/>
              <w:rPr>
                <w:rFonts w:cs="Calibri"/>
                <w:bCs/>
                <w:sz w:val="20"/>
                <w:szCs w:val="20"/>
              </w:rPr>
            </w:pPr>
            <w:r w:rsidRPr="009600A8">
              <w:rPr>
                <w:rFonts w:cs="Calibri"/>
                <w:bCs/>
                <w:sz w:val="20"/>
                <w:szCs w:val="20"/>
              </w:rPr>
              <w:t xml:space="preserve">instalacja systemu monitoringu. </w:t>
            </w:r>
          </w:p>
        </w:tc>
      </w:tr>
      <w:tr w:rsidR="00C4141C" w:rsidRPr="009600A8" w14:paraId="25B93660"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4"/>
            <w:shd w:val="clear" w:color="auto" w:fill="D7EEF9"/>
            <w:vAlign w:val="center"/>
            <w:hideMark/>
          </w:tcPr>
          <w:p w14:paraId="170B4094"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Miejsce realizacji przedsięwzięcia (pełny adres realizacji przedsięwzięcia, a w przypadku nieruchomości niezabudowanej nr działki)</w:t>
            </w:r>
          </w:p>
        </w:tc>
      </w:tr>
      <w:tr w:rsidR="00C4141C" w:rsidRPr="009600A8" w14:paraId="4CC5A25F"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20"/>
        </w:trPr>
        <w:tc>
          <w:tcPr>
            <w:tcW w:w="9072" w:type="dxa"/>
            <w:gridSpan w:val="4"/>
            <w:shd w:val="clear" w:color="auto" w:fill="FFFFFF"/>
            <w:vAlign w:val="center"/>
          </w:tcPr>
          <w:p w14:paraId="4D67B4BA" w14:textId="77777777" w:rsidR="00C4141C" w:rsidRPr="009600A8" w:rsidRDefault="00C4141C" w:rsidP="00F72E69">
            <w:pPr>
              <w:spacing w:before="120" w:after="120" w:line="240" w:lineRule="auto"/>
              <w:jc w:val="both"/>
              <w:rPr>
                <w:rFonts w:cs="Calibri"/>
                <w:bCs/>
                <w:sz w:val="20"/>
                <w:szCs w:val="20"/>
              </w:rPr>
            </w:pPr>
          </w:p>
          <w:p w14:paraId="1E8D11B9"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Kościół Matki Bożej Częstochowskiej w Ostrowitem, ul. Kościelna 1, 62-402 Ostrowite</w:t>
            </w:r>
          </w:p>
          <w:p w14:paraId="24EDAAFE" w14:textId="77777777" w:rsidR="00C4141C" w:rsidRPr="009600A8" w:rsidRDefault="00C4141C" w:rsidP="00F72E69">
            <w:pPr>
              <w:spacing w:before="120" w:after="120" w:line="240" w:lineRule="auto"/>
              <w:jc w:val="both"/>
              <w:rPr>
                <w:rFonts w:cs="Calibri"/>
                <w:b/>
                <w:bCs/>
                <w:sz w:val="20"/>
                <w:szCs w:val="20"/>
              </w:rPr>
            </w:pPr>
          </w:p>
        </w:tc>
      </w:tr>
      <w:tr w:rsidR="00C4141C" w:rsidRPr="009600A8" w14:paraId="07FB52D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8"/>
        </w:trPr>
        <w:tc>
          <w:tcPr>
            <w:tcW w:w="9072" w:type="dxa"/>
            <w:gridSpan w:val="4"/>
            <w:shd w:val="clear" w:color="auto" w:fill="D7EEF9"/>
            <w:vAlign w:val="center"/>
          </w:tcPr>
          <w:p w14:paraId="54F2F705"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Czy projekt został zgłoszony/będzie zgłaszany do strategii terytorialnej (właściwej strategii ZIT lub IIT)?</w:t>
            </w:r>
          </w:p>
        </w:tc>
      </w:tr>
      <w:tr w:rsidR="00C4141C" w:rsidRPr="009600A8" w14:paraId="42681F68"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4"/>
            <w:vAlign w:val="center"/>
          </w:tcPr>
          <w:p w14:paraId="4FA685CE"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NIE</w:t>
            </w:r>
          </w:p>
        </w:tc>
      </w:tr>
      <w:tr w:rsidR="00C4141C" w:rsidRPr="009600A8" w14:paraId="4D7FD2FF"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7"/>
        </w:trPr>
        <w:tc>
          <w:tcPr>
            <w:tcW w:w="9072" w:type="dxa"/>
            <w:gridSpan w:val="4"/>
            <w:shd w:val="clear" w:color="auto" w:fill="D7EEF9"/>
            <w:vAlign w:val="center"/>
          </w:tcPr>
          <w:p w14:paraId="2F899E04"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Czy projekt jest przedsięwzięciem partnerskim (wspólne projekty JST z partnerami społecznymi / NGO's)</w:t>
            </w:r>
          </w:p>
        </w:tc>
      </w:tr>
      <w:tr w:rsidR="00C4141C" w:rsidRPr="009600A8" w14:paraId="797CC8F1"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713"/>
        </w:trPr>
        <w:tc>
          <w:tcPr>
            <w:tcW w:w="9072" w:type="dxa"/>
            <w:gridSpan w:val="4"/>
            <w:shd w:val="clear" w:color="auto" w:fill="FFFFFF"/>
            <w:vAlign w:val="center"/>
          </w:tcPr>
          <w:p w14:paraId="3BCE6EC8"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NIE</w:t>
            </w:r>
          </w:p>
        </w:tc>
      </w:tr>
      <w:tr w:rsidR="00C4141C" w:rsidRPr="009600A8" w14:paraId="04087255"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4"/>
            <w:shd w:val="clear" w:color="auto" w:fill="D7EEF9"/>
            <w:vAlign w:val="center"/>
            <w:hideMark/>
          </w:tcPr>
          <w:p w14:paraId="4335C108"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Opis zapewniających dostępność osobom ze szczególnymi potrzebami, o których mowa w ustawie z dnia 19 lipca 2019 r. o zapewnianiu dostępności osobom ze szczególnymi potrzebami, o ile dane te są możliwe do wskazania</w:t>
            </w:r>
          </w:p>
          <w:p w14:paraId="003B36F0" w14:textId="77777777" w:rsidR="00C4141C" w:rsidRPr="009600A8" w:rsidRDefault="00C4141C" w:rsidP="00F72E69">
            <w:pPr>
              <w:spacing w:before="120" w:after="120" w:line="240" w:lineRule="auto"/>
              <w:jc w:val="both"/>
              <w:rPr>
                <w:rFonts w:cs="Calibri"/>
                <w:b/>
                <w:bCs/>
                <w:sz w:val="20"/>
                <w:szCs w:val="20"/>
              </w:rPr>
            </w:pPr>
          </w:p>
          <w:p w14:paraId="7AB73F4B"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ARCHITEKTONICZNEJ:</w:t>
            </w:r>
          </w:p>
          <w:p w14:paraId="63042398"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a) zapewnienie wolnych od barier poziomych i pionowych przestrzeni komunikacyjnych budynków,</w:t>
            </w:r>
          </w:p>
          <w:p w14:paraId="30D6767B"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b) instalację urządzeń lub zastosowanie środków technicznych i rozwiązań architektonicznych w budynku, które umożliwiają dostęp do wszystkich pomieszczeń,</w:t>
            </w:r>
          </w:p>
          <w:p w14:paraId="2E8C149E"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 zapewnienie informacji na temat rozkładu pomieszczeń w budynku, co najmniej w sposób wizualny i dotykowy lub głosowy,</w:t>
            </w:r>
          </w:p>
          <w:p w14:paraId="4EFFB343"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d) zapewnienie wstępu do budynku osobie korzystającej z psa asystującego,</w:t>
            </w:r>
          </w:p>
          <w:p w14:paraId="428CDE37"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e) zapewnienie osobom ze szczególnymi potrzebami możliwości ewakuacji lub ich uratowania w inny sposób.</w:t>
            </w:r>
          </w:p>
          <w:p w14:paraId="3135CBC2"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CYFROWEJ:</w:t>
            </w:r>
          </w:p>
          <w:p w14:paraId="77D69AE7"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wymagania określone w ustawie z dnia 4 kwietnia 2019 r. o dostępności cyfrowej stron internetowych i aplikacji mobilnych podmiotów publicznych.</w:t>
            </w:r>
          </w:p>
          <w:p w14:paraId="7F01906B"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INFORMACYJNO-KOMUNIKACYJNEJ:</w:t>
            </w:r>
          </w:p>
          <w:p w14:paraId="7A0E467D"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a) obsługę z wykorzystaniem środków wspierających komunikowanie się w języku migowym i innych środkach komunikowania się lub przez wykorzystanie zdalnego dostępu online do usługi tłumacza przez strony internetowe i aplikacje,</w:t>
            </w:r>
          </w:p>
          <w:p w14:paraId="10B31FBA"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b) instalację urządzeń lub innych środków technicznych do obsługi osób słabosłyszących, których celem jest wspomaganie słyszenia,</w:t>
            </w:r>
          </w:p>
          <w:p w14:paraId="42D4CEDA"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 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79106871"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d) zapewnienie, na wniosek osoby ze szczególnymi potrzebami, komunikacji z podmiotem publicznym w formie określonej w tym wniosku.</w:t>
            </w:r>
          </w:p>
          <w:p w14:paraId="0583C2CC" w14:textId="77777777" w:rsidR="00C4141C" w:rsidRDefault="00C4141C" w:rsidP="00F72E69">
            <w:pPr>
              <w:spacing w:before="120" w:after="120" w:line="240" w:lineRule="auto"/>
              <w:jc w:val="both"/>
              <w:rPr>
                <w:rFonts w:cs="Calibri"/>
                <w:bCs/>
                <w:sz w:val="20"/>
                <w:szCs w:val="20"/>
              </w:rPr>
            </w:pPr>
            <w:r w:rsidRPr="009600A8">
              <w:rPr>
                <w:rFonts w:cs="Calibri"/>
                <w:bCs/>
                <w:sz w:val="20"/>
                <w:szCs w:val="20"/>
              </w:rPr>
              <w:t>PROSZĘ WSKAZAĆ OPIS UDOGODNIEŃ ZASTOSOWANYCH W PLANOWANYM PRZEDSIĘWZIĘCIU:</w:t>
            </w:r>
          </w:p>
          <w:tbl>
            <w:tblPr>
              <w:tblW w:w="9072"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4536"/>
              <w:gridCol w:w="4536"/>
            </w:tblGrid>
            <w:tr w:rsidR="00C4141C" w:rsidRPr="008777B6" w14:paraId="3D67FEF1" w14:textId="77777777" w:rsidTr="00F72E69">
              <w:trPr>
                <w:trHeight w:val="2258"/>
              </w:trPr>
              <w:tc>
                <w:tcPr>
                  <w:tcW w:w="9072" w:type="dxa"/>
                  <w:gridSpan w:val="2"/>
                  <w:shd w:val="clear" w:color="auto" w:fill="FFFFFF"/>
                  <w:vAlign w:val="center"/>
                </w:tcPr>
                <w:p w14:paraId="2AD4B672" w14:textId="77777777" w:rsidR="00C4141C" w:rsidRPr="008777B6" w:rsidRDefault="00C4141C" w:rsidP="00F72E69">
                  <w:pPr>
                    <w:suppressAutoHyphens/>
                    <w:spacing w:before="120" w:after="120" w:line="240" w:lineRule="auto"/>
                    <w:jc w:val="both"/>
                    <w:rPr>
                      <w:rFonts w:eastAsia="Times New Roman" w:cs="Calibri"/>
                      <w:kern w:val="0"/>
                      <w:sz w:val="20"/>
                      <w:szCs w:val="20"/>
                      <w:lang w:eastAsia="zh-CN"/>
                      <w14:ligatures w14:val="none"/>
                    </w:rPr>
                  </w:pPr>
                  <w:r w:rsidRPr="008777B6">
                    <w:rPr>
                      <w:rFonts w:eastAsia="Times New Roman" w:cs="Calibri"/>
                      <w:kern w:val="0"/>
                      <w:sz w:val="20"/>
                      <w:szCs w:val="20"/>
                      <w:lang w:eastAsia="zh-CN"/>
                      <w14:ligatures w14:val="none"/>
                    </w:rPr>
                    <w:t>W ramach przedsięwzięcia zaplanowano szereg działań mających na celu poprawę dostępności Kościoła Matki Bożej Częstochowskiej w Ostrowitem dla osób ze szczególnymi potrzebami. Modernizacja obejmuje wymianę chodników wokół świątyni, co wyeliminuje nierówności utrudniające poruszanie się osobom starszym, niepełnosprawnym oraz rodzicom z wózkami. Poprawiona zostanie także jakość nawierzchni, co zwiększy bezpieczeństwo i komfort korzystania z przestrzeni przykościelnej. Wymiana drzwi wejściowych pozwoli na lepszą dostępność dla osób z ograniczoną mobilnością, dzięki zastosowaniu rozwiązań ułatwiających wchodzenie do budynku. Prace modernizacyjne uwzględniają również kwestie bezpieczeństwa, w tym instalację monitoringu, który zwiększy ochronę osób korzystających z obiektu. Dzięki tym działaniom kościół stanie się miejscem bardziej przyjaznym i dostępnym dla wszystkich mieszkańców, umożliwiając pełne uczestnictwo w życiu wspólnoty niezależnie od ograniczeń ruchowych czy sensorycznych.</w:t>
                  </w:r>
                </w:p>
              </w:tc>
            </w:tr>
            <w:tr w:rsidR="00C4141C" w:rsidRPr="008777B6" w14:paraId="4045F0CB" w14:textId="77777777" w:rsidTr="00F72E69">
              <w:trPr>
                <w:trHeight w:val="340"/>
              </w:trPr>
              <w:tc>
                <w:tcPr>
                  <w:tcW w:w="9072" w:type="dxa"/>
                  <w:gridSpan w:val="2"/>
                  <w:shd w:val="clear" w:color="auto" w:fill="CAEDFB" w:themeFill="accent4" w:themeFillTint="33"/>
                  <w:vAlign w:val="center"/>
                  <w:hideMark/>
                </w:tcPr>
                <w:p w14:paraId="59AC40FC" w14:textId="77777777" w:rsidR="00C4141C" w:rsidRPr="008777B6" w:rsidRDefault="00C4141C" w:rsidP="00F72E69">
                  <w:pPr>
                    <w:suppressAutoHyphens/>
                    <w:spacing w:after="0" w:line="240" w:lineRule="auto"/>
                    <w:rPr>
                      <w:rFonts w:ascii="Calibri Light" w:eastAsia="Times New Roman" w:hAnsi="Calibri Light" w:cs="Calibri Light"/>
                      <w:b/>
                      <w:bCs/>
                      <w:kern w:val="0"/>
                      <w:sz w:val="20"/>
                      <w:szCs w:val="20"/>
                      <w:lang w:eastAsia="zh-CN"/>
                      <w14:ligatures w14:val="none"/>
                    </w:rPr>
                  </w:pPr>
                  <w:r w:rsidRPr="008777B6">
                    <w:rPr>
                      <w:rFonts w:ascii="Calibri Light" w:eastAsia="Times New Roman" w:hAnsi="Calibri Light" w:cs="Calibri Light"/>
                      <w:b/>
                      <w:bCs/>
                      <w:kern w:val="0"/>
                      <w:sz w:val="20"/>
                      <w:szCs w:val="20"/>
                      <w:lang w:eastAsia="zh-CN"/>
                      <w14:ligatures w14:val="none"/>
                    </w:rPr>
                    <w:t>Potencjalne źródła finansowania:</w:t>
                  </w:r>
                </w:p>
              </w:tc>
            </w:tr>
            <w:tr w:rsidR="00C4141C" w:rsidRPr="008777B6" w14:paraId="1F4E0B0D" w14:textId="77777777" w:rsidTr="00F72E69">
              <w:trPr>
                <w:trHeight w:val="340"/>
              </w:trPr>
              <w:tc>
                <w:tcPr>
                  <w:tcW w:w="4536" w:type="dxa"/>
                  <w:shd w:val="clear" w:color="auto" w:fill="CAEDFB" w:themeFill="accent4" w:themeFillTint="33"/>
                  <w:vAlign w:val="center"/>
                </w:tcPr>
                <w:p w14:paraId="56336F24" w14:textId="77777777" w:rsidR="00C4141C" w:rsidRPr="008777B6" w:rsidRDefault="00C4141C" w:rsidP="00F72E69">
                  <w:pPr>
                    <w:suppressAutoHyphens/>
                    <w:spacing w:after="0" w:line="240" w:lineRule="auto"/>
                    <w:jc w:val="both"/>
                    <w:rPr>
                      <w:rFonts w:ascii="Calibri Light" w:eastAsia="Times New Roman" w:hAnsi="Calibri Light" w:cs="Calibri Light"/>
                      <w:bCs/>
                      <w:kern w:val="0"/>
                      <w:sz w:val="20"/>
                      <w:szCs w:val="20"/>
                      <w:lang w:eastAsia="zh-CN"/>
                      <w14:ligatures w14:val="none"/>
                    </w:rPr>
                  </w:pPr>
                  <w:r w:rsidRPr="008777B6">
                    <w:rPr>
                      <w:rFonts w:ascii="Calibri Light" w:eastAsia="Times New Roman" w:hAnsi="Calibri Light" w:cs="Calibri Light"/>
                      <w:bCs/>
                      <w:kern w:val="0"/>
                      <w:sz w:val="20"/>
                      <w:szCs w:val="20"/>
                      <w:lang w:eastAsia="zh-CN"/>
                      <w14:ligatures w14:val="none"/>
                    </w:rPr>
                    <w:t>X środki w ramach funduszy regionalnych FEW 2021-2027</w:t>
                  </w:r>
                </w:p>
              </w:tc>
              <w:tc>
                <w:tcPr>
                  <w:tcW w:w="4536" w:type="dxa"/>
                  <w:shd w:val="clear" w:color="auto" w:fill="CAEDFB" w:themeFill="accent4" w:themeFillTint="33"/>
                  <w:vAlign w:val="center"/>
                </w:tcPr>
                <w:p w14:paraId="0E3B984A" w14:textId="77777777" w:rsidR="00C4141C" w:rsidRPr="008777B6" w:rsidRDefault="00C4141C" w:rsidP="00F72E69">
                  <w:pPr>
                    <w:suppressAutoHyphens/>
                    <w:spacing w:after="0" w:line="240" w:lineRule="auto"/>
                    <w:jc w:val="both"/>
                    <w:rPr>
                      <w:rFonts w:ascii="Calibri Light" w:eastAsia="Times New Roman" w:hAnsi="Calibri Light" w:cs="Calibri Light"/>
                      <w:bCs/>
                      <w:kern w:val="0"/>
                      <w:sz w:val="20"/>
                      <w:szCs w:val="20"/>
                      <w:lang w:eastAsia="zh-CN"/>
                      <w14:ligatures w14:val="none"/>
                    </w:rPr>
                  </w:pPr>
                  <w:r w:rsidRPr="008777B6">
                    <w:rPr>
                      <w:rFonts w:ascii="Calibri Light" w:eastAsia="Times New Roman" w:hAnsi="Calibri Light" w:cs="Calibri Light"/>
                      <w:bCs/>
                      <w:kern w:val="0"/>
                      <w:sz w:val="20"/>
                      <w:szCs w:val="20"/>
                      <w:lang w:eastAsia="zh-CN"/>
                      <w14:ligatures w14:val="none"/>
                    </w:rPr>
                    <w:t>O Fundusze Europejskie na Infrastrukturę, Klimat, Środowisko 2021-2027 (FEnIKS)</w:t>
                  </w:r>
                </w:p>
              </w:tc>
            </w:tr>
            <w:tr w:rsidR="00C4141C" w:rsidRPr="008777B6" w14:paraId="24F37EEB" w14:textId="77777777" w:rsidTr="00F72E69">
              <w:trPr>
                <w:trHeight w:val="340"/>
              </w:trPr>
              <w:tc>
                <w:tcPr>
                  <w:tcW w:w="4536" w:type="dxa"/>
                  <w:shd w:val="clear" w:color="auto" w:fill="CAEDFB" w:themeFill="accent4" w:themeFillTint="33"/>
                  <w:vAlign w:val="center"/>
                </w:tcPr>
                <w:p w14:paraId="100AC618" w14:textId="77777777" w:rsidR="00C4141C" w:rsidRPr="008777B6" w:rsidRDefault="00C4141C" w:rsidP="00F72E69">
                  <w:pPr>
                    <w:suppressAutoHyphens/>
                    <w:spacing w:after="0" w:line="240" w:lineRule="auto"/>
                    <w:rPr>
                      <w:rFonts w:ascii="Calibri Light" w:eastAsia="Times New Roman" w:hAnsi="Calibri Light" w:cs="Calibri Light"/>
                      <w:bCs/>
                      <w:kern w:val="0"/>
                      <w:sz w:val="20"/>
                      <w:szCs w:val="20"/>
                      <w:lang w:eastAsia="zh-CN"/>
                      <w14:ligatures w14:val="none"/>
                    </w:rPr>
                  </w:pPr>
                  <w:r w:rsidRPr="008777B6">
                    <w:rPr>
                      <w:rFonts w:ascii="Calibri Light" w:eastAsia="Times New Roman" w:hAnsi="Calibri Light" w:cs="Calibri Light"/>
                      <w:bCs/>
                      <w:kern w:val="0"/>
                      <w:sz w:val="20"/>
                      <w:szCs w:val="20"/>
                      <w:lang w:eastAsia="zh-CN"/>
                      <w14:ligatures w14:val="none"/>
                    </w:rPr>
                    <w:t>O fundusze krajowe (np. NOWEFIO, NIW, PFR)</w:t>
                  </w:r>
                </w:p>
              </w:tc>
              <w:tc>
                <w:tcPr>
                  <w:tcW w:w="4536" w:type="dxa"/>
                  <w:shd w:val="clear" w:color="auto" w:fill="CAEDFB" w:themeFill="accent4" w:themeFillTint="33"/>
                  <w:vAlign w:val="center"/>
                </w:tcPr>
                <w:p w14:paraId="085E4E6E" w14:textId="77777777" w:rsidR="00C4141C" w:rsidRPr="008777B6" w:rsidRDefault="00C4141C" w:rsidP="00F72E69">
                  <w:pPr>
                    <w:suppressAutoHyphens/>
                    <w:spacing w:after="0" w:line="240" w:lineRule="auto"/>
                    <w:rPr>
                      <w:rFonts w:ascii="Calibri Light" w:eastAsia="Times New Roman" w:hAnsi="Calibri Light" w:cs="Calibri Light"/>
                      <w:bCs/>
                      <w:kern w:val="0"/>
                      <w:sz w:val="20"/>
                      <w:szCs w:val="20"/>
                      <w:lang w:eastAsia="zh-CN"/>
                      <w14:ligatures w14:val="none"/>
                    </w:rPr>
                  </w:pPr>
                  <w:r w:rsidRPr="008777B6">
                    <w:rPr>
                      <w:rFonts w:ascii="Calibri Light" w:eastAsia="Times New Roman" w:hAnsi="Calibri Light" w:cs="Calibri Light"/>
                      <w:bCs/>
                      <w:kern w:val="0"/>
                      <w:sz w:val="20"/>
                      <w:szCs w:val="20"/>
                      <w:lang w:eastAsia="zh-CN"/>
                      <w14:ligatures w14:val="none"/>
                    </w:rPr>
                    <w:t>O środki prywatne</w:t>
                  </w:r>
                </w:p>
              </w:tc>
            </w:tr>
            <w:tr w:rsidR="00C4141C" w:rsidRPr="008777B6" w14:paraId="672E0552" w14:textId="77777777" w:rsidTr="00F72E69">
              <w:trPr>
                <w:trHeight w:val="340"/>
              </w:trPr>
              <w:tc>
                <w:tcPr>
                  <w:tcW w:w="9072" w:type="dxa"/>
                  <w:gridSpan w:val="2"/>
                  <w:shd w:val="clear" w:color="auto" w:fill="CAEDFB" w:themeFill="accent4" w:themeFillTint="33"/>
                  <w:vAlign w:val="center"/>
                </w:tcPr>
                <w:p w14:paraId="2C58D69D" w14:textId="77777777" w:rsidR="00C4141C" w:rsidRPr="008777B6" w:rsidRDefault="00C4141C" w:rsidP="00F72E69">
                  <w:pPr>
                    <w:suppressAutoHyphens/>
                    <w:spacing w:after="0" w:line="240" w:lineRule="auto"/>
                    <w:rPr>
                      <w:rFonts w:ascii="Calibri Light" w:eastAsia="Times New Roman" w:hAnsi="Calibri Light" w:cs="Calibri Light"/>
                      <w:bCs/>
                      <w:kern w:val="0"/>
                      <w:sz w:val="20"/>
                      <w:szCs w:val="20"/>
                      <w:lang w:eastAsia="zh-CN"/>
                      <w14:ligatures w14:val="none"/>
                    </w:rPr>
                  </w:pPr>
                  <w:r w:rsidRPr="008777B6">
                    <w:rPr>
                      <w:rFonts w:ascii="Calibri Light" w:eastAsia="Times New Roman" w:hAnsi="Calibri Light" w:cs="Calibri Light"/>
                      <w:bCs/>
                      <w:kern w:val="0"/>
                      <w:sz w:val="20"/>
                      <w:szCs w:val="20"/>
                      <w:lang w:eastAsia="zh-CN"/>
                      <w14:ligatures w14:val="none"/>
                    </w:rPr>
                    <w:t>O inne – jakie?</w:t>
                  </w:r>
                </w:p>
              </w:tc>
            </w:tr>
            <w:tr w:rsidR="00C4141C" w:rsidRPr="008777B6" w14:paraId="6B2B1E08" w14:textId="77777777" w:rsidTr="00F72E69">
              <w:trPr>
                <w:trHeight w:val="340"/>
              </w:trPr>
              <w:tc>
                <w:tcPr>
                  <w:tcW w:w="9072" w:type="dxa"/>
                  <w:gridSpan w:val="2"/>
                  <w:shd w:val="clear" w:color="auto" w:fill="CAEDFB" w:themeFill="accent4" w:themeFillTint="33"/>
                  <w:vAlign w:val="center"/>
                  <w:hideMark/>
                </w:tcPr>
                <w:p w14:paraId="6B8F1525" w14:textId="77777777" w:rsidR="00C4141C" w:rsidRPr="008777B6" w:rsidRDefault="00C4141C" w:rsidP="00F72E69">
                  <w:pPr>
                    <w:suppressAutoHyphens/>
                    <w:spacing w:after="0" w:line="240" w:lineRule="auto"/>
                    <w:rPr>
                      <w:rFonts w:ascii="Calibri Light" w:eastAsia="Times New Roman" w:hAnsi="Calibri Light" w:cs="Calibri"/>
                      <w:b/>
                      <w:bCs/>
                      <w:color w:val="000000"/>
                      <w:kern w:val="0"/>
                      <w:sz w:val="20"/>
                      <w:szCs w:val="20"/>
                      <w:lang w:eastAsia="zh-CN"/>
                      <w14:ligatures w14:val="none"/>
                    </w:rPr>
                  </w:pPr>
                  <w:r w:rsidRPr="008777B6">
                    <w:rPr>
                      <w:rFonts w:ascii="Calibri Light" w:eastAsia="Times New Roman" w:hAnsi="Calibri Light" w:cs="Calibri Light"/>
                      <w:b/>
                      <w:bCs/>
                      <w:kern w:val="0"/>
                      <w:sz w:val="20"/>
                      <w:szCs w:val="20"/>
                      <w:lang w:eastAsia="zh-CN"/>
                      <w14:ligatures w14:val="none"/>
                    </w:rPr>
                    <w:t>Łączna wartość przedsięwzięcia</w:t>
                  </w:r>
                </w:p>
              </w:tc>
            </w:tr>
            <w:tr w:rsidR="00C4141C" w:rsidRPr="008777B6" w14:paraId="6328C2D2" w14:textId="77777777" w:rsidTr="00F72E69">
              <w:trPr>
                <w:trHeight w:val="1128"/>
              </w:trPr>
              <w:tc>
                <w:tcPr>
                  <w:tcW w:w="9072" w:type="dxa"/>
                  <w:gridSpan w:val="2"/>
                  <w:shd w:val="clear" w:color="auto" w:fill="FFFFFF"/>
                  <w:vAlign w:val="center"/>
                </w:tcPr>
                <w:p w14:paraId="702C00D4" w14:textId="77777777" w:rsidR="00C4141C" w:rsidRPr="008777B6" w:rsidRDefault="00C4141C" w:rsidP="00F72E69">
                  <w:pPr>
                    <w:suppressAutoHyphens/>
                    <w:spacing w:after="0" w:line="240" w:lineRule="auto"/>
                    <w:rPr>
                      <w:rFonts w:ascii="Calibri Light" w:eastAsia="Times New Roman" w:hAnsi="Calibri Light" w:cs="Calibri Light"/>
                      <w:b/>
                      <w:bCs/>
                      <w:kern w:val="0"/>
                      <w:sz w:val="20"/>
                      <w:szCs w:val="20"/>
                      <w:lang w:eastAsia="zh-CN"/>
                      <w14:ligatures w14:val="none"/>
                    </w:rPr>
                  </w:pPr>
                  <w:r w:rsidRPr="008777B6">
                    <w:rPr>
                      <w:rFonts w:ascii="Calibri Light" w:eastAsia="Times New Roman" w:hAnsi="Calibri Light" w:cs="Calibri Light"/>
                      <w:b/>
                      <w:bCs/>
                      <w:kern w:val="0"/>
                      <w:sz w:val="20"/>
                      <w:szCs w:val="20"/>
                      <w:lang w:eastAsia="zh-CN"/>
                      <w14:ligatures w14:val="none"/>
                    </w:rPr>
                    <w:t xml:space="preserve">4,0 mln </w:t>
                  </w:r>
                </w:p>
              </w:tc>
            </w:tr>
            <w:tr w:rsidR="00C4141C" w:rsidRPr="008777B6" w14:paraId="3E6F6136" w14:textId="77777777" w:rsidTr="00F72E69">
              <w:trPr>
                <w:trHeight w:val="340"/>
              </w:trPr>
              <w:tc>
                <w:tcPr>
                  <w:tcW w:w="9072" w:type="dxa"/>
                  <w:gridSpan w:val="2"/>
                  <w:shd w:val="clear" w:color="auto" w:fill="CAEDFB" w:themeFill="accent4" w:themeFillTint="33"/>
                  <w:vAlign w:val="center"/>
                  <w:hideMark/>
                </w:tcPr>
                <w:p w14:paraId="2DC6CB3B" w14:textId="77777777" w:rsidR="00C4141C" w:rsidRPr="008777B6" w:rsidRDefault="00C4141C" w:rsidP="00F72E69">
                  <w:pPr>
                    <w:suppressAutoHyphens/>
                    <w:spacing w:after="0" w:line="240" w:lineRule="auto"/>
                    <w:jc w:val="both"/>
                    <w:rPr>
                      <w:rFonts w:ascii="Calibri Light" w:eastAsia="Times New Roman" w:hAnsi="Calibri Light" w:cs="Calibri Light"/>
                      <w:b/>
                      <w:bCs/>
                      <w:kern w:val="0"/>
                      <w:sz w:val="20"/>
                      <w:szCs w:val="20"/>
                      <w:lang w:eastAsia="zh-CN"/>
                      <w14:ligatures w14:val="none"/>
                    </w:rPr>
                  </w:pPr>
                  <w:r w:rsidRPr="008777B6">
                    <w:rPr>
                      <w:rFonts w:ascii="Calibri Light" w:eastAsia="Times New Roman" w:hAnsi="Calibri Light" w:cs="Calibri Light"/>
                      <w:b/>
                      <w:bCs/>
                      <w:kern w:val="0"/>
                      <w:sz w:val="20"/>
                      <w:szCs w:val="20"/>
                      <w:lang w:eastAsia="zh-CN"/>
                      <w14:ligatures w14:val="none"/>
                    </w:rPr>
                    <w:t>Prognozowane osiągnięcie wskaźników wraz ze sposobem ich oceny i zmierzenia w odniesieniu do celów rewitalizacji</w:t>
                  </w:r>
                </w:p>
              </w:tc>
            </w:tr>
            <w:tr w:rsidR="00C4141C" w:rsidRPr="008777B6" w14:paraId="4901001C" w14:textId="77777777" w:rsidTr="00F72E69">
              <w:trPr>
                <w:trHeight w:val="537"/>
              </w:trPr>
              <w:tc>
                <w:tcPr>
                  <w:tcW w:w="9072" w:type="dxa"/>
                  <w:gridSpan w:val="2"/>
                  <w:shd w:val="clear" w:color="auto" w:fill="FFFFFF"/>
                  <w:vAlign w:val="center"/>
                </w:tcPr>
                <w:p w14:paraId="51F13918" w14:textId="77777777" w:rsidR="00C4141C" w:rsidRDefault="00C4141C" w:rsidP="00F72E69">
                  <w:pPr>
                    <w:tabs>
                      <w:tab w:val="left" w:pos="5010"/>
                    </w:tabs>
                    <w:suppressAutoHyphens/>
                    <w:spacing w:after="0" w:line="240" w:lineRule="auto"/>
                    <w:jc w:val="both"/>
                    <w:rPr>
                      <w:rFonts w:ascii="Calibri Light" w:eastAsia="Times New Roman" w:hAnsi="Calibri Light" w:cs="Calibri Light"/>
                      <w:kern w:val="0"/>
                      <w:sz w:val="20"/>
                      <w:szCs w:val="20"/>
                      <w:lang w:eastAsia="zh-CN"/>
                      <w14:ligatures w14:val="none"/>
                    </w:rPr>
                  </w:pPr>
                  <w:r w:rsidRPr="008777B6">
                    <w:rPr>
                      <w:rFonts w:ascii="Calibri Light" w:eastAsia="Times New Roman" w:hAnsi="Calibri Light" w:cs="Calibri Light"/>
                      <w:kern w:val="0"/>
                      <w:sz w:val="20"/>
                      <w:szCs w:val="20"/>
                      <w:lang w:eastAsia="zh-CN"/>
                      <w14:ligatures w14:val="none"/>
                    </w:rPr>
                    <w:t>Wskaźniki produktu (wielkość wskaźnika wraz ze sposobem pomiaru):</w:t>
                  </w:r>
                </w:p>
                <w:p w14:paraId="2E283DD0" w14:textId="77777777" w:rsidR="00C4141C" w:rsidRDefault="00C4141C" w:rsidP="00F72E69">
                  <w:pPr>
                    <w:tabs>
                      <w:tab w:val="left" w:pos="5010"/>
                    </w:tabs>
                    <w:suppressAutoHyphens/>
                    <w:spacing w:after="0" w:line="240" w:lineRule="auto"/>
                    <w:jc w:val="both"/>
                    <w:rPr>
                      <w:rFonts w:ascii="Calibri Light" w:eastAsia="Times New Roman" w:hAnsi="Calibri Light" w:cs="Calibri Light"/>
                      <w:b/>
                      <w:bCs/>
                      <w:kern w:val="0"/>
                      <w:sz w:val="20"/>
                      <w:szCs w:val="20"/>
                      <w:lang w:eastAsia="zh-CN"/>
                      <w14:ligatures w14:val="none"/>
                    </w:rPr>
                  </w:pPr>
                </w:p>
                <w:p w14:paraId="3E43C59D" w14:textId="77777777" w:rsidR="00C4141C" w:rsidRPr="008777B6" w:rsidRDefault="00C4141C" w:rsidP="008D09C8">
                  <w:pPr>
                    <w:spacing w:beforeLines="120" w:before="288" w:afterLines="120" w:after="288" w:line="240" w:lineRule="auto"/>
                    <w:jc w:val="both"/>
                    <w:rPr>
                      <w:rFonts w:ascii="Calibri Light" w:eastAsia="Times New Roman" w:hAnsi="Calibri Light" w:cs="Calibri"/>
                      <w:b/>
                      <w:bCs/>
                      <w:color w:val="000000"/>
                      <w:kern w:val="0"/>
                      <w:sz w:val="20"/>
                      <w:szCs w:val="20"/>
                      <w:lang w:eastAsia="zh-CN"/>
                      <w14:ligatures w14:val="none"/>
                    </w:rPr>
                  </w:pPr>
                </w:p>
              </w:tc>
            </w:tr>
            <w:tr w:rsidR="00C4141C" w:rsidRPr="008777B6" w14:paraId="14374478" w14:textId="77777777" w:rsidTr="00F72E69">
              <w:trPr>
                <w:trHeight w:val="537"/>
              </w:trPr>
              <w:tc>
                <w:tcPr>
                  <w:tcW w:w="9072" w:type="dxa"/>
                  <w:gridSpan w:val="2"/>
                  <w:shd w:val="clear" w:color="auto" w:fill="FFFFFF"/>
                  <w:vAlign w:val="center"/>
                </w:tcPr>
                <w:p w14:paraId="466E177A" w14:textId="77777777" w:rsidR="00C4141C" w:rsidRPr="008777B6" w:rsidRDefault="00C4141C" w:rsidP="00F72E69">
                  <w:pPr>
                    <w:tabs>
                      <w:tab w:val="left" w:pos="5010"/>
                    </w:tabs>
                    <w:suppressAutoHyphens/>
                    <w:spacing w:after="0" w:line="240" w:lineRule="auto"/>
                    <w:rPr>
                      <w:rFonts w:ascii="Calibri Light" w:eastAsia="Times New Roman" w:hAnsi="Calibri Light" w:cs="Calibri Light"/>
                      <w:b/>
                      <w:bCs/>
                      <w:kern w:val="0"/>
                      <w:sz w:val="16"/>
                      <w:szCs w:val="16"/>
                      <w:lang w:eastAsia="zh-CN"/>
                      <w14:ligatures w14:val="none"/>
                    </w:rPr>
                  </w:pPr>
                  <w:r w:rsidRPr="008777B6">
                    <w:rPr>
                      <w:rFonts w:ascii="Calibri Light" w:eastAsia="Times New Roman" w:hAnsi="Calibri Light" w:cs="Calibri Light"/>
                      <w:kern w:val="0"/>
                      <w:sz w:val="20"/>
                      <w:szCs w:val="20"/>
                      <w:lang w:eastAsia="zh-CN"/>
                      <w14:ligatures w14:val="none"/>
                    </w:rPr>
                    <w:t xml:space="preserve">Wskaźniki rezultatu </w:t>
                  </w:r>
                </w:p>
                <w:p w14:paraId="2702099B" w14:textId="77777777" w:rsidR="00C4141C" w:rsidRPr="008777B6" w:rsidRDefault="00C4141C" w:rsidP="00F72E69">
                  <w:pPr>
                    <w:tabs>
                      <w:tab w:val="left" w:pos="5010"/>
                    </w:tabs>
                    <w:suppressAutoHyphens/>
                    <w:spacing w:after="0" w:line="240" w:lineRule="auto"/>
                    <w:rPr>
                      <w:rFonts w:ascii="Calibri Light" w:eastAsia="Times New Roman" w:hAnsi="Calibri Light" w:cs="Calibri Light"/>
                      <w:b/>
                      <w:bCs/>
                      <w:kern w:val="0"/>
                      <w:sz w:val="20"/>
                      <w:szCs w:val="20"/>
                      <w:lang w:eastAsia="zh-CN"/>
                      <w14:ligatures w14:val="none"/>
                    </w:rPr>
                  </w:pPr>
                </w:p>
              </w:tc>
            </w:tr>
            <w:tr w:rsidR="00C4141C" w:rsidRPr="008777B6" w14:paraId="08BA2EE2" w14:textId="77777777" w:rsidTr="00F72E69">
              <w:trPr>
                <w:trHeight w:val="537"/>
              </w:trPr>
              <w:tc>
                <w:tcPr>
                  <w:tcW w:w="9072" w:type="dxa"/>
                  <w:gridSpan w:val="2"/>
                  <w:shd w:val="clear" w:color="auto" w:fill="FFFFFF"/>
                  <w:vAlign w:val="center"/>
                </w:tcPr>
                <w:p w14:paraId="274A7C2C" w14:textId="77777777" w:rsidR="00C4141C" w:rsidRPr="008777B6" w:rsidRDefault="00C4141C" w:rsidP="00F72E69">
                  <w:pPr>
                    <w:tabs>
                      <w:tab w:val="left" w:pos="5010"/>
                    </w:tabs>
                    <w:suppressAutoHyphens/>
                    <w:spacing w:after="0" w:line="240" w:lineRule="auto"/>
                    <w:rPr>
                      <w:rFonts w:ascii="Calibri Light" w:eastAsia="Times New Roman" w:hAnsi="Calibri Light" w:cs="Calibri Light"/>
                      <w:kern w:val="0"/>
                      <w:sz w:val="20"/>
                      <w:szCs w:val="20"/>
                      <w:lang w:eastAsia="zh-CN"/>
                      <w14:ligatures w14:val="none"/>
                    </w:rPr>
                  </w:pPr>
                  <w:r w:rsidRPr="008777B6">
                    <w:rPr>
                      <w:rFonts w:ascii="Calibri Light" w:eastAsia="Times New Roman" w:hAnsi="Calibri Light" w:cs="Calibri Light"/>
                      <w:kern w:val="0"/>
                      <w:sz w:val="20"/>
                      <w:szCs w:val="20"/>
                      <w:lang w:eastAsia="zh-CN"/>
                      <w14:ligatures w14:val="none"/>
                    </w:rPr>
                    <w:t>Pole na dodatkowe informacje:</w:t>
                  </w:r>
                </w:p>
                <w:p w14:paraId="6F8A6FE2" w14:textId="77777777" w:rsidR="00C4141C" w:rsidRPr="008777B6" w:rsidRDefault="00C4141C" w:rsidP="00F72E69">
                  <w:pPr>
                    <w:tabs>
                      <w:tab w:val="left" w:pos="5010"/>
                    </w:tabs>
                    <w:suppressAutoHyphens/>
                    <w:spacing w:after="0" w:line="240" w:lineRule="auto"/>
                    <w:rPr>
                      <w:rFonts w:ascii="Calibri Light" w:eastAsia="Times New Roman" w:hAnsi="Calibri Light" w:cs="Calibri Light"/>
                      <w:kern w:val="0"/>
                      <w:sz w:val="20"/>
                      <w:szCs w:val="20"/>
                      <w:lang w:eastAsia="zh-CN"/>
                      <w14:ligatures w14:val="none"/>
                    </w:rPr>
                  </w:pPr>
                </w:p>
                <w:p w14:paraId="2CF33161" w14:textId="77777777" w:rsidR="00C4141C" w:rsidRPr="008777B6" w:rsidRDefault="00C4141C" w:rsidP="00F72E69">
                  <w:pPr>
                    <w:tabs>
                      <w:tab w:val="left" w:pos="5010"/>
                    </w:tabs>
                    <w:suppressAutoHyphens/>
                    <w:spacing w:after="0" w:line="240" w:lineRule="auto"/>
                    <w:rPr>
                      <w:rFonts w:ascii="Calibri Light" w:eastAsia="Times New Roman" w:hAnsi="Calibri Light" w:cs="Calibri Light"/>
                      <w:kern w:val="0"/>
                      <w:sz w:val="20"/>
                      <w:szCs w:val="20"/>
                      <w:lang w:eastAsia="zh-CN"/>
                      <w14:ligatures w14:val="none"/>
                    </w:rPr>
                  </w:pPr>
                </w:p>
              </w:tc>
            </w:tr>
          </w:tbl>
          <w:p w14:paraId="69A54301" w14:textId="77777777" w:rsidR="00C4141C" w:rsidRPr="009600A8" w:rsidRDefault="00C4141C" w:rsidP="00F72E69">
            <w:pPr>
              <w:spacing w:before="120" w:after="120" w:line="240" w:lineRule="auto"/>
              <w:jc w:val="both"/>
              <w:rPr>
                <w:rFonts w:cs="Calibri"/>
                <w:b/>
                <w:bCs/>
                <w:sz w:val="20"/>
                <w:szCs w:val="20"/>
              </w:rPr>
            </w:pPr>
          </w:p>
        </w:tc>
      </w:tr>
    </w:tbl>
    <w:p w14:paraId="5316C8BF" w14:textId="77777777" w:rsidR="00C4141C" w:rsidRDefault="00C4141C" w:rsidP="00C4141C">
      <w:pPr>
        <w:spacing w:line="360" w:lineRule="auto"/>
        <w:jc w:val="both"/>
        <w:rPr>
          <w:rFonts w:cs="Calibri"/>
          <w:bCs/>
        </w:rPr>
      </w:pPr>
    </w:p>
    <w:tbl>
      <w:tblPr>
        <w:tblW w:w="90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2405"/>
        <w:gridCol w:w="1281"/>
        <w:gridCol w:w="704"/>
        <w:gridCol w:w="146"/>
        <w:gridCol w:w="4536"/>
      </w:tblGrid>
      <w:tr w:rsidR="00C4141C" w:rsidRPr="009600A8" w14:paraId="683CF904" w14:textId="77777777" w:rsidTr="00F72E69">
        <w:tc>
          <w:tcPr>
            <w:tcW w:w="9072" w:type="dxa"/>
            <w:gridSpan w:val="5"/>
            <w:shd w:val="clear" w:color="auto" w:fill="3494BA"/>
            <w:vAlign w:val="center"/>
          </w:tcPr>
          <w:p w14:paraId="2C202520" w14:textId="77777777" w:rsidR="00C4141C" w:rsidRPr="009600A8" w:rsidRDefault="00C4141C" w:rsidP="00F72E69">
            <w:pPr>
              <w:spacing w:before="120" w:after="120" w:line="240" w:lineRule="auto"/>
              <w:jc w:val="both"/>
              <w:rPr>
                <w:rFonts w:cs="Calibri"/>
                <w:b/>
                <w:color w:val="FFFFFF" w:themeColor="background1"/>
                <w:sz w:val="20"/>
                <w:szCs w:val="20"/>
              </w:rPr>
            </w:pPr>
            <w:r w:rsidRPr="009600A8">
              <w:rPr>
                <w:rFonts w:cs="Calibri"/>
                <w:b/>
                <w:color w:val="FFFFFF" w:themeColor="background1"/>
                <w:sz w:val="20"/>
                <w:szCs w:val="20"/>
              </w:rPr>
              <w:br w:type="page"/>
            </w:r>
            <w:r w:rsidRPr="009600A8">
              <w:rPr>
                <w:rFonts w:cs="Calibri"/>
                <w:b/>
                <w:color w:val="FFFFFF" w:themeColor="background1"/>
                <w:sz w:val="20"/>
                <w:szCs w:val="20"/>
              </w:rPr>
              <w:br w:type="page"/>
            </w:r>
            <w:r w:rsidRPr="009600A8">
              <w:rPr>
                <w:rFonts w:cs="Calibri"/>
                <w:b/>
                <w:color w:val="FFFFFF" w:themeColor="background1"/>
                <w:sz w:val="20"/>
                <w:szCs w:val="20"/>
              </w:rPr>
              <w:br w:type="page"/>
              <w:t xml:space="preserve">PROJEKT NR </w:t>
            </w:r>
            <w:r>
              <w:rPr>
                <w:rFonts w:cs="Calibri"/>
                <w:b/>
                <w:color w:val="FFFFFF" w:themeColor="background1"/>
                <w:sz w:val="20"/>
                <w:szCs w:val="20"/>
              </w:rPr>
              <w:t>6</w:t>
            </w:r>
          </w:p>
        </w:tc>
      </w:tr>
      <w:tr w:rsidR="00C4141C" w:rsidRPr="009600A8" w14:paraId="5051476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2405" w:type="dxa"/>
            <w:tcBorders>
              <w:top w:val="single" w:sz="4" w:space="0" w:color="A5A5A5"/>
              <w:left w:val="single" w:sz="4" w:space="0" w:color="A5A5A5"/>
              <w:bottom w:val="single" w:sz="4" w:space="0" w:color="A5A5A5"/>
              <w:right w:val="single" w:sz="4" w:space="0" w:color="A5A5A5"/>
            </w:tcBorders>
            <w:vAlign w:val="center"/>
          </w:tcPr>
          <w:p w14:paraId="0629F7BB" w14:textId="77777777" w:rsidR="00C4141C" w:rsidRPr="000A5794" w:rsidRDefault="00C4141C" w:rsidP="00F72E69">
            <w:pPr>
              <w:spacing w:before="120" w:after="120" w:line="240" w:lineRule="auto"/>
              <w:rPr>
                <w:rFonts w:cs="Calibri"/>
                <w:b/>
                <w:bCs/>
                <w:sz w:val="20"/>
                <w:szCs w:val="20"/>
              </w:rPr>
            </w:pPr>
            <w:r>
              <w:rPr>
                <w:rFonts w:cs="Calibri"/>
                <w:b/>
                <w:bCs/>
                <w:sz w:val="20"/>
                <w:szCs w:val="20"/>
              </w:rPr>
              <w:t>Projekt</w:t>
            </w:r>
            <w:r w:rsidRPr="000A5794">
              <w:rPr>
                <w:rFonts w:cs="Calibri"/>
                <w:b/>
                <w:bCs/>
                <w:sz w:val="20"/>
                <w:szCs w:val="20"/>
              </w:rPr>
              <w:t xml:space="preserve"> inwestycyjny</w:t>
            </w:r>
          </w:p>
        </w:tc>
        <w:tc>
          <w:tcPr>
            <w:tcW w:w="1985" w:type="dxa"/>
            <w:gridSpan w:val="2"/>
            <w:tcBorders>
              <w:top w:val="single" w:sz="4" w:space="0" w:color="A5A5A5"/>
              <w:left w:val="single" w:sz="4" w:space="0" w:color="A5A5A5"/>
              <w:bottom w:val="single" w:sz="4" w:space="0" w:color="A5A5A5"/>
              <w:right w:val="single" w:sz="4" w:space="0" w:color="A5A5A5"/>
            </w:tcBorders>
            <w:vAlign w:val="center"/>
          </w:tcPr>
          <w:p w14:paraId="13117C48" w14:textId="77777777" w:rsidR="00C4141C" w:rsidRPr="009600A8" w:rsidRDefault="00C4141C" w:rsidP="00F72E69">
            <w:pPr>
              <w:spacing w:before="120" w:after="120" w:line="240" w:lineRule="auto"/>
              <w:rPr>
                <w:rFonts w:cs="Calibri"/>
                <w:sz w:val="20"/>
                <w:szCs w:val="20"/>
              </w:rPr>
            </w:pPr>
          </w:p>
        </w:tc>
        <w:tc>
          <w:tcPr>
            <w:tcW w:w="4682" w:type="dxa"/>
            <w:gridSpan w:val="2"/>
            <w:tcBorders>
              <w:top w:val="single" w:sz="4" w:space="0" w:color="A5A5A5"/>
              <w:left w:val="single" w:sz="4" w:space="0" w:color="A5A5A5"/>
              <w:bottom w:val="single" w:sz="4" w:space="0" w:color="A5A5A5"/>
              <w:right w:val="single" w:sz="4" w:space="0" w:color="A5A5A5"/>
            </w:tcBorders>
            <w:vAlign w:val="center"/>
          </w:tcPr>
          <w:p w14:paraId="20D9843D" w14:textId="77777777" w:rsidR="00C4141C" w:rsidRPr="009600A8" w:rsidRDefault="00C4141C" w:rsidP="00F72E69">
            <w:pPr>
              <w:spacing w:before="120" w:after="120" w:line="240" w:lineRule="auto"/>
              <w:rPr>
                <w:rFonts w:cs="Calibri"/>
                <w:sz w:val="20"/>
                <w:szCs w:val="20"/>
              </w:rPr>
            </w:pPr>
            <w:r w:rsidRPr="009600A8">
              <w:rPr>
                <w:rFonts w:cs="Calibri"/>
                <w:sz w:val="20"/>
                <w:szCs w:val="20"/>
              </w:rPr>
              <w:t>O Projekt grantowy</w:t>
            </w:r>
          </w:p>
          <w:p w14:paraId="53B2E6D6" w14:textId="77777777" w:rsidR="00C4141C" w:rsidRPr="009600A8" w:rsidRDefault="00C4141C" w:rsidP="00F72E69">
            <w:pPr>
              <w:spacing w:before="120" w:after="120" w:line="240" w:lineRule="auto"/>
              <w:rPr>
                <w:rFonts w:cs="Calibri"/>
                <w:sz w:val="20"/>
                <w:szCs w:val="20"/>
              </w:rPr>
            </w:pPr>
          </w:p>
          <w:p w14:paraId="114E6EF2" w14:textId="77777777" w:rsidR="00C4141C" w:rsidRPr="009600A8" w:rsidRDefault="00C4141C" w:rsidP="00F72E69">
            <w:pPr>
              <w:spacing w:before="120" w:after="120" w:line="240" w:lineRule="auto"/>
              <w:rPr>
                <w:rFonts w:cs="Calibri"/>
                <w:sz w:val="20"/>
                <w:szCs w:val="20"/>
              </w:rPr>
            </w:pPr>
            <w:r w:rsidRPr="009600A8">
              <w:rPr>
                <w:rFonts w:cs="Calibri"/>
                <w:sz w:val="20"/>
                <w:szCs w:val="20"/>
              </w:rPr>
              <w:t>Projekty niekonkurencyjne z zastosowaniem grantów:</w:t>
            </w:r>
          </w:p>
          <w:p w14:paraId="0902ED2B" w14:textId="77777777" w:rsidR="00C4141C" w:rsidRPr="009600A8" w:rsidRDefault="00C4141C" w:rsidP="00F72E69">
            <w:pPr>
              <w:spacing w:before="120" w:after="120" w:line="240" w:lineRule="auto"/>
              <w:rPr>
                <w:rFonts w:cs="Calibri"/>
                <w:sz w:val="20"/>
                <w:szCs w:val="20"/>
              </w:rPr>
            </w:pPr>
            <w:r w:rsidRPr="009600A8">
              <w:rPr>
                <w:rFonts w:cs="Calibri"/>
                <w:sz w:val="20"/>
                <w:szCs w:val="20"/>
              </w:rPr>
              <w:t xml:space="preserve"> małe inwestycje gmin we współpracy z przedstawicielami lokalnych społeczności (radami dzielnic/sołeckimi) / organizacjami pozarządowymi), o charakterze m.in. prospołecznym, prozdrowotnym, kulturalnym, edukacyjnym, turystycznym – przedsięwzięcia o charakterze oddolnych inicjatyw.</w:t>
            </w:r>
          </w:p>
        </w:tc>
      </w:tr>
      <w:tr w:rsidR="00C4141C" w:rsidRPr="009600A8" w14:paraId="1C390DF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tcBorders>
              <w:top w:val="single" w:sz="4" w:space="0" w:color="A5A5A5"/>
              <w:left w:val="single" w:sz="4" w:space="0" w:color="A5A5A5"/>
              <w:bottom w:val="single" w:sz="4" w:space="0" w:color="A5A5A5"/>
              <w:right w:val="single" w:sz="4" w:space="0" w:color="A5A5A5"/>
            </w:tcBorders>
            <w:shd w:val="clear" w:color="auto" w:fill="D7EEF9"/>
            <w:vAlign w:val="center"/>
            <w:hideMark/>
          </w:tcPr>
          <w:p w14:paraId="592C86B7"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Nazwa przedsięwzięcia rewitalizacyjnego (zwięzła nazwa, jednoznacznie opisująca istotę planowanego przedsięwzięcia)</w:t>
            </w:r>
          </w:p>
        </w:tc>
      </w:tr>
      <w:tr w:rsidR="00C4141C" w:rsidRPr="009600A8" w14:paraId="402C61D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16"/>
        </w:trPr>
        <w:tc>
          <w:tcPr>
            <w:tcW w:w="9072" w:type="dxa"/>
            <w:gridSpan w:val="5"/>
            <w:shd w:val="clear" w:color="auto" w:fill="FFFFFF"/>
            <w:vAlign w:val="center"/>
          </w:tcPr>
          <w:p w14:paraId="53D8D33B"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Przebudowa kościoła cmentarnego pw. Św. Rocha i modernizacja całego cmentarza w Giewartowie</w:t>
            </w:r>
          </w:p>
        </w:tc>
      </w:tr>
      <w:tr w:rsidR="00C4141C" w:rsidRPr="009600A8" w14:paraId="53407BD7"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98"/>
        </w:trPr>
        <w:tc>
          <w:tcPr>
            <w:tcW w:w="9072" w:type="dxa"/>
            <w:gridSpan w:val="5"/>
            <w:shd w:val="clear" w:color="auto" w:fill="D7EEF9"/>
            <w:vAlign w:val="center"/>
            <w:hideMark/>
          </w:tcPr>
          <w:p w14:paraId="01B3368D"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Termin realizacji przedsięwzięcia</w:t>
            </w:r>
          </w:p>
        </w:tc>
      </w:tr>
      <w:tr w:rsidR="00C4141C" w:rsidRPr="009600A8" w14:paraId="68385014"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6BDBBEEC"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Lata 2025 – 2030</w:t>
            </w:r>
          </w:p>
        </w:tc>
      </w:tr>
      <w:tr w:rsidR="00C4141C" w:rsidRPr="009600A8" w14:paraId="6515570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53650248"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Nazwa wnioskodawcy</w:t>
            </w:r>
          </w:p>
        </w:tc>
      </w:tr>
      <w:tr w:rsidR="00C4141C" w:rsidRPr="009600A8" w14:paraId="7E896790"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655"/>
        </w:trPr>
        <w:tc>
          <w:tcPr>
            <w:tcW w:w="3686" w:type="dxa"/>
            <w:gridSpan w:val="2"/>
            <w:shd w:val="clear" w:color="auto" w:fill="FFFFFF"/>
            <w:vAlign w:val="center"/>
          </w:tcPr>
          <w:p w14:paraId="7EB87D55" w14:textId="77777777" w:rsidR="00C4141C" w:rsidRPr="009600A8" w:rsidRDefault="00C4141C" w:rsidP="00F72E69">
            <w:pPr>
              <w:spacing w:before="120" w:after="120" w:line="240" w:lineRule="auto"/>
              <w:rPr>
                <w:rFonts w:cs="Calibri"/>
                <w:b/>
                <w:bCs/>
                <w:sz w:val="20"/>
                <w:szCs w:val="20"/>
              </w:rPr>
            </w:pPr>
            <w:r w:rsidRPr="009600A8">
              <w:rPr>
                <w:rFonts w:cs="Calibri"/>
                <w:sz w:val="20"/>
                <w:szCs w:val="20"/>
              </w:rPr>
              <w:t>O osoba fizyczna (proszę zaznaczyć bez podawania danych)</w:t>
            </w:r>
          </w:p>
        </w:tc>
        <w:tc>
          <w:tcPr>
            <w:tcW w:w="5386" w:type="dxa"/>
            <w:gridSpan w:val="3"/>
            <w:shd w:val="clear" w:color="auto" w:fill="FFFFFF"/>
            <w:vAlign w:val="center"/>
          </w:tcPr>
          <w:p w14:paraId="06AD2543" w14:textId="77777777" w:rsidR="00C4141C" w:rsidRPr="009600A8" w:rsidRDefault="00C4141C" w:rsidP="00F72E69">
            <w:pPr>
              <w:spacing w:before="120" w:after="120" w:line="240" w:lineRule="auto"/>
              <w:rPr>
                <w:rFonts w:cs="Calibri"/>
                <w:sz w:val="20"/>
                <w:szCs w:val="20"/>
              </w:rPr>
            </w:pPr>
            <w:r w:rsidRPr="009600A8">
              <w:rPr>
                <w:rFonts w:cs="Calibri"/>
                <w:sz w:val="20"/>
                <w:szCs w:val="20"/>
              </w:rPr>
              <w:t>ø inny podmiot, dot. instytucji, organizacji pozarządowych, osób prawnych (proszę o podanie nazwy):</w:t>
            </w:r>
          </w:p>
          <w:p w14:paraId="3B7B26B9" w14:textId="77777777" w:rsidR="00C4141C" w:rsidRPr="009600A8" w:rsidRDefault="00C4141C" w:rsidP="00F72E69">
            <w:pPr>
              <w:spacing w:before="120" w:after="120" w:line="240" w:lineRule="auto"/>
              <w:rPr>
                <w:rFonts w:cs="Calibri"/>
                <w:b/>
                <w:bCs/>
                <w:sz w:val="20"/>
                <w:szCs w:val="20"/>
              </w:rPr>
            </w:pPr>
            <w:r w:rsidRPr="009600A8">
              <w:rPr>
                <w:rFonts w:cs="Calibri"/>
                <w:b/>
                <w:bCs/>
                <w:sz w:val="20"/>
                <w:szCs w:val="20"/>
              </w:rPr>
              <w:t>Parafia Rzymskokatolicka pw. Podwyższeni</w:t>
            </w:r>
            <w:r>
              <w:rPr>
                <w:rFonts w:cs="Calibri"/>
                <w:b/>
                <w:bCs/>
                <w:sz w:val="20"/>
                <w:szCs w:val="20"/>
              </w:rPr>
              <w:t>a Krzyża Świętego w Giewartowie</w:t>
            </w:r>
          </w:p>
        </w:tc>
      </w:tr>
      <w:tr w:rsidR="00C4141C" w:rsidRPr="009600A8" w14:paraId="3A3997D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7856EFC7"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Krótki opis problemu jaki ma rozwiązać realizacja przedsięwzięcia np. redukcja negatywnych zjawisk społecznych, integracja społeczeństwa, aktywizacja osób starszych</w:t>
            </w:r>
          </w:p>
        </w:tc>
      </w:tr>
      <w:tr w:rsidR="00C4141C" w:rsidRPr="009600A8" w14:paraId="2AFAD85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831"/>
        </w:trPr>
        <w:tc>
          <w:tcPr>
            <w:tcW w:w="9072" w:type="dxa"/>
            <w:gridSpan w:val="5"/>
            <w:shd w:val="clear" w:color="auto" w:fill="FFFFFF"/>
            <w:vAlign w:val="center"/>
          </w:tcPr>
          <w:p w14:paraId="4E83A26C" w14:textId="77777777" w:rsidR="00C4141C" w:rsidRPr="000A5794" w:rsidRDefault="00C4141C" w:rsidP="00F72E69">
            <w:pPr>
              <w:spacing w:before="120" w:after="120" w:line="240" w:lineRule="auto"/>
              <w:jc w:val="both"/>
              <w:rPr>
                <w:rFonts w:cs="Calibri"/>
                <w:sz w:val="20"/>
                <w:szCs w:val="20"/>
              </w:rPr>
            </w:pPr>
            <w:r w:rsidRPr="009600A8">
              <w:rPr>
                <w:rFonts w:cs="Calibri"/>
                <w:sz w:val="20"/>
                <w:szCs w:val="20"/>
              </w:rPr>
              <w:t xml:space="preserve">Cmentarz wraz z kościołem cmentarnym </w:t>
            </w:r>
            <w:r>
              <w:rPr>
                <w:rFonts w:cs="Calibri"/>
                <w:sz w:val="20"/>
                <w:szCs w:val="20"/>
              </w:rPr>
              <w:t xml:space="preserve">pełnią istotną rolę w życiu mieszkańców podobszaru – stanowią swoiste miejsce pamięci o historii małej społeczności oraz przodkach osób, zamieszkujących Giewartów oraz okoliczne miejscowości. Jest to miejsce często odwiedzane przez mieszkańców podobszaru, które dotknięte jest coraz bardziej uciążliwymi niedogodnościami natury technicznej i infrastrukturalnej. Ze względu na wspomniane niedogodności brakuje odpowiednich przestrzeni do modlitwy, odpoczynku, adekwatnego pożegnania z bliskimi. W godzinach wieczornych teren cmentarza nie wzbudza poczucia bezpieczeństwa u mieszkańców. </w:t>
            </w:r>
          </w:p>
        </w:tc>
      </w:tr>
      <w:tr w:rsidR="00C4141C" w:rsidRPr="009600A8" w14:paraId="7F4DB76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945"/>
        </w:trPr>
        <w:tc>
          <w:tcPr>
            <w:tcW w:w="9072" w:type="dxa"/>
            <w:gridSpan w:val="5"/>
            <w:shd w:val="clear" w:color="auto" w:fill="D7EEF9"/>
            <w:vAlign w:val="center"/>
            <w:hideMark/>
          </w:tcPr>
          <w:p w14:paraId="744B1411"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Cel ogólny (cele) przedsięwzięcia: np. rewitalizacja przestrzeni publicznej w trosce o jakość życia mieszkańców i rozwój turystki. Rewitalizacja obiektów infrastrukturalnych i budynków w celu przywrócenia lub nadania im nowych funkcji społecznych, kulturalnych, gospodarczych, edukacyjnych lub rekreacyjnych</w:t>
            </w:r>
          </w:p>
        </w:tc>
      </w:tr>
      <w:tr w:rsidR="00C4141C" w:rsidRPr="009600A8" w14:paraId="7BBC759F"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shd w:val="clear" w:color="auto" w:fill="FFFFFF"/>
            <w:vAlign w:val="center"/>
          </w:tcPr>
          <w:p w14:paraId="6382B620" w14:textId="77777777" w:rsidR="00C4141C" w:rsidRDefault="00C4141C" w:rsidP="00F72E69">
            <w:pPr>
              <w:spacing w:before="120" w:after="120" w:line="240" w:lineRule="auto"/>
              <w:jc w:val="both"/>
              <w:rPr>
                <w:rFonts w:cs="Calibri"/>
                <w:bCs/>
                <w:sz w:val="20"/>
                <w:szCs w:val="20"/>
              </w:rPr>
            </w:pPr>
            <w:r w:rsidRPr="000A5794">
              <w:rPr>
                <w:rFonts w:cs="Calibri"/>
                <w:bCs/>
                <w:sz w:val="20"/>
                <w:szCs w:val="20"/>
              </w:rPr>
              <w:t>Cel 1: Podniesienie jakości życia mieszkańców poprzez działania aktywizujące oraz poprawę infrastruktury obiektów publicznych</w:t>
            </w:r>
          </w:p>
          <w:p w14:paraId="2891C843" w14:textId="77777777" w:rsidR="00C4141C" w:rsidRPr="009600A8" w:rsidRDefault="00C4141C" w:rsidP="00F72E69">
            <w:pPr>
              <w:spacing w:before="120" w:after="120" w:line="240" w:lineRule="auto"/>
              <w:jc w:val="both"/>
              <w:rPr>
                <w:rFonts w:cs="Calibri"/>
                <w:bCs/>
                <w:sz w:val="20"/>
                <w:szCs w:val="20"/>
              </w:rPr>
            </w:pPr>
            <w:r>
              <w:rPr>
                <w:rFonts w:cs="Calibri"/>
                <w:bCs/>
                <w:sz w:val="20"/>
                <w:szCs w:val="20"/>
              </w:rPr>
              <w:t xml:space="preserve">Podstawowym celem jest rewitalizacja cmentarza jako przestrzeni publicznej w trosce o jakość życia mieszkańców oraz stworzenie komfortowych i bezpiecznych miejsc spotkań wspólnoty. </w:t>
            </w:r>
          </w:p>
        </w:tc>
      </w:tr>
      <w:tr w:rsidR="00C4141C" w:rsidRPr="009600A8" w14:paraId="03E411FB"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07F95950"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 xml:space="preserve">Zakres rzeczowy realizowanego przedsięwzięcia </w:t>
            </w:r>
          </w:p>
        </w:tc>
      </w:tr>
      <w:tr w:rsidR="00C4141C" w:rsidRPr="009600A8" w14:paraId="3A2F28F5"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58"/>
        </w:trPr>
        <w:tc>
          <w:tcPr>
            <w:tcW w:w="9072" w:type="dxa"/>
            <w:gridSpan w:val="5"/>
            <w:shd w:val="clear" w:color="auto" w:fill="FFFFFF"/>
            <w:vAlign w:val="center"/>
          </w:tcPr>
          <w:p w14:paraId="5F927B56"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Remont kościoła cmentarnego pw. Św. Rocha w Giewartowie – wnętrze kościoła. Udostępnienie obiektu w celu osobistej refleksji i spotkań wspólnotowych.</w:t>
            </w:r>
          </w:p>
          <w:p w14:paraId="11927214"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Modernizacja całego otoczenia kościoła i cmentarza (oświetlenie, ścieżki, ławeczki, mała architektura zielona), aby stał się on bezpieczną przestrzenią wspomnień o zmarłych i o historii regionu</w:t>
            </w:r>
            <w:r>
              <w:rPr>
                <w:rFonts w:cs="Calibri"/>
                <w:sz w:val="20"/>
                <w:szCs w:val="20"/>
              </w:rPr>
              <w:t>.</w:t>
            </w:r>
          </w:p>
        </w:tc>
      </w:tr>
      <w:tr w:rsidR="00C4141C" w:rsidRPr="009600A8" w14:paraId="2BA1D03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3E43019E"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Miejsce realizacji przedsięwzięcia (pełny adres realizacji przedsięwzięcia, a w przypadku nieruchomości niezabudowanej nr działki)</w:t>
            </w:r>
          </w:p>
        </w:tc>
      </w:tr>
      <w:tr w:rsidR="00C4141C" w:rsidRPr="009600A8" w14:paraId="3455B2C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20"/>
        </w:trPr>
        <w:tc>
          <w:tcPr>
            <w:tcW w:w="9072" w:type="dxa"/>
            <w:gridSpan w:val="5"/>
            <w:shd w:val="clear" w:color="auto" w:fill="FFFFFF"/>
            <w:vAlign w:val="center"/>
          </w:tcPr>
          <w:p w14:paraId="79BE4C5C"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Ul. Powstania Styczniowego 6</w:t>
            </w:r>
          </w:p>
          <w:p w14:paraId="148458F7" w14:textId="77777777" w:rsidR="00C4141C" w:rsidRPr="009600A8" w:rsidRDefault="00C4141C" w:rsidP="00F72E69">
            <w:pPr>
              <w:spacing w:before="120" w:after="120" w:line="240" w:lineRule="auto"/>
              <w:jc w:val="both"/>
              <w:rPr>
                <w:rFonts w:cs="Calibri"/>
                <w:b/>
                <w:bCs/>
                <w:sz w:val="20"/>
                <w:szCs w:val="20"/>
              </w:rPr>
            </w:pPr>
            <w:r>
              <w:rPr>
                <w:rFonts w:cs="Calibri"/>
                <w:b/>
                <w:bCs/>
                <w:sz w:val="20"/>
                <w:szCs w:val="20"/>
              </w:rPr>
              <w:t>62-402 Giewartów</w:t>
            </w:r>
          </w:p>
        </w:tc>
      </w:tr>
      <w:tr w:rsidR="00C4141C" w:rsidRPr="009600A8" w14:paraId="1E34193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8"/>
        </w:trPr>
        <w:tc>
          <w:tcPr>
            <w:tcW w:w="9072" w:type="dxa"/>
            <w:gridSpan w:val="5"/>
            <w:shd w:val="clear" w:color="auto" w:fill="D7EEF9"/>
            <w:vAlign w:val="center"/>
          </w:tcPr>
          <w:p w14:paraId="56B94FB8"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Czy projekt został zgłoszony/będzie zgłaszany do strategii terytorialnej (właściwej strategii ZIT lub IIT)?</w:t>
            </w:r>
          </w:p>
        </w:tc>
      </w:tr>
      <w:tr w:rsidR="00C4141C" w:rsidRPr="009600A8" w14:paraId="0B0F0DAF"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vAlign w:val="center"/>
          </w:tcPr>
          <w:p w14:paraId="4FB9195E" w14:textId="77777777" w:rsidR="00C4141C" w:rsidRPr="009600A8" w:rsidRDefault="00C4141C" w:rsidP="00F72E69">
            <w:pPr>
              <w:spacing w:before="120" w:after="120" w:line="240" w:lineRule="auto"/>
              <w:jc w:val="both"/>
              <w:rPr>
                <w:rFonts w:cs="Calibri"/>
                <w:b/>
                <w:bCs/>
                <w:sz w:val="20"/>
                <w:szCs w:val="20"/>
              </w:rPr>
            </w:pPr>
            <w:r>
              <w:rPr>
                <w:rFonts w:cs="Calibri"/>
                <w:b/>
                <w:bCs/>
                <w:sz w:val="20"/>
                <w:szCs w:val="20"/>
              </w:rPr>
              <w:t>Nie</w:t>
            </w:r>
          </w:p>
        </w:tc>
      </w:tr>
      <w:tr w:rsidR="00C4141C" w:rsidRPr="009600A8" w14:paraId="3CF93BD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7"/>
        </w:trPr>
        <w:tc>
          <w:tcPr>
            <w:tcW w:w="9072" w:type="dxa"/>
            <w:gridSpan w:val="5"/>
            <w:shd w:val="clear" w:color="auto" w:fill="D7EEF9"/>
            <w:vAlign w:val="center"/>
          </w:tcPr>
          <w:p w14:paraId="5B8CA094"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Czy projekt jest przedsięwzięciem partnerskim (wspólne projekty JST z partnerami społecznymi / NGO's)</w:t>
            </w:r>
          </w:p>
        </w:tc>
      </w:tr>
      <w:tr w:rsidR="00C4141C" w:rsidRPr="009600A8" w14:paraId="099AC30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713"/>
        </w:trPr>
        <w:tc>
          <w:tcPr>
            <w:tcW w:w="9072" w:type="dxa"/>
            <w:gridSpan w:val="5"/>
            <w:shd w:val="clear" w:color="auto" w:fill="FFFFFF"/>
            <w:vAlign w:val="center"/>
          </w:tcPr>
          <w:p w14:paraId="40795410"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Nie</w:t>
            </w:r>
          </w:p>
        </w:tc>
      </w:tr>
      <w:tr w:rsidR="00C4141C" w:rsidRPr="009600A8" w14:paraId="4E4C7F0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D7EEF9"/>
            <w:vAlign w:val="center"/>
            <w:hideMark/>
          </w:tcPr>
          <w:p w14:paraId="1139B061"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Opis zapewniających dostępność osobom ze szczególnymi potrzebami, o których mowa w ustawie z dnia 19 lipca 2019 r. o zapewnianiu dostępności osobom ze szczególnymi potrzebami, o ile dane te są możliwe do wskazania</w:t>
            </w:r>
          </w:p>
          <w:p w14:paraId="6D3026DE"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ARCHITEKTONICZNEJ:</w:t>
            </w:r>
          </w:p>
          <w:p w14:paraId="6B50043D"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a) zapewnienie wolnych od barier poziomych i pionowych przestrzeni komunikacyjnych budynków,</w:t>
            </w:r>
          </w:p>
          <w:p w14:paraId="77BF8015"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b) instalację urządzeń lub zastosowanie środków technicznych i rozwiązań architektonicznych w budynku, które umożliwiają dostęp do wszystkich pomieszczeń,</w:t>
            </w:r>
          </w:p>
          <w:p w14:paraId="08A1A370"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 zapewnienie informacji na temat rozkładu pomieszczeń w budynku, co najmniej w sposób wizualny i dotykowy lub głosowy,</w:t>
            </w:r>
          </w:p>
          <w:p w14:paraId="3C07B244"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d) zapewnienie wstępu do budynku osobie korzystającej z psa asystującego,</w:t>
            </w:r>
          </w:p>
          <w:p w14:paraId="0E4EA57C"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e) zapewnienie osobom ze szczególnymi potrzebami możliwości ewakuacji lub ich uratowania w inny sposób.</w:t>
            </w:r>
          </w:p>
          <w:p w14:paraId="7A2F4429"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CYFROWEJ:</w:t>
            </w:r>
          </w:p>
          <w:p w14:paraId="0256C8FE"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wymagania określone w ustawie z dnia 4 kwietnia 2019 r. o dostępności cyfrowej stron internetowych i aplikacji mobilnych podmiotów publicznych.</w:t>
            </w:r>
          </w:p>
          <w:p w14:paraId="5669618F"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INFORMACYJNO-KOMUNIKACYJNEJ:</w:t>
            </w:r>
          </w:p>
          <w:p w14:paraId="23D08804"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a) obsługę z wykorzystaniem środków wspierających komunikowanie się w języku migowym i innych środkach komunikowania się lub przez wykorzystanie zdalnego dostępu online do usługi tłumacza przez strony internetowe i aplikacje,</w:t>
            </w:r>
          </w:p>
          <w:p w14:paraId="11FEBC80"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b) instalację urządzeń lub innych środków technicznych do obsługi osób słabosłyszących, których celem jest wspomaganie słyszenia,</w:t>
            </w:r>
          </w:p>
          <w:p w14:paraId="74923311"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 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27BE18B3"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d) zapewnienie, na wniosek osoby ze szczególnymi potrzebami, komunikacji z podmiotem publicznym w formie określonej w tym wniosku.</w:t>
            </w:r>
          </w:p>
          <w:p w14:paraId="42C658E1" w14:textId="77777777" w:rsidR="00C4141C" w:rsidRPr="009600A8" w:rsidRDefault="00C4141C" w:rsidP="00F72E69">
            <w:pPr>
              <w:spacing w:before="120" w:after="120" w:line="240" w:lineRule="auto"/>
              <w:jc w:val="both"/>
              <w:rPr>
                <w:rFonts w:cs="Calibri"/>
                <w:b/>
                <w:bCs/>
                <w:sz w:val="20"/>
                <w:szCs w:val="20"/>
              </w:rPr>
            </w:pPr>
            <w:r w:rsidRPr="009600A8">
              <w:rPr>
                <w:rFonts w:cs="Calibri"/>
                <w:bCs/>
                <w:sz w:val="20"/>
                <w:szCs w:val="20"/>
              </w:rPr>
              <w:t>PROSZĘ WSKAZAĆ OPIS UDOGODNIEŃ ZASTOSOWANYCH W PLANOWANYM PRZEDSIĘWZIĘCIU:</w:t>
            </w:r>
          </w:p>
        </w:tc>
      </w:tr>
      <w:tr w:rsidR="00C4141C" w:rsidRPr="009600A8" w14:paraId="1E22837F"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850"/>
        </w:trPr>
        <w:tc>
          <w:tcPr>
            <w:tcW w:w="9072" w:type="dxa"/>
            <w:gridSpan w:val="5"/>
            <w:shd w:val="clear" w:color="auto" w:fill="FFFFFF"/>
            <w:vAlign w:val="center"/>
          </w:tcPr>
          <w:p w14:paraId="67B176AC"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Obiekt zabytkowy wraz z otoczeniem będzie dostosowany do potrzeb osób niepełnosprawnych i starszych (przestrzeń wolna od barier poziomych i pionowych)</w:t>
            </w:r>
          </w:p>
        </w:tc>
      </w:tr>
      <w:tr w:rsidR="00C4141C" w:rsidRPr="009600A8" w14:paraId="0E148D80"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2D1B5EE7"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Potencjalne źródła finansowania:</w:t>
            </w:r>
          </w:p>
        </w:tc>
      </w:tr>
      <w:tr w:rsidR="00C4141C" w:rsidRPr="009600A8" w14:paraId="0B09E464"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45852936"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środki w ramach funduszy regionalnych FEW 2021-2027</w:t>
            </w:r>
          </w:p>
        </w:tc>
        <w:tc>
          <w:tcPr>
            <w:tcW w:w="4536" w:type="dxa"/>
            <w:shd w:val="clear" w:color="auto" w:fill="D7EEF9"/>
            <w:vAlign w:val="center"/>
          </w:tcPr>
          <w:p w14:paraId="208AE1EC"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Fundusze Europejskie na Infrastrukturę, Klimat, Środowisko 2021-2027 (FEnIKS)</w:t>
            </w:r>
          </w:p>
        </w:tc>
      </w:tr>
      <w:tr w:rsidR="00C4141C" w:rsidRPr="009600A8" w14:paraId="05372EA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158B9903"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fundusze krajowe (np. NOWEFIO, NIW, PFR)</w:t>
            </w:r>
          </w:p>
        </w:tc>
        <w:tc>
          <w:tcPr>
            <w:tcW w:w="4536" w:type="dxa"/>
            <w:shd w:val="clear" w:color="auto" w:fill="D7EEF9"/>
            <w:vAlign w:val="center"/>
          </w:tcPr>
          <w:p w14:paraId="2779C2E9"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środki prywatne</w:t>
            </w:r>
          </w:p>
        </w:tc>
      </w:tr>
      <w:tr w:rsidR="00C4141C" w:rsidRPr="009600A8" w14:paraId="5DD0E14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tcPr>
          <w:p w14:paraId="31066802"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inne – jakie?</w:t>
            </w:r>
          </w:p>
        </w:tc>
      </w:tr>
      <w:tr w:rsidR="00C4141C" w:rsidRPr="009600A8" w14:paraId="5380B31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3160393D"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Łączna wartość przedsięwzięcia</w:t>
            </w:r>
          </w:p>
        </w:tc>
      </w:tr>
      <w:tr w:rsidR="00C4141C" w:rsidRPr="009600A8" w14:paraId="654E81C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54"/>
        </w:trPr>
        <w:tc>
          <w:tcPr>
            <w:tcW w:w="9072" w:type="dxa"/>
            <w:gridSpan w:val="5"/>
            <w:shd w:val="clear" w:color="auto" w:fill="FFFFFF"/>
            <w:vAlign w:val="center"/>
          </w:tcPr>
          <w:p w14:paraId="0B62B88C"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Ok. 500.000,00 zł</w:t>
            </w:r>
          </w:p>
        </w:tc>
      </w:tr>
      <w:tr w:rsidR="00C4141C" w:rsidRPr="009600A8" w14:paraId="7B0C4910"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0FD50ACE"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Prognozowane osiągnięcie wskaźników wraz ze sposobem ich oceny i zmierzenia w odniesieniu do celów rewitalizacji</w:t>
            </w:r>
          </w:p>
        </w:tc>
      </w:tr>
      <w:tr w:rsidR="00C4141C" w:rsidRPr="009600A8" w14:paraId="2E7186A7"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215BEEEA" w14:textId="77777777" w:rsidR="00C4141C" w:rsidRPr="009600A8" w:rsidRDefault="00C4141C" w:rsidP="00F72E69">
            <w:pPr>
              <w:spacing w:before="120" w:after="120" w:line="240" w:lineRule="auto"/>
              <w:jc w:val="both"/>
              <w:rPr>
                <w:rFonts w:cs="Calibri"/>
                <w:b/>
                <w:bCs/>
                <w:sz w:val="20"/>
                <w:szCs w:val="20"/>
              </w:rPr>
            </w:pPr>
            <w:r w:rsidRPr="009600A8">
              <w:rPr>
                <w:rFonts w:cs="Calibri"/>
                <w:sz w:val="20"/>
                <w:szCs w:val="20"/>
              </w:rPr>
              <w:t>Wskaźniki produktu (wielkość wskaźnika wraz ze sposobem pomiaru):</w:t>
            </w:r>
          </w:p>
          <w:p w14:paraId="35CE6933" w14:textId="77777777" w:rsidR="00C4141C" w:rsidRPr="008D09C8" w:rsidRDefault="00C4141C" w:rsidP="00F72E69">
            <w:pPr>
              <w:spacing w:before="120" w:after="120" w:line="240" w:lineRule="auto"/>
              <w:jc w:val="both"/>
              <w:rPr>
                <w:rFonts w:cs="Calibri"/>
                <w:sz w:val="20"/>
                <w:szCs w:val="20"/>
              </w:rPr>
            </w:pPr>
            <w:r w:rsidRPr="008D09C8">
              <w:rPr>
                <w:rFonts w:cs="Calibri"/>
                <w:sz w:val="20"/>
                <w:szCs w:val="20"/>
              </w:rPr>
              <w:t>Liczba zrewitalizowanych obiektów - 1 obiekt zabytkowy wraz z otoczeniem parkowym</w:t>
            </w:r>
          </w:p>
          <w:p w14:paraId="3C29E636" w14:textId="77777777" w:rsidR="00C4141C" w:rsidRPr="009600A8" w:rsidRDefault="00C4141C" w:rsidP="008D09C8">
            <w:pPr>
              <w:spacing w:before="120" w:after="120" w:line="240" w:lineRule="auto"/>
              <w:jc w:val="both"/>
              <w:rPr>
                <w:rFonts w:cs="Calibri"/>
                <w:b/>
                <w:bCs/>
                <w:sz w:val="20"/>
                <w:szCs w:val="20"/>
              </w:rPr>
            </w:pPr>
          </w:p>
        </w:tc>
      </w:tr>
      <w:tr w:rsidR="00C4141C" w:rsidRPr="009600A8" w14:paraId="3005345A"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544770C2" w14:textId="77777777" w:rsidR="00C4141C" w:rsidRPr="006A6BAA" w:rsidRDefault="00C4141C" w:rsidP="00F72E69">
            <w:pPr>
              <w:spacing w:before="120" w:after="120" w:line="240" w:lineRule="auto"/>
              <w:jc w:val="both"/>
              <w:rPr>
                <w:rFonts w:cs="Calibri"/>
                <w:sz w:val="20"/>
                <w:szCs w:val="20"/>
              </w:rPr>
            </w:pPr>
            <w:r w:rsidRPr="009600A8">
              <w:rPr>
                <w:rFonts w:cs="Calibri"/>
                <w:sz w:val="20"/>
                <w:szCs w:val="20"/>
              </w:rPr>
              <w:t xml:space="preserve">Wskaźniki rezultatu (wielkość wskaźnika wraz ze sposobem pomiaru): </w:t>
            </w:r>
          </w:p>
          <w:p w14:paraId="53BDB63D" w14:textId="429E8D99" w:rsidR="00C4141C" w:rsidRPr="00315E09" w:rsidRDefault="00C4141C" w:rsidP="00F72E69">
            <w:pPr>
              <w:spacing w:before="120" w:after="120" w:line="240" w:lineRule="auto"/>
              <w:jc w:val="both"/>
              <w:rPr>
                <w:rFonts w:cs="Calibri"/>
                <w:sz w:val="20"/>
                <w:szCs w:val="20"/>
              </w:rPr>
            </w:pPr>
          </w:p>
        </w:tc>
      </w:tr>
      <w:tr w:rsidR="00C4141C" w:rsidRPr="009600A8" w14:paraId="32E7F757"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52B633A4" w14:textId="77777777" w:rsidR="00C4141C" w:rsidRPr="009600A8" w:rsidRDefault="00C4141C" w:rsidP="00F72E69">
            <w:pPr>
              <w:spacing w:before="120" w:after="120" w:line="240" w:lineRule="auto"/>
              <w:jc w:val="both"/>
              <w:rPr>
                <w:rFonts w:cs="Calibri"/>
                <w:sz w:val="20"/>
                <w:szCs w:val="20"/>
              </w:rPr>
            </w:pPr>
            <w:r w:rsidRPr="009600A8">
              <w:rPr>
                <w:rFonts w:cs="Calibri"/>
                <w:sz w:val="20"/>
                <w:szCs w:val="20"/>
              </w:rPr>
              <w:t>Pole na dodatkowe informacje:</w:t>
            </w:r>
          </w:p>
        </w:tc>
      </w:tr>
    </w:tbl>
    <w:p w14:paraId="08089981" w14:textId="77777777" w:rsidR="00C4141C" w:rsidRPr="009427EB" w:rsidRDefault="00C4141C" w:rsidP="00C4141C">
      <w:pPr>
        <w:spacing w:line="360" w:lineRule="auto"/>
        <w:jc w:val="both"/>
        <w:rPr>
          <w:rFonts w:cs="Calibri"/>
          <w:bCs/>
        </w:rPr>
      </w:pPr>
    </w:p>
    <w:tbl>
      <w:tblPr>
        <w:tblW w:w="90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2405"/>
        <w:gridCol w:w="1281"/>
        <w:gridCol w:w="562"/>
        <w:gridCol w:w="288"/>
        <w:gridCol w:w="4536"/>
      </w:tblGrid>
      <w:tr w:rsidR="00C4141C" w:rsidRPr="009600A8" w14:paraId="0479D19A" w14:textId="77777777" w:rsidTr="00F72E69">
        <w:tc>
          <w:tcPr>
            <w:tcW w:w="9072" w:type="dxa"/>
            <w:gridSpan w:val="5"/>
            <w:shd w:val="clear" w:color="auto" w:fill="3494BA"/>
            <w:vAlign w:val="center"/>
          </w:tcPr>
          <w:p w14:paraId="4CF5959F" w14:textId="77777777" w:rsidR="00C4141C" w:rsidRPr="009600A8" w:rsidRDefault="00C4141C" w:rsidP="00F72E69">
            <w:pPr>
              <w:spacing w:before="120" w:after="120" w:line="240" w:lineRule="auto"/>
              <w:jc w:val="both"/>
              <w:rPr>
                <w:rFonts w:cs="Calibri"/>
                <w:b/>
                <w:color w:val="FFFFFF" w:themeColor="background1"/>
                <w:sz w:val="20"/>
                <w:szCs w:val="20"/>
              </w:rPr>
            </w:pPr>
            <w:r w:rsidRPr="009600A8">
              <w:rPr>
                <w:rFonts w:cs="Calibri"/>
                <w:b/>
                <w:color w:val="FFFFFF" w:themeColor="background1"/>
                <w:sz w:val="20"/>
                <w:szCs w:val="20"/>
              </w:rPr>
              <w:br w:type="page"/>
            </w:r>
            <w:r w:rsidRPr="009600A8">
              <w:rPr>
                <w:rFonts w:cs="Calibri"/>
                <w:b/>
                <w:color w:val="FFFFFF" w:themeColor="background1"/>
                <w:sz w:val="20"/>
                <w:szCs w:val="20"/>
              </w:rPr>
              <w:br w:type="page"/>
            </w:r>
            <w:r w:rsidRPr="009600A8">
              <w:rPr>
                <w:rFonts w:cs="Calibri"/>
                <w:b/>
                <w:color w:val="FFFFFF" w:themeColor="background1"/>
                <w:sz w:val="20"/>
                <w:szCs w:val="20"/>
              </w:rPr>
              <w:br w:type="page"/>
              <w:t xml:space="preserve">PROJEKT NR </w:t>
            </w:r>
            <w:r>
              <w:rPr>
                <w:rFonts w:cs="Calibri"/>
                <w:b/>
                <w:color w:val="FFFFFF" w:themeColor="background1"/>
                <w:sz w:val="20"/>
                <w:szCs w:val="20"/>
              </w:rPr>
              <w:t>7</w:t>
            </w:r>
          </w:p>
        </w:tc>
      </w:tr>
      <w:tr w:rsidR="00C4141C" w:rsidRPr="009600A8" w14:paraId="0022AAF8"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2405" w:type="dxa"/>
            <w:tcBorders>
              <w:top w:val="single" w:sz="4" w:space="0" w:color="A5A5A5"/>
              <w:left w:val="single" w:sz="4" w:space="0" w:color="A5A5A5"/>
              <w:bottom w:val="single" w:sz="4" w:space="0" w:color="A5A5A5"/>
              <w:right w:val="single" w:sz="4" w:space="0" w:color="A5A5A5"/>
            </w:tcBorders>
            <w:vAlign w:val="center"/>
          </w:tcPr>
          <w:p w14:paraId="506AB672" w14:textId="77777777" w:rsidR="00C4141C" w:rsidRPr="000A5794" w:rsidRDefault="00C4141C" w:rsidP="00F72E69">
            <w:pPr>
              <w:spacing w:before="120" w:after="120" w:line="240" w:lineRule="auto"/>
              <w:rPr>
                <w:rFonts w:cs="Calibri"/>
                <w:b/>
                <w:sz w:val="20"/>
                <w:szCs w:val="20"/>
              </w:rPr>
            </w:pPr>
            <w:r w:rsidRPr="000A5794">
              <w:rPr>
                <w:rFonts w:cs="Calibri"/>
                <w:b/>
                <w:sz w:val="20"/>
                <w:szCs w:val="20"/>
              </w:rPr>
              <w:t>ø projekt inwestycyjny</w:t>
            </w:r>
          </w:p>
        </w:tc>
        <w:tc>
          <w:tcPr>
            <w:tcW w:w="1843" w:type="dxa"/>
            <w:gridSpan w:val="2"/>
            <w:tcBorders>
              <w:top w:val="single" w:sz="4" w:space="0" w:color="A5A5A5"/>
              <w:left w:val="single" w:sz="4" w:space="0" w:color="A5A5A5"/>
              <w:bottom w:val="single" w:sz="4" w:space="0" w:color="A5A5A5"/>
              <w:right w:val="single" w:sz="4" w:space="0" w:color="A5A5A5"/>
            </w:tcBorders>
            <w:vAlign w:val="center"/>
          </w:tcPr>
          <w:p w14:paraId="28E6016B" w14:textId="77777777" w:rsidR="00C4141C" w:rsidRPr="009600A8" w:rsidRDefault="00C4141C" w:rsidP="00F72E69">
            <w:pPr>
              <w:spacing w:before="120" w:after="120" w:line="240" w:lineRule="auto"/>
              <w:rPr>
                <w:rFonts w:cs="Calibri"/>
                <w:bCs/>
                <w:sz w:val="20"/>
                <w:szCs w:val="20"/>
              </w:rPr>
            </w:pPr>
          </w:p>
        </w:tc>
        <w:tc>
          <w:tcPr>
            <w:tcW w:w="4824" w:type="dxa"/>
            <w:gridSpan w:val="2"/>
            <w:tcBorders>
              <w:top w:val="single" w:sz="4" w:space="0" w:color="A5A5A5"/>
              <w:left w:val="single" w:sz="4" w:space="0" w:color="A5A5A5"/>
              <w:bottom w:val="single" w:sz="4" w:space="0" w:color="A5A5A5"/>
              <w:right w:val="single" w:sz="4" w:space="0" w:color="A5A5A5"/>
            </w:tcBorders>
            <w:vAlign w:val="center"/>
          </w:tcPr>
          <w:p w14:paraId="1AD11CB9" w14:textId="77777777" w:rsidR="00C4141C" w:rsidRPr="009600A8" w:rsidRDefault="00C4141C" w:rsidP="00F72E69">
            <w:pPr>
              <w:spacing w:before="120" w:after="120" w:line="240" w:lineRule="auto"/>
              <w:rPr>
                <w:rFonts w:cs="Calibri"/>
                <w:bCs/>
                <w:sz w:val="20"/>
                <w:szCs w:val="20"/>
              </w:rPr>
            </w:pPr>
            <w:r w:rsidRPr="009600A8">
              <w:rPr>
                <w:rFonts w:cs="Calibri"/>
                <w:bCs/>
                <w:sz w:val="20"/>
                <w:szCs w:val="20"/>
              </w:rPr>
              <w:t>O Projekt grantowy</w:t>
            </w:r>
          </w:p>
          <w:p w14:paraId="6347972F" w14:textId="77777777" w:rsidR="00C4141C" w:rsidRPr="009600A8" w:rsidRDefault="00C4141C" w:rsidP="00F72E69">
            <w:pPr>
              <w:spacing w:before="120" w:after="120" w:line="240" w:lineRule="auto"/>
              <w:rPr>
                <w:rFonts w:cs="Calibri"/>
                <w:bCs/>
                <w:sz w:val="20"/>
                <w:szCs w:val="20"/>
              </w:rPr>
            </w:pPr>
          </w:p>
          <w:p w14:paraId="4C7FC5D5" w14:textId="77777777" w:rsidR="00C4141C" w:rsidRPr="009600A8" w:rsidRDefault="00C4141C" w:rsidP="00F72E69">
            <w:pPr>
              <w:spacing w:before="120" w:after="120" w:line="240" w:lineRule="auto"/>
              <w:rPr>
                <w:rFonts w:cs="Calibri"/>
                <w:bCs/>
                <w:sz w:val="20"/>
                <w:szCs w:val="20"/>
              </w:rPr>
            </w:pPr>
            <w:r w:rsidRPr="009600A8">
              <w:rPr>
                <w:rFonts w:cs="Calibri"/>
                <w:bCs/>
                <w:sz w:val="20"/>
                <w:szCs w:val="20"/>
              </w:rPr>
              <w:t>Projekty niekonkurencyjne z zastosowaniem grantów:</w:t>
            </w:r>
          </w:p>
          <w:p w14:paraId="5CD55B76" w14:textId="77777777" w:rsidR="00C4141C" w:rsidRPr="009600A8" w:rsidRDefault="00C4141C" w:rsidP="00F72E69">
            <w:pPr>
              <w:spacing w:before="120" w:after="120" w:line="240" w:lineRule="auto"/>
              <w:rPr>
                <w:rFonts w:cs="Calibri"/>
                <w:bCs/>
                <w:sz w:val="20"/>
                <w:szCs w:val="20"/>
              </w:rPr>
            </w:pPr>
            <w:r w:rsidRPr="009600A8">
              <w:rPr>
                <w:rFonts w:cs="Calibri"/>
                <w:bCs/>
                <w:sz w:val="20"/>
                <w:szCs w:val="20"/>
              </w:rPr>
              <w:t xml:space="preserve"> małe inwestycje gmin we współpracy z przedstawicielami lokalnych społeczności (radami dzielnic/sołeckimi) / organizacjami pozarządowymi), o charakterze m.in. prospołecznym, prozdrowotnym, kulturalnym, edukacyjnym, turystycznym – przedsięwzięcia o charakterze oddolnych inicjatyw.</w:t>
            </w:r>
          </w:p>
        </w:tc>
      </w:tr>
      <w:tr w:rsidR="00C4141C" w:rsidRPr="009600A8" w14:paraId="68B998E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tcBorders>
              <w:top w:val="single" w:sz="4" w:space="0" w:color="A5A5A5"/>
              <w:left w:val="single" w:sz="4" w:space="0" w:color="A5A5A5"/>
              <w:bottom w:val="single" w:sz="4" w:space="0" w:color="A5A5A5"/>
              <w:right w:val="single" w:sz="4" w:space="0" w:color="A5A5A5"/>
            </w:tcBorders>
            <w:shd w:val="clear" w:color="auto" w:fill="D7EEF9"/>
            <w:vAlign w:val="center"/>
            <w:hideMark/>
          </w:tcPr>
          <w:p w14:paraId="4D058B30"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Nazwa przedsięwzięcia rewitalizacyjnego (zwięzła nazwa, jednoznacznie opisująca istotę planowanego przedsięwzięcia)</w:t>
            </w:r>
          </w:p>
        </w:tc>
      </w:tr>
      <w:tr w:rsidR="00C4141C" w:rsidRPr="009600A8" w14:paraId="1A5C1979"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16"/>
        </w:trPr>
        <w:tc>
          <w:tcPr>
            <w:tcW w:w="9072" w:type="dxa"/>
            <w:gridSpan w:val="5"/>
            <w:shd w:val="clear" w:color="auto" w:fill="FFFFFF"/>
            <w:vAlign w:val="center"/>
          </w:tcPr>
          <w:p w14:paraId="332B2CA2"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Odnowa wnętrza kościoła parafialnego pw. Podwyższenia Krzyża Świętego w Giewartowie oraz jego otoczenia.</w:t>
            </w:r>
          </w:p>
        </w:tc>
      </w:tr>
      <w:tr w:rsidR="00C4141C" w:rsidRPr="009600A8" w14:paraId="6090F78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98"/>
        </w:trPr>
        <w:tc>
          <w:tcPr>
            <w:tcW w:w="9072" w:type="dxa"/>
            <w:gridSpan w:val="5"/>
            <w:shd w:val="clear" w:color="auto" w:fill="D7EEF9"/>
            <w:vAlign w:val="center"/>
            <w:hideMark/>
          </w:tcPr>
          <w:p w14:paraId="5A49E988"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Termin realizacji przedsięwzięcia</w:t>
            </w:r>
          </w:p>
        </w:tc>
      </w:tr>
      <w:tr w:rsidR="00C4141C" w:rsidRPr="009600A8" w14:paraId="1EAEC55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34759A57"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Lata 2025 - 2030</w:t>
            </w:r>
          </w:p>
        </w:tc>
      </w:tr>
      <w:tr w:rsidR="00C4141C" w:rsidRPr="009600A8" w14:paraId="5D9A5EE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31D543E4"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Nazwa wnioskodawcy</w:t>
            </w:r>
          </w:p>
        </w:tc>
      </w:tr>
      <w:tr w:rsidR="00C4141C" w:rsidRPr="009600A8" w14:paraId="161F1F2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655"/>
        </w:trPr>
        <w:tc>
          <w:tcPr>
            <w:tcW w:w="3686" w:type="dxa"/>
            <w:gridSpan w:val="2"/>
            <w:shd w:val="clear" w:color="auto" w:fill="FFFFFF"/>
            <w:vAlign w:val="center"/>
          </w:tcPr>
          <w:p w14:paraId="06371B3C" w14:textId="77777777" w:rsidR="00C4141C" w:rsidRPr="009600A8" w:rsidRDefault="00C4141C" w:rsidP="00F72E69">
            <w:pPr>
              <w:spacing w:before="120" w:after="120" w:line="240" w:lineRule="auto"/>
              <w:jc w:val="both"/>
              <w:rPr>
                <w:rFonts w:cs="Calibri"/>
                <w:b/>
                <w:bCs/>
                <w:sz w:val="20"/>
                <w:szCs w:val="20"/>
              </w:rPr>
            </w:pPr>
            <w:r w:rsidRPr="009600A8">
              <w:rPr>
                <w:rFonts w:cs="Calibri"/>
                <w:bCs/>
                <w:sz w:val="20"/>
                <w:szCs w:val="20"/>
              </w:rPr>
              <w:t>O osoba fizyczna (proszę zaznaczyć bez podawania danych)</w:t>
            </w:r>
          </w:p>
        </w:tc>
        <w:tc>
          <w:tcPr>
            <w:tcW w:w="5386" w:type="dxa"/>
            <w:gridSpan w:val="3"/>
            <w:shd w:val="clear" w:color="auto" w:fill="FFFFFF"/>
            <w:vAlign w:val="center"/>
          </w:tcPr>
          <w:p w14:paraId="0B1C8E70"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ø inny podmiot, dot. instytucji, organizacji pozarządowych, osób prawnych (proszę o podanie nazwy):</w:t>
            </w:r>
          </w:p>
          <w:p w14:paraId="619116A8"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Parafia Rzymskokatolicka pw. Podwyższeni</w:t>
            </w:r>
            <w:r>
              <w:rPr>
                <w:rFonts w:cs="Calibri"/>
                <w:b/>
                <w:bCs/>
                <w:sz w:val="20"/>
                <w:szCs w:val="20"/>
              </w:rPr>
              <w:t>a Krzyża Świętego w Giewartowie</w:t>
            </w:r>
          </w:p>
        </w:tc>
      </w:tr>
      <w:tr w:rsidR="00C4141C" w:rsidRPr="009600A8" w14:paraId="4AB4329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42FBA34A"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Krótki opis problemu jaki ma rozwiązać realizacja przedsięwzięcia np. redukcja negatywnych zjawisk społecznych, integracja społeczeństwa, aktywizacja osób starszych</w:t>
            </w:r>
          </w:p>
        </w:tc>
      </w:tr>
      <w:tr w:rsidR="00C4141C" w:rsidRPr="009600A8" w14:paraId="526EF7C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831"/>
        </w:trPr>
        <w:tc>
          <w:tcPr>
            <w:tcW w:w="9072" w:type="dxa"/>
            <w:gridSpan w:val="5"/>
            <w:shd w:val="clear" w:color="auto" w:fill="FFFFFF"/>
            <w:vAlign w:val="center"/>
          </w:tcPr>
          <w:p w14:paraId="7E058320" w14:textId="77777777" w:rsidR="00C4141C" w:rsidRDefault="00C4141C" w:rsidP="00F72E69">
            <w:pPr>
              <w:spacing w:before="120" w:after="120" w:line="240" w:lineRule="auto"/>
              <w:jc w:val="both"/>
              <w:rPr>
                <w:rFonts w:cs="Calibri"/>
                <w:bCs/>
                <w:sz w:val="20"/>
                <w:szCs w:val="20"/>
              </w:rPr>
            </w:pPr>
            <w:r w:rsidRPr="009600A8">
              <w:rPr>
                <w:rFonts w:cs="Calibri"/>
                <w:bCs/>
                <w:sz w:val="20"/>
                <w:szCs w:val="20"/>
              </w:rPr>
              <w:t>Kościół parafialny pw. Podwyższenia Krzyża Świętego stanowi cenny zabytek sztuki neogotyckiej. Jego wnętrze, stworzone na początku XX wieku (m.in. przez Stefana Matejkę, bratanka i ucznia Jana Matejki), zachwyca swoim pięknem. Niestety, widać na nim skutki minionych dekad, zniszczenie materiału</w:t>
            </w:r>
            <w:r>
              <w:rPr>
                <w:rFonts w:cs="Calibri"/>
                <w:bCs/>
                <w:sz w:val="20"/>
                <w:szCs w:val="20"/>
              </w:rPr>
              <w:t xml:space="preserve"> co jest konsekwencją braku działań renowacyjnych przez ostatnie lata.</w:t>
            </w:r>
            <w:r w:rsidRPr="009600A8">
              <w:rPr>
                <w:rFonts w:cs="Calibri"/>
                <w:bCs/>
                <w:sz w:val="20"/>
                <w:szCs w:val="20"/>
              </w:rPr>
              <w:t xml:space="preserve"> </w:t>
            </w:r>
            <w:r>
              <w:rPr>
                <w:rFonts w:cs="Calibri"/>
                <w:bCs/>
                <w:sz w:val="20"/>
                <w:szCs w:val="20"/>
              </w:rPr>
              <w:t>Obiekt sakralny wymaga więc odpowiednich działań rewitalizacyjnych tak</w:t>
            </w:r>
            <w:r w:rsidRPr="009600A8">
              <w:rPr>
                <w:rFonts w:cs="Calibri"/>
                <w:bCs/>
                <w:sz w:val="20"/>
                <w:szCs w:val="20"/>
              </w:rPr>
              <w:t xml:space="preserve">, </w:t>
            </w:r>
            <w:r>
              <w:rPr>
                <w:rFonts w:cs="Calibri"/>
                <w:bCs/>
                <w:sz w:val="20"/>
                <w:szCs w:val="20"/>
              </w:rPr>
              <w:t xml:space="preserve">aby zarówno służył społeczności lokalnej (w celach zarówno religijnych, jak i integracyjnych oraz kulturalnych), ale i stał się ponownie – pełniąc funkcję zabytku – atrakcją turystyczną dla osób odwiedzających podobszar. </w:t>
            </w:r>
          </w:p>
          <w:p w14:paraId="34844C46" w14:textId="77777777" w:rsidR="00C4141C" w:rsidRPr="009600A8" w:rsidRDefault="00C4141C" w:rsidP="00F72E69">
            <w:pPr>
              <w:spacing w:before="120" w:after="120" w:line="240" w:lineRule="auto"/>
              <w:jc w:val="both"/>
              <w:rPr>
                <w:rFonts w:cs="Calibri"/>
                <w:b/>
                <w:bCs/>
                <w:sz w:val="20"/>
                <w:szCs w:val="20"/>
              </w:rPr>
            </w:pPr>
            <w:r w:rsidRPr="009600A8">
              <w:rPr>
                <w:rFonts w:cs="Calibri"/>
                <w:bCs/>
                <w:sz w:val="20"/>
                <w:szCs w:val="20"/>
              </w:rPr>
              <w:t>aby nadal mogło służyć społeczności lokalnej nie tylko w celach religijnych, ale również w celach kulturalnych.</w:t>
            </w:r>
          </w:p>
        </w:tc>
      </w:tr>
      <w:tr w:rsidR="00C4141C" w:rsidRPr="009600A8" w14:paraId="2A87507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945"/>
        </w:trPr>
        <w:tc>
          <w:tcPr>
            <w:tcW w:w="9072" w:type="dxa"/>
            <w:gridSpan w:val="5"/>
            <w:shd w:val="clear" w:color="auto" w:fill="D7EEF9"/>
            <w:vAlign w:val="center"/>
            <w:hideMark/>
          </w:tcPr>
          <w:p w14:paraId="0623E7FC"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Cel ogólny (cele) przedsięwzięcia: np. rewitalizacja przestrzeni publicznej w trosce o jakość życia mieszkańców i rozwój turyst</w:t>
            </w:r>
            <w:r>
              <w:rPr>
                <w:rFonts w:cs="Calibri"/>
                <w:b/>
                <w:bCs/>
                <w:sz w:val="20"/>
                <w:szCs w:val="20"/>
              </w:rPr>
              <w:t>y</w:t>
            </w:r>
            <w:r w:rsidRPr="009600A8">
              <w:rPr>
                <w:rFonts w:cs="Calibri"/>
                <w:b/>
                <w:bCs/>
                <w:sz w:val="20"/>
                <w:szCs w:val="20"/>
              </w:rPr>
              <w:t>ki. Rewitalizacja obiektów infrastrukturalnych i budynków w celu przywrócenia lub nadania im nowych funkcji społecznych, kulturalnych, gospodarczych, edukacyjnych lub rekreacyjnych</w:t>
            </w:r>
          </w:p>
        </w:tc>
      </w:tr>
      <w:tr w:rsidR="00C4141C" w:rsidRPr="009600A8" w14:paraId="06D9B690"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shd w:val="clear" w:color="auto" w:fill="FFFFFF"/>
            <w:vAlign w:val="center"/>
          </w:tcPr>
          <w:p w14:paraId="2427B01E" w14:textId="77777777" w:rsidR="00C4141C" w:rsidRDefault="00C4141C" w:rsidP="00F72E69">
            <w:pPr>
              <w:spacing w:before="120" w:after="120" w:line="240" w:lineRule="auto"/>
              <w:jc w:val="both"/>
              <w:rPr>
                <w:rFonts w:cs="Calibri"/>
                <w:bCs/>
                <w:sz w:val="20"/>
                <w:szCs w:val="20"/>
              </w:rPr>
            </w:pPr>
            <w:r w:rsidRPr="00EF1B79">
              <w:rPr>
                <w:rFonts w:cs="Calibri"/>
                <w:bCs/>
                <w:sz w:val="20"/>
                <w:szCs w:val="20"/>
              </w:rPr>
              <w:t>Cel 1: Podniesienie jakości życia mieszkańców poprzez działania aktywizujące oraz poprawę infrastruktury obiektów publicznych</w:t>
            </w:r>
            <w:r>
              <w:rPr>
                <w:rFonts w:cs="Calibri"/>
                <w:bCs/>
                <w:sz w:val="20"/>
                <w:szCs w:val="20"/>
              </w:rPr>
              <w:t xml:space="preserve"> </w:t>
            </w:r>
          </w:p>
          <w:p w14:paraId="219C272C" w14:textId="77777777" w:rsidR="00C4141C" w:rsidRPr="00EF1B79" w:rsidRDefault="00C4141C" w:rsidP="00F72E69">
            <w:pPr>
              <w:spacing w:before="120" w:after="120" w:line="240" w:lineRule="auto"/>
              <w:jc w:val="both"/>
              <w:rPr>
                <w:rFonts w:cs="Calibri"/>
                <w:bCs/>
                <w:sz w:val="20"/>
                <w:szCs w:val="20"/>
              </w:rPr>
            </w:pPr>
            <w:r>
              <w:rPr>
                <w:rFonts w:cs="Calibri"/>
                <w:bCs/>
                <w:sz w:val="20"/>
                <w:szCs w:val="20"/>
              </w:rPr>
              <w:t xml:space="preserve">1.4 </w:t>
            </w:r>
            <w:r w:rsidRPr="00EF1B79">
              <w:rPr>
                <w:rFonts w:cs="Calibri"/>
                <w:bCs/>
                <w:sz w:val="20"/>
                <w:szCs w:val="20"/>
              </w:rPr>
              <w:t>Działania aktywizujące i integrujące społeczność podobszaru</w:t>
            </w:r>
          </w:p>
          <w:p w14:paraId="7E978644" w14:textId="77777777" w:rsidR="00C4141C" w:rsidRPr="00EF1B79" w:rsidRDefault="00C4141C" w:rsidP="00F72E69">
            <w:pPr>
              <w:spacing w:before="120" w:after="120"/>
              <w:jc w:val="both"/>
              <w:rPr>
                <w:rFonts w:cs="Calibri"/>
                <w:bCs/>
                <w:sz w:val="20"/>
                <w:szCs w:val="20"/>
              </w:rPr>
            </w:pPr>
            <w:r w:rsidRPr="00EF1B79">
              <w:rPr>
                <w:rFonts w:cs="Calibri"/>
                <w:bCs/>
                <w:sz w:val="20"/>
                <w:szCs w:val="20"/>
              </w:rPr>
              <w:t>Cel 2: Wykorzystanie potencjału podobszaru w celu zwiększenia atrakcyjności turystycznej i pobudzenia przedsiębiorczości</w:t>
            </w:r>
          </w:p>
          <w:p w14:paraId="1606E341" w14:textId="77777777" w:rsidR="00C4141C" w:rsidRPr="00EF1B79" w:rsidRDefault="00C4141C" w:rsidP="00F72E69">
            <w:pPr>
              <w:spacing w:before="120" w:after="120"/>
              <w:jc w:val="both"/>
              <w:rPr>
                <w:rFonts w:cs="Calibri"/>
                <w:bCs/>
                <w:sz w:val="20"/>
                <w:szCs w:val="20"/>
              </w:rPr>
            </w:pPr>
            <w:r w:rsidRPr="00EF1B79">
              <w:rPr>
                <w:rFonts w:cs="Calibri"/>
                <w:bCs/>
                <w:sz w:val="20"/>
                <w:szCs w:val="20"/>
              </w:rPr>
              <w:t>1.1 Podniesienie atrakcyjności turystycznej podobszaru</w:t>
            </w:r>
          </w:p>
          <w:p w14:paraId="2148F488" w14:textId="77777777" w:rsidR="00C4141C" w:rsidRPr="009600A8" w:rsidRDefault="00C4141C" w:rsidP="00F72E69">
            <w:pPr>
              <w:spacing w:before="120" w:after="120" w:line="240" w:lineRule="auto"/>
              <w:jc w:val="both"/>
              <w:rPr>
                <w:rFonts w:cs="Calibri"/>
                <w:bCs/>
                <w:sz w:val="20"/>
                <w:szCs w:val="20"/>
              </w:rPr>
            </w:pPr>
            <w:r>
              <w:rPr>
                <w:rFonts w:cs="Calibri"/>
                <w:bCs/>
                <w:sz w:val="20"/>
                <w:szCs w:val="20"/>
              </w:rPr>
              <w:t>Celem ogólnym projektu jest r</w:t>
            </w:r>
            <w:r w:rsidRPr="009600A8">
              <w:rPr>
                <w:rFonts w:cs="Calibri"/>
                <w:bCs/>
                <w:sz w:val="20"/>
                <w:szCs w:val="20"/>
              </w:rPr>
              <w:t xml:space="preserve">ewitalizacja przestrzeni publicznej w trosce o </w:t>
            </w:r>
            <w:r>
              <w:rPr>
                <w:rFonts w:cs="Calibri"/>
                <w:bCs/>
                <w:sz w:val="20"/>
                <w:szCs w:val="20"/>
              </w:rPr>
              <w:t xml:space="preserve"> zarówno </w:t>
            </w:r>
            <w:r w:rsidRPr="009600A8">
              <w:rPr>
                <w:rFonts w:cs="Calibri"/>
                <w:bCs/>
                <w:sz w:val="20"/>
                <w:szCs w:val="20"/>
              </w:rPr>
              <w:t>jakość życia mieszkańców</w:t>
            </w:r>
            <w:r>
              <w:rPr>
                <w:rFonts w:cs="Calibri"/>
                <w:bCs/>
                <w:sz w:val="20"/>
                <w:szCs w:val="20"/>
              </w:rPr>
              <w:t>, jak i podniesienie atrakcyjności turystycznej podobszaru.</w:t>
            </w:r>
          </w:p>
        </w:tc>
      </w:tr>
      <w:tr w:rsidR="00C4141C" w:rsidRPr="009600A8" w14:paraId="745CBDB5"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693D6BC8"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 xml:space="preserve">Zakres rzeczowy realizowanego przedsięwzięcia </w:t>
            </w:r>
          </w:p>
        </w:tc>
      </w:tr>
      <w:tr w:rsidR="00C4141C" w:rsidRPr="009600A8" w14:paraId="2A324B3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58"/>
        </w:trPr>
        <w:tc>
          <w:tcPr>
            <w:tcW w:w="9072" w:type="dxa"/>
            <w:gridSpan w:val="5"/>
            <w:shd w:val="clear" w:color="auto" w:fill="FFFFFF"/>
            <w:vAlign w:val="center"/>
          </w:tcPr>
          <w:p w14:paraId="24E6B1BB"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Renowacja zabytkowych elementów wnętrza.</w:t>
            </w:r>
          </w:p>
          <w:p w14:paraId="413D18D8"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Renowacja i konserwacja zabytkowych organów.</w:t>
            </w:r>
          </w:p>
          <w:p w14:paraId="5FEEDC00"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Odtworzenie zabytkowej polichromii wg projektu Stefana Matejki.</w:t>
            </w:r>
          </w:p>
          <w:p w14:paraId="697ADB6B"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Renowacja posadzki w kościele.</w:t>
            </w:r>
          </w:p>
          <w:p w14:paraId="29407588"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Modernizacja systemu grzewczego obiektu.</w:t>
            </w:r>
          </w:p>
          <w:p w14:paraId="28E9BE32"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Odnowienie ogrodzenia kościelnego.</w:t>
            </w:r>
          </w:p>
        </w:tc>
      </w:tr>
      <w:tr w:rsidR="00C4141C" w:rsidRPr="009600A8" w14:paraId="2F7C461B"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667B9E7E"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Miejsce realizacji przedsięwzięcia (pełny adres realizacji przedsięwzięcia, a w przypadku nieruchomości niezabudowanej nr działki)</w:t>
            </w:r>
          </w:p>
        </w:tc>
      </w:tr>
      <w:tr w:rsidR="00C4141C" w:rsidRPr="009600A8" w14:paraId="14701E6B"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20"/>
        </w:trPr>
        <w:tc>
          <w:tcPr>
            <w:tcW w:w="9072" w:type="dxa"/>
            <w:gridSpan w:val="5"/>
            <w:shd w:val="clear" w:color="auto" w:fill="FFFFFF"/>
            <w:vAlign w:val="center"/>
          </w:tcPr>
          <w:p w14:paraId="4D9A36BA"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Ul. Parkowa 2</w:t>
            </w:r>
          </w:p>
          <w:p w14:paraId="30324AE6" w14:textId="77777777" w:rsidR="00C4141C" w:rsidRPr="009600A8" w:rsidRDefault="00C4141C" w:rsidP="00F72E69">
            <w:pPr>
              <w:spacing w:before="120" w:after="120" w:line="240" w:lineRule="auto"/>
              <w:jc w:val="both"/>
              <w:rPr>
                <w:rFonts w:cs="Calibri"/>
                <w:b/>
                <w:bCs/>
                <w:sz w:val="20"/>
                <w:szCs w:val="20"/>
              </w:rPr>
            </w:pPr>
            <w:r>
              <w:rPr>
                <w:rFonts w:cs="Calibri"/>
                <w:b/>
                <w:bCs/>
                <w:sz w:val="20"/>
                <w:szCs w:val="20"/>
              </w:rPr>
              <w:t>62-402 Giewartów</w:t>
            </w:r>
          </w:p>
        </w:tc>
      </w:tr>
      <w:tr w:rsidR="00C4141C" w:rsidRPr="009600A8" w14:paraId="6C35A6C9"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8"/>
        </w:trPr>
        <w:tc>
          <w:tcPr>
            <w:tcW w:w="9072" w:type="dxa"/>
            <w:gridSpan w:val="5"/>
            <w:shd w:val="clear" w:color="auto" w:fill="D7EEF9"/>
            <w:vAlign w:val="center"/>
          </w:tcPr>
          <w:p w14:paraId="2C4B9F93"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Czy projekt został zgłoszony/będzie zgłaszany do strategii terytorialnej (właściwej strategii ZIT lub IIT)?</w:t>
            </w:r>
          </w:p>
        </w:tc>
      </w:tr>
      <w:tr w:rsidR="00C4141C" w:rsidRPr="009600A8" w14:paraId="4BD057D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vAlign w:val="center"/>
          </w:tcPr>
          <w:p w14:paraId="614C6BCC" w14:textId="77777777" w:rsidR="00C4141C" w:rsidRPr="009600A8" w:rsidRDefault="00C4141C" w:rsidP="00F72E69">
            <w:pPr>
              <w:spacing w:before="120" w:after="120" w:line="240" w:lineRule="auto"/>
              <w:jc w:val="both"/>
              <w:rPr>
                <w:rFonts w:cs="Calibri"/>
                <w:b/>
                <w:bCs/>
                <w:sz w:val="20"/>
                <w:szCs w:val="20"/>
              </w:rPr>
            </w:pPr>
            <w:r>
              <w:rPr>
                <w:rFonts w:cs="Calibri"/>
                <w:b/>
                <w:bCs/>
                <w:sz w:val="20"/>
                <w:szCs w:val="20"/>
              </w:rPr>
              <w:t>Nie</w:t>
            </w:r>
          </w:p>
        </w:tc>
      </w:tr>
      <w:tr w:rsidR="00C4141C" w:rsidRPr="009600A8" w14:paraId="6550F1DC"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7"/>
        </w:trPr>
        <w:tc>
          <w:tcPr>
            <w:tcW w:w="9072" w:type="dxa"/>
            <w:gridSpan w:val="5"/>
            <w:shd w:val="clear" w:color="auto" w:fill="D7EEF9"/>
            <w:vAlign w:val="center"/>
          </w:tcPr>
          <w:p w14:paraId="12C687B5"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Czy projekt jest przedsięwzięciem partnerskim (wspólne projekty JST z partnerami społecznymi / NGO's)</w:t>
            </w:r>
          </w:p>
        </w:tc>
      </w:tr>
      <w:tr w:rsidR="00C4141C" w:rsidRPr="009600A8" w14:paraId="6779F78D"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713"/>
        </w:trPr>
        <w:tc>
          <w:tcPr>
            <w:tcW w:w="9072" w:type="dxa"/>
            <w:gridSpan w:val="5"/>
            <w:shd w:val="clear" w:color="auto" w:fill="FFFFFF"/>
            <w:vAlign w:val="center"/>
          </w:tcPr>
          <w:p w14:paraId="6D5B6D38"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Nie</w:t>
            </w:r>
          </w:p>
        </w:tc>
      </w:tr>
      <w:tr w:rsidR="00C4141C" w:rsidRPr="009600A8" w14:paraId="4CB93550"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D7EEF9"/>
            <w:vAlign w:val="center"/>
            <w:hideMark/>
          </w:tcPr>
          <w:p w14:paraId="4D1ABFF4"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Opis zapewniających dostępność osobom ze szczególnymi potrzebami, o których mowa w ustawie z dnia 19 lipca 2019 r. o zapewnianiu dostępności osobom ze szczególnymi potrzebami, o ile dane te są możliwe do wskazania</w:t>
            </w:r>
          </w:p>
          <w:p w14:paraId="1642C46B" w14:textId="77777777" w:rsidR="00C4141C" w:rsidRPr="009600A8" w:rsidRDefault="00C4141C" w:rsidP="00F72E69">
            <w:pPr>
              <w:spacing w:before="120" w:after="120" w:line="240" w:lineRule="auto"/>
              <w:jc w:val="both"/>
              <w:rPr>
                <w:rFonts w:cs="Calibri"/>
                <w:b/>
                <w:bCs/>
                <w:sz w:val="20"/>
                <w:szCs w:val="20"/>
              </w:rPr>
            </w:pPr>
          </w:p>
          <w:p w14:paraId="1A75E902"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ARCHITEKTONICZNEJ:</w:t>
            </w:r>
          </w:p>
          <w:p w14:paraId="3878A4AE"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a) zapewnienie wolnych od barier poziomych i pionowych przestrzeni komunikacyjnych budynków,</w:t>
            </w:r>
          </w:p>
          <w:p w14:paraId="07526E79"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b) instalację urządzeń lub zastosowanie środków technicznych i rozwiązań architektonicznych w budynku, które umożliwiają dostęp do wszystkich pomieszczeń,</w:t>
            </w:r>
          </w:p>
          <w:p w14:paraId="0064C179"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 zapewnienie informacji na temat rozkładu pomieszczeń w budynku, co najmniej w sposób wizualny i dotykowy lub głosowy,</w:t>
            </w:r>
          </w:p>
          <w:p w14:paraId="345EE433"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d) zapewnienie wstępu do budynku osobie korzystającej z psa asystującego,</w:t>
            </w:r>
          </w:p>
          <w:p w14:paraId="37653692"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e) zapewnienie osobom ze szczególnymi potrzebami możliwości ewakuacji lub ich uratowania w inny sposób.</w:t>
            </w:r>
          </w:p>
          <w:p w14:paraId="40EB5030"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CYFROWEJ:</w:t>
            </w:r>
          </w:p>
          <w:p w14:paraId="1E70106A"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wymagania określone w ustawie z dnia 4 kwietnia 2019 r. o dostępności cyfrowej stron internetowych i aplikacji mobilnych podmiotów publicznych.</w:t>
            </w:r>
          </w:p>
          <w:p w14:paraId="4C327737"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W ZAKRESIE DOSTĘPNOŚCI INFORMACYJNO-KOMUNIKACYJNEJ:</w:t>
            </w:r>
          </w:p>
          <w:p w14:paraId="47146879"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a) obsługę z wykorzystaniem środków wspierających komunikowanie się w języku migowym i innych środkach komunikowania się lub przez wykorzystanie zdalnego dostępu online do usługi tłumacza przez strony internetowe i aplikacje,</w:t>
            </w:r>
          </w:p>
          <w:p w14:paraId="74F8CE95"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b) instalację urządzeń lub innych środków technicznych do obsługi osób słabosłyszących, których celem jest wspomaganie słyszenia,</w:t>
            </w:r>
          </w:p>
          <w:p w14:paraId="081A2829"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c) 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6E837473"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d) zapewnienie, na wniosek osoby ze szczególnymi potrzebami, komunikacji z podmiotem publicznym w formie określonej w tym wniosku.</w:t>
            </w:r>
          </w:p>
          <w:p w14:paraId="44174B86" w14:textId="77777777" w:rsidR="00C4141C" w:rsidRPr="009600A8" w:rsidRDefault="00C4141C" w:rsidP="00F72E69">
            <w:pPr>
              <w:spacing w:before="120" w:after="120" w:line="240" w:lineRule="auto"/>
              <w:jc w:val="both"/>
              <w:rPr>
                <w:rFonts w:cs="Calibri"/>
                <w:b/>
                <w:bCs/>
                <w:sz w:val="20"/>
                <w:szCs w:val="20"/>
              </w:rPr>
            </w:pPr>
            <w:r w:rsidRPr="009600A8">
              <w:rPr>
                <w:rFonts w:cs="Calibri"/>
                <w:bCs/>
                <w:sz w:val="20"/>
                <w:szCs w:val="20"/>
              </w:rPr>
              <w:t>PROSZĘ WSKAZAĆ OPIS UDOGODNIEŃ ZASTOSOWANYCH W PLANOWANYM PRZEDSIĘWZIĘCIU:</w:t>
            </w:r>
          </w:p>
        </w:tc>
      </w:tr>
      <w:tr w:rsidR="00C4141C" w:rsidRPr="009600A8" w14:paraId="25AA7FEE"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964"/>
        </w:trPr>
        <w:tc>
          <w:tcPr>
            <w:tcW w:w="9072" w:type="dxa"/>
            <w:gridSpan w:val="5"/>
            <w:shd w:val="clear" w:color="auto" w:fill="FFFFFF"/>
            <w:vAlign w:val="center"/>
          </w:tcPr>
          <w:p w14:paraId="783F0B89"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Obiekt zabytkowy wraz z otoczeniem będzie dostosowany do potrzeb osób niepełnosprawnych i starszych (przestrzeń wolna od barier poziomych i pionowych)</w:t>
            </w:r>
          </w:p>
        </w:tc>
      </w:tr>
      <w:tr w:rsidR="00C4141C" w:rsidRPr="009600A8" w14:paraId="614D598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18FA9C5D"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Potencjalne źródła finansowania:</w:t>
            </w:r>
          </w:p>
        </w:tc>
      </w:tr>
      <w:tr w:rsidR="00C4141C" w:rsidRPr="009600A8" w14:paraId="5EAC0BD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6F705D4B"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środki w ramach funduszy regionalnych FEW 2021-2027</w:t>
            </w:r>
          </w:p>
        </w:tc>
        <w:tc>
          <w:tcPr>
            <w:tcW w:w="4536" w:type="dxa"/>
            <w:shd w:val="clear" w:color="auto" w:fill="D7EEF9"/>
            <w:vAlign w:val="center"/>
          </w:tcPr>
          <w:p w14:paraId="44B7EA80"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Fundusze Europejskie na Infrastrukturę, Klimat, Środowisko 2021-2027 (FEnIKS)</w:t>
            </w:r>
          </w:p>
        </w:tc>
      </w:tr>
      <w:tr w:rsidR="00C4141C" w:rsidRPr="009600A8" w14:paraId="7348AB5A"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094EFAB2"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fundusze krajowe (np. NOWEFIO, NIW, PFR)</w:t>
            </w:r>
          </w:p>
        </w:tc>
        <w:tc>
          <w:tcPr>
            <w:tcW w:w="4536" w:type="dxa"/>
            <w:shd w:val="clear" w:color="auto" w:fill="D7EEF9"/>
            <w:vAlign w:val="center"/>
          </w:tcPr>
          <w:p w14:paraId="35F42BFF"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środki prywatne</w:t>
            </w:r>
          </w:p>
        </w:tc>
      </w:tr>
      <w:tr w:rsidR="00C4141C" w:rsidRPr="009600A8" w14:paraId="2058A5C1"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tcPr>
          <w:p w14:paraId="45E2941B"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O inne – jakie?</w:t>
            </w:r>
          </w:p>
        </w:tc>
      </w:tr>
      <w:tr w:rsidR="00C4141C" w:rsidRPr="009600A8" w14:paraId="1B3DCBE6"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03DB9DB5"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Łączna wartość przedsięwzięcia</w:t>
            </w:r>
          </w:p>
        </w:tc>
      </w:tr>
      <w:tr w:rsidR="00C4141C" w:rsidRPr="009600A8" w14:paraId="740CDA08"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10"/>
        </w:trPr>
        <w:tc>
          <w:tcPr>
            <w:tcW w:w="9072" w:type="dxa"/>
            <w:gridSpan w:val="5"/>
            <w:shd w:val="clear" w:color="auto" w:fill="FFFFFF"/>
            <w:vAlign w:val="center"/>
          </w:tcPr>
          <w:p w14:paraId="2CC3F14D"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Ok. 1.200.000,00 zł</w:t>
            </w:r>
          </w:p>
        </w:tc>
      </w:tr>
      <w:tr w:rsidR="00C4141C" w:rsidRPr="009600A8" w14:paraId="49597193"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2C15548D" w14:textId="77777777" w:rsidR="00C4141C" w:rsidRPr="009600A8" w:rsidRDefault="00C4141C" w:rsidP="00F72E69">
            <w:pPr>
              <w:spacing w:before="120" w:after="120" w:line="240" w:lineRule="auto"/>
              <w:jc w:val="both"/>
              <w:rPr>
                <w:rFonts w:cs="Calibri"/>
                <w:b/>
                <w:bCs/>
                <w:sz w:val="20"/>
                <w:szCs w:val="20"/>
              </w:rPr>
            </w:pPr>
            <w:r w:rsidRPr="009600A8">
              <w:rPr>
                <w:rFonts w:cs="Calibri"/>
                <w:b/>
                <w:bCs/>
                <w:sz w:val="20"/>
                <w:szCs w:val="20"/>
              </w:rPr>
              <w:t>Prognozowane osiągnięcie wskaźników wraz ze sposobem ich oceny i zmierzenia w odniesieniu do celów rewitalizacji</w:t>
            </w:r>
          </w:p>
        </w:tc>
      </w:tr>
      <w:tr w:rsidR="00C4141C" w:rsidRPr="009600A8" w14:paraId="037F4BA9"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0766F1C4" w14:textId="77777777" w:rsidR="00C4141C" w:rsidRPr="009600A8" w:rsidRDefault="00C4141C" w:rsidP="00F72E69">
            <w:pPr>
              <w:spacing w:before="120" w:after="120" w:line="240" w:lineRule="auto"/>
              <w:jc w:val="both"/>
              <w:rPr>
                <w:rFonts w:cs="Calibri"/>
                <w:b/>
                <w:bCs/>
                <w:sz w:val="20"/>
                <w:szCs w:val="20"/>
              </w:rPr>
            </w:pPr>
            <w:r w:rsidRPr="009600A8">
              <w:rPr>
                <w:rFonts w:cs="Calibri"/>
                <w:bCs/>
                <w:sz w:val="20"/>
                <w:szCs w:val="20"/>
              </w:rPr>
              <w:t>Wskaźniki produktu (wielkość wskaźnika wraz ze sposobem pomiaru):</w:t>
            </w:r>
          </w:p>
          <w:p w14:paraId="456D0C57" w14:textId="57AB0D02" w:rsidR="00C4141C" w:rsidRPr="008D09C8" w:rsidRDefault="00C4141C" w:rsidP="008D09C8">
            <w:pPr>
              <w:spacing w:before="120" w:after="120" w:line="240" w:lineRule="auto"/>
              <w:jc w:val="both"/>
              <w:rPr>
                <w:rFonts w:cs="Calibri"/>
                <w:color w:val="FF0000"/>
                <w:sz w:val="20"/>
                <w:szCs w:val="20"/>
              </w:rPr>
            </w:pPr>
            <w:r w:rsidRPr="008D09C8">
              <w:rPr>
                <w:rFonts w:cs="Calibri"/>
                <w:sz w:val="20"/>
                <w:szCs w:val="20"/>
              </w:rPr>
              <w:t>Liczba zrewitalizowanych obiektów - 1 obiekt zabytkowy wraz z otoczeniem</w:t>
            </w:r>
          </w:p>
        </w:tc>
      </w:tr>
      <w:tr w:rsidR="00C4141C" w:rsidRPr="009600A8" w14:paraId="3D6719EA"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45865501"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 xml:space="preserve">Wskaźniki rezultatu (wielkość wskaźnika wraz ze sposobem pomiaru): </w:t>
            </w:r>
          </w:p>
          <w:p w14:paraId="0DC799E2" w14:textId="581EEB2E" w:rsidR="00C4141C" w:rsidRPr="009600A8" w:rsidRDefault="00C4141C" w:rsidP="00F72E69">
            <w:pPr>
              <w:spacing w:before="120" w:after="120" w:line="240" w:lineRule="auto"/>
              <w:jc w:val="both"/>
              <w:rPr>
                <w:rFonts w:cs="Calibri"/>
                <w:b/>
                <w:bCs/>
                <w:sz w:val="20"/>
                <w:szCs w:val="20"/>
              </w:rPr>
            </w:pPr>
            <w:r w:rsidRPr="006A6BAA">
              <w:rPr>
                <w:rFonts w:cs="Calibri"/>
                <w:b/>
                <w:bCs/>
                <w:color w:val="FF0000"/>
                <w:sz w:val="20"/>
                <w:szCs w:val="20"/>
              </w:rPr>
              <w:t xml:space="preserve"> </w:t>
            </w:r>
          </w:p>
        </w:tc>
      </w:tr>
      <w:tr w:rsidR="00C4141C" w:rsidRPr="009600A8" w14:paraId="133D338F" w14:textId="77777777" w:rsidTr="00F72E69">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375A034B" w14:textId="77777777" w:rsidR="00C4141C" w:rsidRPr="009600A8" w:rsidRDefault="00C4141C" w:rsidP="00F72E69">
            <w:pPr>
              <w:spacing w:before="120" w:after="120" w:line="240" w:lineRule="auto"/>
              <w:jc w:val="both"/>
              <w:rPr>
                <w:rFonts w:cs="Calibri"/>
                <w:bCs/>
                <w:sz w:val="20"/>
                <w:szCs w:val="20"/>
              </w:rPr>
            </w:pPr>
            <w:r w:rsidRPr="009600A8">
              <w:rPr>
                <w:rFonts w:cs="Calibri"/>
                <w:bCs/>
                <w:sz w:val="20"/>
                <w:szCs w:val="20"/>
              </w:rPr>
              <w:t>Pole na dodatkowe informacje:</w:t>
            </w:r>
          </w:p>
        </w:tc>
      </w:tr>
    </w:tbl>
    <w:p w14:paraId="2DEFAA3A" w14:textId="77777777" w:rsidR="00C4141C" w:rsidRDefault="00C4141C" w:rsidP="00C4141C">
      <w:pPr>
        <w:spacing w:line="360" w:lineRule="auto"/>
        <w:jc w:val="both"/>
        <w:rPr>
          <w:rFonts w:cs="Calibri"/>
          <w:bCs/>
        </w:rPr>
      </w:pPr>
    </w:p>
    <w:tbl>
      <w:tblPr>
        <w:tblW w:w="90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2405"/>
        <w:gridCol w:w="1281"/>
        <w:gridCol w:w="704"/>
        <w:gridCol w:w="146"/>
        <w:gridCol w:w="4536"/>
      </w:tblGrid>
      <w:tr w:rsidR="008D09C8" w:rsidRPr="00191874" w14:paraId="65FF3F1C" w14:textId="77777777" w:rsidTr="00BF738E">
        <w:tc>
          <w:tcPr>
            <w:tcW w:w="9072" w:type="dxa"/>
            <w:gridSpan w:val="5"/>
            <w:shd w:val="clear" w:color="auto" w:fill="3494BA"/>
            <w:vAlign w:val="center"/>
          </w:tcPr>
          <w:p w14:paraId="304BC632" w14:textId="1A38DB36" w:rsidR="008D09C8" w:rsidRPr="00191874" w:rsidRDefault="008D09C8" w:rsidP="00BF738E">
            <w:pPr>
              <w:spacing w:before="120" w:after="120" w:line="240" w:lineRule="auto"/>
              <w:jc w:val="both"/>
              <w:rPr>
                <w:rFonts w:cs="Calibri"/>
                <w:b/>
                <w:color w:val="FFFFFF" w:themeColor="background1"/>
                <w:sz w:val="20"/>
                <w:szCs w:val="20"/>
              </w:rPr>
            </w:pPr>
            <w:r w:rsidRPr="00191874">
              <w:rPr>
                <w:rFonts w:cs="Calibri"/>
                <w:b/>
                <w:color w:val="FFFFFF" w:themeColor="background1"/>
                <w:sz w:val="20"/>
                <w:szCs w:val="20"/>
              </w:rPr>
              <w:br w:type="page"/>
            </w:r>
            <w:r w:rsidRPr="00191874">
              <w:rPr>
                <w:rFonts w:cs="Calibri"/>
                <w:b/>
                <w:color w:val="FFFFFF" w:themeColor="background1"/>
                <w:sz w:val="20"/>
                <w:szCs w:val="20"/>
              </w:rPr>
              <w:br w:type="page"/>
            </w:r>
            <w:r w:rsidRPr="00191874">
              <w:rPr>
                <w:rFonts w:cs="Calibri"/>
                <w:b/>
                <w:color w:val="FFFFFF" w:themeColor="background1"/>
                <w:sz w:val="20"/>
                <w:szCs w:val="20"/>
              </w:rPr>
              <w:br w:type="page"/>
              <w:t xml:space="preserve">PROJEKT NR </w:t>
            </w:r>
            <w:r w:rsidR="00BA6193">
              <w:rPr>
                <w:rFonts w:cs="Calibri"/>
                <w:b/>
                <w:color w:val="FFFFFF" w:themeColor="background1"/>
                <w:sz w:val="20"/>
                <w:szCs w:val="20"/>
              </w:rPr>
              <w:t>8</w:t>
            </w:r>
          </w:p>
        </w:tc>
      </w:tr>
      <w:tr w:rsidR="008D09C8" w:rsidRPr="00191874" w14:paraId="130682ED"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2405" w:type="dxa"/>
            <w:tcBorders>
              <w:top w:val="single" w:sz="4" w:space="0" w:color="A5A5A5"/>
              <w:left w:val="single" w:sz="4" w:space="0" w:color="A5A5A5"/>
              <w:bottom w:val="single" w:sz="4" w:space="0" w:color="A5A5A5"/>
              <w:right w:val="single" w:sz="4" w:space="0" w:color="A5A5A5"/>
            </w:tcBorders>
            <w:vAlign w:val="center"/>
          </w:tcPr>
          <w:p w14:paraId="0C24F1F0" w14:textId="77777777" w:rsidR="008D09C8" w:rsidRPr="00191874" w:rsidRDefault="008D09C8" w:rsidP="00BF738E">
            <w:pPr>
              <w:spacing w:before="120" w:after="120" w:line="240" w:lineRule="auto"/>
              <w:rPr>
                <w:rFonts w:cs="Calibri"/>
                <w:b/>
                <w:bCs/>
                <w:sz w:val="20"/>
                <w:szCs w:val="20"/>
              </w:rPr>
            </w:pPr>
          </w:p>
        </w:tc>
        <w:tc>
          <w:tcPr>
            <w:tcW w:w="1985" w:type="dxa"/>
            <w:gridSpan w:val="2"/>
            <w:tcBorders>
              <w:top w:val="single" w:sz="4" w:space="0" w:color="A5A5A5"/>
              <w:left w:val="single" w:sz="4" w:space="0" w:color="A5A5A5"/>
              <w:bottom w:val="single" w:sz="4" w:space="0" w:color="A5A5A5"/>
              <w:right w:val="single" w:sz="4" w:space="0" w:color="A5A5A5"/>
            </w:tcBorders>
            <w:vAlign w:val="center"/>
          </w:tcPr>
          <w:p w14:paraId="006232B9" w14:textId="77777777" w:rsidR="008D09C8" w:rsidRPr="00191874" w:rsidRDefault="008D09C8" w:rsidP="00BF738E">
            <w:pPr>
              <w:spacing w:before="120" w:after="120" w:line="240" w:lineRule="auto"/>
              <w:rPr>
                <w:rFonts w:cs="Calibri"/>
                <w:sz w:val="20"/>
                <w:szCs w:val="20"/>
              </w:rPr>
            </w:pPr>
            <w:r w:rsidRPr="00191874">
              <w:rPr>
                <w:rFonts w:cs="Calibri"/>
                <w:sz w:val="20"/>
                <w:szCs w:val="20"/>
              </w:rPr>
              <w:t>Projekt miękki (społeczny)</w:t>
            </w:r>
          </w:p>
        </w:tc>
        <w:tc>
          <w:tcPr>
            <w:tcW w:w="4682" w:type="dxa"/>
            <w:gridSpan w:val="2"/>
            <w:tcBorders>
              <w:top w:val="single" w:sz="4" w:space="0" w:color="A5A5A5"/>
              <w:left w:val="single" w:sz="4" w:space="0" w:color="A5A5A5"/>
              <w:bottom w:val="single" w:sz="4" w:space="0" w:color="A5A5A5"/>
              <w:right w:val="single" w:sz="4" w:space="0" w:color="A5A5A5"/>
            </w:tcBorders>
            <w:vAlign w:val="center"/>
          </w:tcPr>
          <w:p w14:paraId="52408EF7" w14:textId="77777777" w:rsidR="008D09C8" w:rsidRPr="00191874" w:rsidRDefault="008D09C8" w:rsidP="00BF738E">
            <w:pPr>
              <w:spacing w:before="120" w:after="120" w:line="240" w:lineRule="auto"/>
              <w:rPr>
                <w:rFonts w:cs="Calibri"/>
                <w:sz w:val="20"/>
                <w:szCs w:val="20"/>
              </w:rPr>
            </w:pPr>
            <w:r w:rsidRPr="00191874">
              <w:rPr>
                <w:rFonts w:cs="Calibri"/>
                <w:sz w:val="20"/>
                <w:szCs w:val="20"/>
              </w:rPr>
              <w:t>O Projekt grantowy</w:t>
            </w:r>
          </w:p>
          <w:p w14:paraId="11B97692" w14:textId="77777777" w:rsidR="008D09C8" w:rsidRPr="00191874" w:rsidRDefault="008D09C8" w:rsidP="00BF738E">
            <w:pPr>
              <w:spacing w:before="120" w:after="120" w:line="240" w:lineRule="auto"/>
              <w:rPr>
                <w:rFonts w:cs="Calibri"/>
                <w:sz w:val="20"/>
                <w:szCs w:val="20"/>
              </w:rPr>
            </w:pPr>
          </w:p>
        </w:tc>
      </w:tr>
      <w:tr w:rsidR="008D09C8" w:rsidRPr="00191874" w14:paraId="63288091"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tcBorders>
              <w:top w:val="single" w:sz="4" w:space="0" w:color="A5A5A5"/>
              <w:left w:val="single" w:sz="4" w:space="0" w:color="A5A5A5"/>
              <w:bottom w:val="single" w:sz="4" w:space="0" w:color="A5A5A5"/>
              <w:right w:val="single" w:sz="4" w:space="0" w:color="A5A5A5"/>
            </w:tcBorders>
            <w:shd w:val="clear" w:color="auto" w:fill="D7EEF9"/>
            <w:vAlign w:val="center"/>
            <w:hideMark/>
          </w:tcPr>
          <w:p w14:paraId="7BD9874D"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Nazwa przedsięwzięcia rewitalizacyjnego (zwięzła nazwa, jednoznacznie opisująca istotę planowanego przedsięwzięcia)</w:t>
            </w:r>
          </w:p>
        </w:tc>
      </w:tr>
      <w:tr w:rsidR="008D09C8" w:rsidRPr="00191874" w14:paraId="7FA025B7"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16"/>
        </w:trPr>
        <w:tc>
          <w:tcPr>
            <w:tcW w:w="9072" w:type="dxa"/>
            <w:gridSpan w:val="5"/>
            <w:shd w:val="clear" w:color="auto" w:fill="FFFFFF"/>
            <w:vAlign w:val="center"/>
          </w:tcPr>
          <w:p w14:paraId="23D93496" w14:textId="77777777" w:rsidR="008D09C8" w:rsidRPr="00191874" w:rsidRDefault="008D09C8" w:rsidP="00BF738E">
            <w:pPr>
              <w:spacing w:line="360" w:lineRule="auto"/>
              <w:jc w:val="both"/>
              <w:rPr>
                <w:rFonts w:cs="Calibri"/>
                <w:sz w:val="20"/>
                <w:szCs w:val="20"/>
              </w:rPr>
            </w:pPr>
            <w:r w:rsidRPr="00191874">
              <w:rPr>
                <w:rFonts w:cs="Calibri"/>
                <w:sz w:val="20"/>
                <w:szCs w:val="20"/>
              </w:rPr>
              <w:t>Aktywne Ostrowite – organizacja Olimpiady Gminnej dla uczniów szkół podstawowych</w:t>
            </w:r>
          </w:p>
          <w:p w14:paraId="5EC32646" w14:textId="77777777" w:rsidR="008D09C8" w:rsidRPr="00191874" w:rsidRDefault="008D09C8" w:rsidP="00BF738E">
            <w:pPr>
              <w:spacing w:before="120" w:after="120" w:line="240" w:lineRule="auto"/>
              <w:jc w:val="both"/>
              <w:rPr>
                <w:rFonts w:cs="Calibri"/>
                <w:b/>
                <w:bCs/>
                <w:sz w:val="20"/>
                <w:szCs w:val="20"/>
              </w:rPr>
            </w:pPr>
          </w:p>
        </w:tc>
      </w:tr>
      <w:tr w:rsidR="008D09C8" w:rsidRPr="00191874" w14:paraId="03373C66"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98"/>
        </w:trPr>
        <w:tc>
          <w:tcPr>
            <w:tcW w:w="9072" w:type="dxa"/>
            <w:gridSpan w:val="5"/>
            <w:shd w:val="clear" w:color="auto" w:fill="D7EEF9"/>
            <w:vAlign w:val="center"/>
            <w:hideMark/>
          </w:tcPr>
          <w:p w14:paraId="3DD3D8F6"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Termin realizacji przedsięwzięcia</w:t>
            </w:r>
          </w:p>
        </w:tc>
      </w:tr>
      <w:tr w:rsidR="008D09C8" w:rsidRPr="00191874" w14:paraId="2BF68B3F"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7914BF29"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2027-2029</w:t>
            </w:r>
          </w:p>
        </w:tc>
      </w:tr>
      <w:tr w:rsidR="008D09C8" w:rsidRPr="00191874" w14:paraId="7F86B534"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2C48CA54"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Nazwa wnioskodawcy</w:t>
            </w:r>
          </w:p>
        </w:tc>
      </w:tr>
      <w:tr w:rsidR="008D09C8" w:rsidRPr="00191874" w14:paraId="72B096BC"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655"/>
        </w:trPr>
        <w:tc>
          <w:tcPr>
            <w:tcW w:w="3686" w:type="dxa"/>
            <w:gridSpan w:val="2"/>
            <w:shd w:val="clear" w:color="auto" w:fill="FFFFFF"/>
            <w:vAlign w:val="center"/>
          </w:tcPr>
          <w:p w14:paraId="6DE29109" w14:textId="77777777" w:rsidR="008D09C8" w:rsidRPr="00191874" w:rsidRDefault="008D09C8" w:rsidP="00BF738E">
            <w:pPr>
              <w:spacing w:before="120" w:after="120" w:line="240" w:lineRule="auto"/>
              <w:jc w:val="both"/>
              <w:rPr>
                <w:rFonts w:cs="Calibri"/>
                <w:b/>
                <w:bCs/>
                <w:sz w:val="20"/>
                <w:szCs w:val="20"/>
              </w:rPr>
            </w:pPr>
            <w:r w:rsidRPr="00191874">
              <w:rPr>
                <w:rFonts w:cs="Calibri"/>
                <w:sz w:val="20"/>
                <w:szCs w:val="20"/>
              </w:rPr>
              <w:t>O osoba fizyczna (proszę zaznaczyć bez podawania danych)</w:t>
            </w:r>
          </w:p>
        </w:tc>
        <w:tc>
          <w:tcPr>
            <w:tcW w:w="5386" w:type="dxa"/>
            <w:gridSpan w:val="3"/>
            <w:shd w:val="clear" w:color="auto" w:fill="FFFFFF"/>
            <w:vAlign w:val="center"/>
          </w:tcPr>
          <w:p w14:paraId="27E2FDEF"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X inny podmiot, dot. instytucji, organizacji pozarządowych, osób prawnych (proszę o podanie nazwy):</w:t>
            </w:r>
          </w:p>
          <w:p w14:paraId="4A347072"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Gmina Ostrowite</w:t>
            </w:r>
          </w:p>
          <w:p w14:paraId="58CAAF36" w14:textId="77777777" w:rsidR="008D09C8" w:rsidRPr="00191874" w:rsidRDefault="008D09C8" w:rsidP="00BF738E">
            <w:pPr>
              <w:spacing w:before="120" w:after="120" w:line="240" w:lineRule="auto"/>
              <w:jc w:val="both"/>
              <w:rPr>
                <w:rFonts w:cs="Calibri"/>
                <w:sz w:val="20"/>
                <w:szCs w:val="20"/>
              </w:rPr>
            </w:pPr>
          </w:p>
        </w:tc>
      </w:tr>
      <w:tr w:rsidR="008D09C8" w:rsidRPr="00191874" w14:paraId="6B9EDB35"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7B93AE9E"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Krótki opis problemu jaki ma rozwiązać realizacja przedsięwzięcia np. redukcja negatywnych zjawisk społecznych, integracja społeczeństwa, aktywizacja osób starszych</w:t>
            </w:r>
          </w:p>
        </w:tc>
      </w:tr>
      <w:tr w:rsidR="008D09C8" w:rsidRPr="00191874" w14:paraId="36B87EFB"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831"/>
        </w:trPr>
        <w:tc>
          <w:tcPr>
            <w:tcW w:w="9072" w:type="dxa"/>
            <w:gridSpan w:val="5"/>
            <w:shd w:val="clear" w:color="auto" w:fill="FFFFFF"/>
            <w:vAlign w:val="center"/>
          </w:tcPr>
          <w:p w14:paraId="484C6B2D"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 xml:space="preserve">Realizacja przedsięwzięcia stanowi ogromny krok w kierunku aktywizacji ruchowej dzieci i młodzieży. Co istotne, będzie miała dodatkowy wpływ na aktywizację wszystkich mieszkańców gminy (zarówno uczestników – dzieci i młodzież, jak również widzów – dorośli i seniorzy), korzystnie wpływając na poprawę integracji zarówno międzypokoleniowej, jak również integracji wewnątrzgminnej. </w:t>
            </w:r>
          </w:p>
        </w:tc>
      </w:tr>
      <w:tr w:rsidR="008D09C8" w:rsidRPr="00191874" w14:paraId="26139631"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945"/>
        </w:trPr>
        <w:tc>
          <w:tcPr>
            <w:tcW w:w="9072" w:type="dxa"/>
            <w:gridSpan w:val="5"/>
            <w:shd w:val="clear" w:color="auto" w:fill="D7EEF9"/>
            <w:vAlign w:val="center"/>
            <w:hideMark/>
          </w:tcPr>
          <w:p w14:paraId="5EEC30A8"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Cel ogólny (cele) przedsięwzięcia: np. rewitalizacja przestrzeni publicznej w trosce o jakość życia mieszkańców i rozwój turystyki. Rewitalizacja obiektów infrastrukturalnych i budynków w celu przywrócenia lub nadania im nowych funkcji społecznych, kulturalnych, gospodarczych, edukacyjnych lub rekreacyjnych</w:t>
            </w:r>
          </w:p>
        </w:tc>
      </w:tr>
      <w:tr w:rsidR="008D09C8" w:rsidRPr="00191874" w14:paraId="34396B43"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shd w:val="clear" w:color="auto" w:fill="FFFFFF"/>
            <w:vAlign w:val="center"/>
          </w:tcPr>
          <w:p w14:paraId="6F7D6FF2" w14:textId="77777777" w:rsidR="008D09C8" w:rsidRDefault="00BA6193" w:rsidP="00BF738E">
            <w:pPr>
              <w:spacing w:before="120" w:after="120" w:line="240" w:lineRule="auto"/>
              <w:jc w:val="both"/>
              <w:rPr>
                <w:rFonts w:cs="Calibri"/>
                <w:bCs/>
                <w:sz w:val="20"/>
                <w:szCs w:val="20"/>
              </w:rPr>
            </w:pPr>
            <w:r>
              <w:rPr>
                <w:rFonts w:cs="Calibri"/>
                <w:bCs/>
                <w:sz w:val="20"/>
                <w:szCs w:val="20"/>
              </w:rPr>
              <w:t>Podobszar Ostrowite – kierunki działań:</w:t>
            </w:r>
          </w:p>
          <w:p w14:paraId="60A921E3" w14:textId="081F4684" w:rsidR="00BA6193" w:rsidRPr="00BA6193" w:rsidRDefault="00BA6193" w:rsidP="00BA6193">
            <w:pPr>
              <w:spacing w:before="120" w:after="120" w:line="240" w:lineRule="auto"/>
              <w:jc w:val="both"/>
              <w:rPr>
                <w:rFonts w:cs="Calibri"/>
                <w:bCs/>
                <w:sz w:val="20"/>
                <w:szCs w:val="20"/>
              </w:rPr>
            </w:pPr>
            <w:r w:rsidRPr="00BA6193">
              <w:rPr>
                <w:rFonts w:cs="Calibri"/>
                <w:bCs/>
                <w:sz w:val="20"/>
                <w:szCs w:val="20"/>
              </w:rPr>
              <w:t>1.3 Zwiększenie aktywności fizycznej wśród mieszkańców</w:t>
            </w:r>
          </w:p>
          <w:p w14:paraId="5385E352" w14:textId="6E171F79" w:rsidR="00BA6193" w:rsidRPr="00BA6193" w:rsidRDefault="00BA6193" w:rsidP="00BA6193">
            <w:pPr>
              <w:spacing w:before="120" w:after="120" w:line="240" w:lineRule="auto"/>
              <w:jc w:val="both"/>
              <w:rPr>
                <w:rFonts w:cs="Calibri"/>
                <w:bCs/>
                <w:sz w:val="20"/>
                <w:szCs w:val="20"/>
              </w:rPr>
            </w:pPr>
            <w:r w:rsidRPr="00BA6193">
              <w:rPr>
                <w:rFonts w:cs="Calibri"/>
                <w:bCs/>
                <w:sz w:val="20"/>
                <w:szCs w:val="20"/>
              </w:rPr>
              <w:t>1.4 Organizacja wydarzeń kulturalnych, edukacyjnych i międzypokoleniowych</w:t>
            </w:r>
          </w:p>
          <w:p w14:paraId="5875A4A0" w14:textId="13C1E704" w:rsidR="00BA6193" w:rsidRPr="00191874" w:rsidRDefault="00BA6193" w:rsidP="00BF738E">
            <w:pPr>
              <w:spacing w:before="120" w:after="120" w:line="240" w:lineRule="auto"/>
              <w:jc w:val="both"/>
              <w:rPr>
                <w:rFonts w:cs="Calibri"/>
                <w:bCs/>
                <w:sz w:val="20"/>
                <w:szCs w:val="20"/>
              </w:rPr>
            </w:pPr>
          </w:p>
        </w:tc>
      </w:tr>
      <w:tr w:rsidR="008D09C8" w:rsidRPr="00191874" w14:paraId="110BBC00"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19D4BAB7"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 xml:space="preserve">Zakres rzeczowy realizowanego przedsięwzięcia </w:t>
            </w:r>
          </w:p>
        </w:tc>
      </w:tr>
      <w:tr w:rsidR="008D09C8" w:rsidRPr="00191874" w14:paraId="220B9497"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58"/>
        </w:trPr>
        <w:tc>
          <w:tcPr>
            <w:tcW w:w="9072" w:type="dxa"/>
            <w:gridSpan w:val="5"/>
            <w:shd w:val="clear" w:color="auto" w:fill="FFFFFF"/>
            <w:vAlign w:val="center"/>
          </w:tcPr>
          <w:p w14:paraId="0A38045A" w14:textId="77777777" w:rsidR="008D09C8" w:rsidRPr="00191874" w:rsidRDefault="008D09C8" w:rsidP="00BF738E">
            <w:pPr>
              <w:spacing w:after="0" w:line="240" w:lineRule="auto"/>
              <w:jc w:val="both"/>
              <w:rPr>
                <w:rFonts w:cs="Calibri"/>
                <w:sz w:val="20"/>
                <w:szCs w:val="20"/>
              </w:rPr>
            </w:pPr>
            <w:r w:rsidRPr="00191874">
              <w:rPr>
                <w:rFonts w:cs="Calibri"/>
                <w:bCs/>
                <w:sz w:val="20"/>
                <w:szCs w:val="20"/>
              </w:rPr>
              <w:t>Organizacja sportowej Olimpiady Gminnej na terenie boiska szkolnego przy Szkole w Ostrowitem stanowić będzie cykliczną imprezę, w której rywalizować będą uczniowie obu szkół podstawowych na terenie gminy. Będzie to impreza otwarta, bezpłatna, pełna dodatkowych atrakcji, które wpłyną pozytywnie na integrację międzypokoleniową i wewnątrzgminną.</w:t>
            </w:r>
          </w:p>
        </w:tc>
      </w:tr>
      <w:tr w:rsidR="008D09C8" w:rsidRPr="00191874" w14:paraId="68CAE629"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3150188F"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Miejsce realizacji przedsięwzięcia (pełny adres realizacji przedsięwzięcia, a w przypadku nieruchomości niezabudowanej nr działki)</w:t>
            </w:r>
          </w:p>
        </w:tc>
      </w:tr>
      <w:tr w:rsidR="008D09C8" w:rsidRPr="00191874" w14:paraId="5D84E533"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20"/>
        </w:trPr>
        <w:tc>
          <w:tcPr>
            <w:tcW w:w="9072" w:type="dxa"/>
            <w:gridSpan w:val="5"/>
            <w:shd w:val="clear" w:color="auto" w:fill="FFFFFF"/>
            <w:vAlign w:val="center"/>
          </w:tcPr>
          <w:p w14:paraId="4AECA649" w14:textId="77777777" w:rsidR="008D09C8" w:rsidRPr="00191874" w:rsidRDefault="008D09C8" w:rsidP="00BF738E">
            <w:pPr>
              <w:spacing w:before="120" w:after="120" w:line="240" w:lineRule="auto"/>
              <w:jc w:val="both"/>
              <w:rPr>
                <w:rStyle w:val="Hipercze"/>
                <w:rFonts w:cs="Calibri"/>
                <w:b/>
                <w:bCs/>
                <w:sz w:val="20"/>
                <w:szCs w:val="20"/>
              </w:rPr>
            </w:pPr>
            <w:r w:rsidRPr="00191874">
              <w:rPr>
                <w:rFonts w:cs="Calibri"/>
                <w:b/>
                <w:bCs/>
                <w:sz w:val="20"/>
                <w:szCs w:val="20"/>
              </w:rPr>
              <w:t>Boisko przy Szkole Podstawowej im. Ludwiki Jakubowicz w Ostrowitem.</w:t>
            </w:r>
            <w:r w:rsidRPr="00191874">
              <w:rPr>
                <w:rFonts w:cs="Calibri"/>
                <w:b/>
                <w:bCs/>
                <w:sz w:val="20"/>
                <w:szCs w:val="20"/>
              </w:rPr>
              <w:fldChar w:fldCharType="begin"/>
            </w:r>
            <w:r w:rsidRPr="00191874">
              <w:rPr>
                <w:rFonts w:cs="Calibri"/>
                <w:b/>
                <w:bCs/>
                <w:sz w:val="20"/>
                <w:szCs w:val="20"/>
              </w:rPr>
              <w:instrText>HYPERLINK "http://www.spostrowite.pl/"</w:instrText>
            </w:r>
            <w:r w:rsidRPr="00191874">
              <w:rPr>
                <w:rFonts w:cs="Calibri"/>
                <w:b/>
                <w:bCs/>
                <w:sz w:val="20"/>
                <w:szCs w:val="20"/>
              </w:rPr>
              <w:fldChar w:fldCharType="separate"/>
            </w:r>
          </w:p>
          <w:p w14:paraId="73B40DDE"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fldChar w:fldCharType="end"/>
            </w:r>
          </w:p>
        </w:tc>
      </w:tr>
      <w:tr w:rsidR="008D09C8" w:rsidRPr="00191874" w14:paraId="61D778C0"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8"/>
        </w:trPr>
        <w:tc>
          <w:tcPr>
            <w:tcW w:w="9072" w:type="dxa"/>
            <w:gridSpan w:val="5"/>
            <w:shd w:val="clear" w:color="auto" w:fill="D7EEF9"/>
            <w:vAlign w:val="center"/>
          </w:tcPr>
          <w:p w14:paraId="4E59B091"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Czy projekt został zgłoszony/będzie zgłaszany do strategii terytorialnej (właściwej strategii ZIT lub IIT)?</w:t>
            </w:r>
          </w:p>
        </w:tc>
      </w:tr>
      <w:tr w:rsidR="008D09C8" w:rsidRPr="00191874" w14:paraId="162E1BAF"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vAlign w:val="center"/>
          </w:tcPr>
          <w:p w14:paraId="224041EE"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NIE</w:t>
            </w:r>
          </w:p>
        </w:tc>
      </w:tr>
      <w:tr w:rsidR="008D09C8" w:rsidRPr="00191874" w14:paraId="59748588"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7"/>
        </w:trPr>
        <w:tc>
          <w:tcPr>
            <w:tcW w:w="9072" w:type="dxa"/>
            <w:gridSpan w:val="5"/>
            <w:shd w:val="clear" w:color="auto" w:fill="D7EEF9"/>
            <w:vAlign w:val="center"/>
          </w:tcPr>
          <w:p w14:paraId="01E8C259"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Czy projekt jest przedsięwzięciem partnerskim (wspólne projekty JST z partnerami społecznymi / NGO's)</w:t>
            </w:r>
          </w:p>
        </w:tc>
      </w:tr>
      <w:tr w:rsidR="008D09C8" w:rsidRPr="00191874" w14:paraId="626477E3"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713"/>
        </w:trPr>
        <w:tc>
          <w:tcPr>
            <w:tcW w:w="9072" w:type="dxa"/>
            <w:gridSpan w:val="5"/>
            <w:shd w:val="clear" w:color="auto" w:fill="FFFFFF"/>
            <w:vAlign w:val="center"/>
          </w:tcPr>
          <w:p w14:paraId="66338AE6"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NIE</w:t>
            </w:r>
          </w:p>
        </w:tc>
      </w:tr>
      <w:tr w:rsidR="008D09C8" w:rsidRPr="00191874" w14:paraId="1C9A6CCD"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D7EEF9"/>
            <w:vAlign w:val="center"/>
            <w:hideMark/>
          </w:tcPr>
          <w:p w14:paraId="4358339B"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Opis zapewniających dostępność osobom ze szczególnymi potrzebami, o których mowa w ustawie z dnia 19 lipca 2019 r. o zapewnianiu dostępności osobom ze szczególnymi potrzebami, o ile dane te są możliwe do wskazania</w:t>
            </w:r>
          </w:p>
          <w:p w14:paraId="29C0899E" w14:textId="77777777" w:rsidR="008D09C8" w:rsidRPr="00191874" w:rsidRDefault="008D09C8" w:rsidP="00BF738E">
            <w:pPr>
              <w:spacing w:before="120" w:after="120" w:line="240" w:lineRule="auto"/>
              <w:jc w:val="both"/>
              <w:rPr>
                <w:rFonts w:cs="Calibri"/>
                <w:b/>
                <w:bCs/>
                <w:sz w:val="20"/>
                <w:szCs w:val="20"/>
              </w:rPr>
            </w:pPr>
          </w:p>
          <w:p w14:paraId="5A6C30BD"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 ZAKRESIE DOSTĘPNOŚCI ARCHITEKTONICZNEJ:</w:t>
            </w:r>
          </w:p>
          <w:p w14:paraId="0396A14C"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a) zapewnienie wolnych od barier poziomych i pionowych przestrzeni komunikacyjnych budynków,</w:t>
            </w:r>
          </w:p>
          <w:p w14:paraId="44B6A3E5"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b) instalację urządzeń lub zastosowanie środków technicznych i rozwiązań architektonicznych w budynku, które umożliwiają dostęp do wszystkich pomieszczeń,</w:t>
            </w:r>
          </w:p>
          <w:p w14:paraId="2DBA6661"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c) zapewnienie informacji na temat rozkładu pomieszczeń w budynku, co najmniej w sposób wizualny i dotykowy lub głosowy,</w:t>
            </w:r>
          </w:p>
          <w:p w14:paraId="62F65713"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d) zapewnienie wstępu do budynku osobie korzystającej z psa asystującego,</w:t>
            </w:r>
          </w:p>
          <w:p w14:paraId="1F776AD1"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e) zapewnienie osobom ze szczególnymi potrzebami możliwości ewakuacji lub ich uratowania w inny sposób.</w:t>
            </w:r>
          </w:p>
          <w:p w14:paraId="43499184"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 ZAKRESIE DOSTĘPNOŚCI CYFROWEJ:</w:t>
            </w:r>
          </w:p>
          <w:p w14:paraId="78605AA1"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wymagania określone w ustawie z dnia 4 kwietnia 2019 r. o dostępności cyfrowej stron internetowych i aplikacji mobilnych podmiotów publicznych.</w:t>
            </w:r>
          </w:p>
          <w:p w14:paraId="2381BEFD"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 ZAKRESIE DOSTĘPNOŚCI INFORMACYJNO-KOMUNIKACYJNEJ:</w:t>
            </w:r>
          </w:p>
          <w:p w14:paraId="4388A3FC"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a) obsługę z wykorzystaniem środków wspierających komunikowanie się w języku migowym i innych środkach komunikowania się lub przez wykorzystanie zdalnego dostępu online do usługi tłumacza przez strony internetowe i aplikacje,</w:t>
            </w:r>
          </w:p>
          <w:p w14:paraId="6C07DD9A"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b) instalację urządzeń lub innych środków technicznych do obsługi osób słabosłyszących, których celem jest wspomaganie słyszenia,</w:t>
            </w:r>
          </w:p>
          <w:p w14:paraId="04CD3BBC"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c) 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5079463B"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d) zapewnienie, na wniosek osoby ze szczególnymi potrzebami, komunikacji z podmiotem publicznym w formie określonej w tym wniosku.</w:t>
            </w:r>
          </w:p>
          <w:p w14:paraId="57882258" w14:textId="77777777" w:rsidR="008D09C8" w:rsidRPr="00191874" w:rsidRDefault="008D09C8" w:rsidP="00BF738E">
            <w:pPr>
              <w:spacing w:before="120" w:after="120" w:line="240" w:lineRule="auto"/>
              <w:jc w:val="both"/>
              <w:rPr>
                <w:rFonts w:cs="Calibri"/>
                <w:b/>
                <w:bCs/>
                <w:sz w:val="20"/>
                <w:szCs w:val="20"/>
              </w:rPr>
            </w:pPr>
            <w:r w:rsidRPr="00191874">
              <w:rPr>
                <w:rFonts w:cs="Calibri"/>
                <w:bCs/>
                <w:sz w:val="20"/>
                <w:szCs w:val="20"/>
              </w:rPr>
              <w:t>PROSZĘ WSKAZAĆ OPIS UDOGODNIEŃ ZASTOSOWANYCH W PLANOWANYM PRZEDSIĘWZIĘCIU:</w:t>
            </w:r>
          </w:p>
        </w:tc>
      </w:tr>
      <w:tr w:rsidR="008D09C8" w:rsidRPr="00191874" w14:paraId="7A2F6047"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2777"/>
        </w:trPr>
        <w:tc>
          <w:tcPr>
            <w:tcW w:w="9072" w:type="dxa"/>
            <w:gridSpan w:val="5"/>
            <w:shd w:val="clear" w:color="auto" w:fill="FFFFFF"/>
            <w:vAlign w:val="center"/>
          </w:tcPr>
          <w:p w14:paraId="6B4CBE5A" w14:textId="77777777" w:rsidR="008D09C8" w:rsidRPr="00191874" w:rsidRDefault="008D09C8" w:rsidP="00BF738E">
            <w:pPr>
              <w:spacing w:before="120" w:after="120" w:line="240" w:lineRule="auto"/>
              <w:jc w:val="both"/>
              <w:rPr>
                <w:rFonts w:cs="Calibri"/>
                <w:sz w:val="20"/>
                <w:szCs w:val="20"/>
              </w:rPr>
            </w:pPr>
            <w:r w:rsidRPr="00191874">
              <w:rPr>
                <w:rFonts w:cs="Calibri"/>
                <w:bCs/>
                <w:sz w:val="20"/>
                <w:szCs w:val="20"/>
              </w:rPr>
              <w:t>Udział w wydarzeniu będzie bezpłatny dla uczestników, a przestrzeń ta pozbawiona będzie barier architektonicznych.</w:t>
            </w:r>
          </w:p>
        </w:tc>
      </w:tr>
      <w:tr w:rsidR="008D09C8" w:rsidRPr="00191874" w14:paraId="7D4FE7EA"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068D7F0E"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Potencjalne źródła finansowania:</w:t>
            </w:r>
          </w:p>
        </w:tc>
      </w:tr>
      <w:tr w:rsidR="008D09C8" w:rsidRPr="00191874" w14:paraId="1F2D74CF"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7D81062C" w14:textId="1EF8FDC7" w:rsidR="008D09C8" w:rsidRPr="00191874" w:rsidRDefault="008D09C8" w:rsidP="00BF738E">
            <w:pPr>
              <w:spacing w:before="120" w:after="120" w:line="240" w:lineRule="auto"/>
              <w:jc w:val="both"/>
              <w:rPr>
                <w:rFonts w:cs="Calibri"/>
                <w:bCs/>
                <w:sz w:val="20"/>
                <w:szCs w:val="20"/>
              </w:rPr>
            </w:pPr>
          </w:p>
        </w:tc>
        <w:tc>
          <w:tcPr>
            <w:tcW w:w="4536" w:type="dxa"/>
            <w:shd w:val="clear" w:color="auto" w:fill="D7EEF9"/>
            <w:vAlign w:val="center"/>
          </w:tcPr>
          <w:p w14:paraId="59D6C416" w14:textId="4408C1A0" w:rsidR="008D09C8" w:rsidRPr="00191874" w:rsidRDefault="008D09C8" w:rsidP="00BF738E">
            <w:pPr>
              <w:spacing w:before="120" w:after="120" w:line="240" w:lineRule="auto"/>
              <w:jc w:val="both"/>
              <w:rPr>
                <w:rFonts w:cs="Calibri"/>
                <w:bCs/>
                <w:sz w:val="20"/>
                <w:szCs w:val="20"/>
              </w:rPr>
            </w:pPr>
          </w:p>
        </w:tc>
      </w:tr>
      <w:tr w:rsidR="008D09C8" w:rsidRPr="00191874" w14:paraId="0A1E2DC3"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2DE6E37F"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O fundusze krajowe (np. NOWEFIO, NIW, PFR)</w:t>
            </w:r>
          </w:p>
        </w:tc>
        <w:tc>
          <w:tcPr>
            <w:tcW w:w="4536" w:type="dxa"/>
            <w:shd w:val="clear" w:color="auto" w:fill="D7EEF9"/>
            <w:vAlign w:val="center"/>
          </w:tcPr>
          <w:p w14:paraId="0DB23EC1"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O środki prywatne</w:t>
            </w:r>
          </w:p>
        </w:tc>
      </w:tr>
      <w:tr w:rsidR="008D09C8" w:rsidRPr="00191874" w14:paraId="7BE4A183"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tcPr>
          <w:p w14:paraId="42CE356E" w14:textId="512C8F49" w:rsidR="008D09C8" w:rsidRPr="00191874" w:rsidRDefault="008D09C8" w:rsidP="00BF738E">
            <w:pPr>
              <w:spacing w:before="120" w:after="120" w:line="240" w:lineRule="auto"/>
              <w:jc w:val="both"/>
              <w:rPr>
                <w:rFonts w:cs="Calibri"/>
                <w:bCs/>
                <w:sz w:val="20"/>
                <w:szCs w:val="20"/>
              </w:rPr>
            </w:pPr>
          </w:p>
        </w:tc>
      </w:tr>
      <w:tr w:rsidR="008D09C8" w:rsidRPr="00191874" w14:paraId="7CEC7344"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0D1515A8"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Łączna wartość przedsięwzięcia</w:t>
            </w:r>
          </w:p>
        </w:tc>
      </w:tr>
      <w:tr w:rsidR="008D09C8" w:rsidRPr="00191874" w14:paraId="58DE9EB8"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67"/>
        </w:trPr>
        <w:tc>
          <w:tcPr>
            <w:tcW w:w="9072" w:type="dxa"/>
            <w:gridSpan w:val="5"/>
            <w:shd w:val="clear" w:color="auto" w:fill="FFFFFF"/>
            <w:vAlign w:val="center"/>
          </w:tcPr>
          <w:p w14:paraId="160F0279" w14:textId="77777777" w:rsidR="008D09C8" w:rsidRPr="00191874" w:rsidRDefault="008D09C8" w:rsidP="00BF738E">
            <w:pPr>
              <w:spacing w:before="120" w:after="120" w:line="240" w:lineRule="auto"/>
              <w:jc w:val="both"/>
              <w:rPr>
                <w:rFonts w:cs="Calibri"/>
                <w:b/>
                <w:bCs/>
                <w:sz w:val="20"/>
                <w:szCs w:val="20"/>
              </w:rPr>
            </w:pPr>
          </w:p>
        </w:tc>
      </w:tr>
      <w:tr w:rsidR="008D09C8" w:rsidRPr="00191874" w14:paraId="7B657FB8"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6F7BCC9C"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Prognozowane osiągnięcie wskaźników wraz ze sposobem ich oceny i zmierzenia w odniesieniu do celów rewitalizacji</w:t>
            </w:r>
          </w:p>
        </w:tc>
      </w:tr>
      <w:tr w:rsidR="008D09C8" w:rsidRPr="00191874" w14:paraId="2CE2F38F"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7FE1AA34"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 xml:space="preserve">Wskaźniki produktu: </w:t>
            </w:r>
          </w:p>
          <w:p w14:paraId="0F4B908B"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Liczba osób uczestniczących w pikniku - 500 osób</w:t>
            </w:r>
          </w:p>
          <w:p w14:paraId="60F4DD84" w14:textId="77777777" w:rsidR="008D09C8" w:rsidRPr="00191874" w:rsidRDefault="008D09C8" w:rsidP="00BF738E">
            <w:pPr>
              <w:spacing w:before="120" w:after="120" w:line="240" w:lineRule="auto"/>
              <w:jc w:val="both"/>
              <w:rPr>
                <w:rFonts w:cs="Calibri"/>
                <w:color w:val="FF0000"/>
                <w:sz w:val="20"/>
                <w:szCs w:val="20"/>
              </w:rPr>
            </w:pPr>
            <w:r w:rsidRPr="00191874">
              <w:rPr>
                <w:rFonts w:cs="Calibri"/>
                <w:bCs/>
                <w:sz w:val="20"/>
                <w:szCs w:val="20"/>
              </w:rPr>
              <w:t>Liczba zrealizowanych wydarzeń – 3 sztuki</w:t>
            </w:r>
          </w:p>
        </w:tc>
      </w:tr>
      <w:tr w:rsidR="008D09C8" w:rsidRPr="00191874" w14:paraId="093C114B"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19A6904A"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Wskaźniki rezultatu</w:t>
            </w:r>
          </w:p>
          <w:p w14:paraId="25FA2A78" w14:textId="77777777" w:rsidR="008D09C8" w:rsidRPr="00191874" w:rsidRDefault="008D09C8" w:rsidP="00BF738E">
            <w:pPr>
              <w:spacing w:before="120" w:after="120" w:line="240" w:lineRule="auto"/>
              <w:jc w:val="both"/>
              <w:rPr>
                <w:rFonts w:cs="Calibri"/>
                <w:color w:val="FF0000"/>
                <w:sz w:val="20"/>
                <w:szCs w:val="20"/>
              </w:rPr>
            </w:pPr>
            <w:r w:rsidRPr="00191874">
              <w:rPr>
                <w:rFonts w:cs="Calibri"/>
                <w:bCs/>
                <w:sz w:val="20"/>
                <w:szCs w:val="20"/>
              </w:rPr>
              <w:t>Liczba osób korzystających z obiektów infrastruktury edukacyjno-sportowej będącej przedmiotem projektu – 500 osób (w trakcie wydarzenia)</w:t>
            </w:r>
          </w:p>
        </w:tc>
      </w:tr>
      <w:tr w:rsidR="008D09C8" w:rsidRPr="00191874" w14:paraId="4792FAFE"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60701999"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Pole na dodatkowe informacje:</w:t>
            </w:r>
          </w:p>
        </w:tc>
      </w:tr>
    </w:tbl>
    <w:p w14:paraId="6CB3B824" w14:textId="77777777" w:rsidR="008D09C8" w:rsidRPr="00191874" w:rsidRDefault="008D09C8" w:rsidP="008D09C8">
      <w:pPr>
        <w:spacing w:line="360" w:lineRule="auto"/>
        <w:jc w:val="both"/>
        <w:rPr>
          <w:rFonts w:cs="Calibri"/>
          <w:bCs/>
          <w:sz w:val="20"/>
          <w:szCs w:val="20"/>
        </w:rPr>
      </w:pPr>
    </w:p>
    <w:p w14:paraId="45AC1D10" w14:textId="77777777" w:rsidR="008D09C8" w:rsidRPr="00191874" w:rsidRDefault="008D09C8" w:rsidP="008D09C8">
      <w:pPr>
        <w:spacing w:line="360" w:lineRule="auto"/>
        <w:jc w:val="both"/>
        <w:rPr>
          <w:rFonts w:cs="Calibri"/>
          <w:bCs/>
          <w:sz w:val="20"/>
          <w:szCs w:val="20"/>
        </w:rPr>
      </w:pPr>
    </w:p>
    <w:p w14:paraId="76E3BC83" w14:textId="77777777" w:rsidR="008D09C8" w:rsidRPr="00191874" w:rsidRDefault="008D09C8" w:rsidP="008D09C8">
      <w:pPr>
        <w:spacing w:line="360" w:lineRule="auto"/>
        <w:jc w:val="both"/>
        <w:rPr>
          <w:rFonts w:cs="Calibri"/>
          <w:bCs/>
          <w:sz w:val="20"/>
          <w:szCs w:val="20"/>
        </w:rPr>
      </w:pPr>
    </w:p>
    <w:tbl>
      <w:tblPr>
        <w:tblW w:w="90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2405"/>
        <w:gridCol w:w="1281"/>
        <w:gridCol w:w="704"/>
        <w:gridCol w:w="146"/>
        <w:gridCol w:w="4536"/>
      </w:tblGrid>
      <w:tr w:rsidR="008D09C8" w:rsidRPr="00191874" w14:paraId="08DA60B6" w14:textId="77777777" w:rsidTr="00BF738E">
        <w:tc>
          <w:tcPr>
            <w:tcW w:w="9072" w:type="dxa"/>
            <w:gridSpan w:val="5"/>
            <w:shd w:val="clear" w:color="auto" w:fill="3494BA"/>
            <w:vAlign w:val="center"/>
          </w:tcPr>
          <w:p w14:paraId="19C3D54B" w14:textId="77777777" w:rsidR="008D09C8" w:rsidRPr="00191874" w:rsidRDefault="008D09C8" w:rsidP="00BF738E">
            <w:pPr>
              <w:spacing w:before="120" w:after="120" w:line="240" w:lineRule="auto"/>
              <w:jc w:val="both"/>
              <w:rPr>
                <w:rFonts w:cs="Calibri"/>
                <w:b/>
                <w:color w:val="FFFFFF" w:themeColor="background1"/>
                <w:sz w:val="20"/>
                <w:szCs w:val="20"/>
              </w:rPr>
            </w:pPr>
            <w:r w:rsidRPr="00191874">
              <w:rPr>
                <w:rFonts w:cs="Calibri"/>
                <w:b/>
                <w:color w:val="FFFFFF" w:themeColor="background1"/>
                <w:sz w:val="20"/>
                <w:szCs w:val="20"/>
              </w:rPr>
              <w:br w:type="page"/>
            </w:r>
            <w:r w:rsidRPr="00191874">
              <w:rPr>
                <w:rFonts w:cs="Calibri"/>
                <w:b/>
                <w:color w:val="FFFFFF" w:themeColor="background1"/>
                <w:sz w:val="20"/>
                <w:szCs w:val="20"/>
              </w:rPr>
              <w:br w:type="page"/>
            </w:r>
            <w:r w:rsidRPr="00191874">
              <w:rPr>
                <w:rFonts w:cs="Calibri"/>
                <w:b/>
                <w:color w:val="FFFFFF" w:themeColor="background1"/>
                <w:sz w:val="20"/>
                <w:szCs w:val="20"/>
              </w:rPr>
              <w:br w:type="page"/>
              <w:t xml:space="preserve">PROJEKT NR </w:t>
            </w:r>
            <w:r>
              <w:rPr>
                <w:rFonts w:cs="Calibri"/>
                <w:b/>
                <w:color w:val="FFFFFF" w:themeColor="background1"/>
                <w:sz w:val="20"/>
                <w:szCs w:val="20"/>
              </w:rPr>
              <w:t>8</w:t>
            </w:r>
          </w:p>
        </w:tc>
      </w:tr>
      <w:tr w:rsidR="008D09C8" w:rsidRPr="00191874" w14:paraId="781FBE8F"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2405" w:type="dxa"/>
            <w:tcBorders>
              <w:top w:val="single" w:sz="4" w:space="0" w:color="A5A5A5"/>
              <w:left w:val="single" w:sz="4" w:space="0" w:color="A5A5A5"/>
              <w:bottom w:val="single" w:sz="4" w:space="0" w:color="A5A5A5"/>
              <w:right w:val="single" w:sz="4" w:space="0" w:color="A5A5A5"/>
            </w:tcBorders>
            <w:vAlign w:val="center"/>
          </w:tcPr>
          <w:p w14:paraId="3CBCDE04" w14:textId="77777777" w:rsidR="008D09C8" w:rsidRPr="00191874" w:rsidRDefault="008D09C8" w:rsidP="00BF738E">
            <w:pPr>
              <w:spacing w:before="120" w:after="120" w:line="240" w:lineRule="auto"/>
              <w:rPr>
                <w:rFonts w:cs="Calibri"/>
                <w:b/>
                <w:bCs/>
                <w:sz w:val="20"/>
                <w:szCs w:val="20"/>
              </w:rPr>
            </w:pPr>
          </w:p>
        </w:tc>
        <w:tc>
          <w:tcPr>
            <w:tcW w:w="1985" w:type="dxa"/>
            <w:gridSpan w:val="2"/>
            <w:tcBorders>
              <w:top w:val="single" w:sz="4" w:space="0" w:color="A5A5A5"/>
              <w:left w:val="single" w:sz="4" w:space="0" w:color="A5A5A5"/>
              <w:bottom w:val="single" w:sz="4" w:space="0" w:color="A5A5A5"/>
              <w:right w:val="single" w:sz="4" w:space="0" w:color="A5A5A5"/>
            </w:tcBorders>
            <w:vAlign w:val="center"/>
          </w:tcPr>
          <w:p w14:paraId="349E0643" w14:textId="77777777" w:rsidR="008D09C8" w:rsidRPr="00191874" w:rsidRDefault="008D09C8" w:rsidP="00BF738E">
            <w:pPr>
              <w:spacing w:before="120" w:after="120" w:line="240" w:lineRule="auto"/>
              <w:rPr>
                <w:rFonts w:cs="Calibri"/>
                <w:sz w:val="20"/>
                <w:szCs w:val="20"/>
              </w:rPr>
            </w:pPr>
            <w:r w:rsidRPr="00191874">
              <w:rPr>
                <w:rFonts w:cs="Calibri"/>
                <w:b/>
                <w:bCs/>
                <w:sz w:val="20"/>
                <w:szCs w:val="20"/>
              </w:rPr>
              <w:t>Projekt społeczny</w:t>
            </w:r>
            <w:r w:rsidRPr="00191874">
              <w:rPr>
                <w:rFonts w:cs="Calibri"/>
                <w:sz w:val="20"/>
                <w:szCs w:val="20"/>
              </w:rPr>
              <w:t xml:space="preserve"> (miękki)</w:t>
            </w:r>
          </w:p>
        </w:tc>
        <w:tc>
          <w:tcPr>
            <w:tcW w:w="4682" w:type="dxa"/>
            <w:gridSpan w:val="2"/>
            <w:tcBorders>
              <w:top w:val="single" w:sz="4" w:space="0" w:color="A5A5A5"/>
              <w:left w:val="single" w:sz="4" w:space="0" w:color="A5A5A5"/>
              <w:bottom w:val="single" w:sz="4" w:space="0" w:color="A5A5A5"/>
              <w:right w:val="single" w:sz="4" w:space="0" w:color="A5A5A5"/>
            </w:tcBorders>
            <w:vAlign w:val="center"/>
          </w:tcPr>
          <w:p w14:paraId="2D6304C5" w14:textId="77777777" w:rsidR="008D09C8" w:rsidRPr="00191874" w:rsidRDefault="008D09C8" w:rsidP="00BF738E">
            <w:pPr>
              <w:spacing w:before="120" w:after="120" w:line="240" w:lineRule="auto"/>
              <w:rPr>
                <w:rFonts w:cs="Calibri"/>
                <w:sz w:val="20"/>
                <w:szCs w:val="20"/>
              </w:rPr>
            </w:pPr>
            <w:r w:rsidRPr="00191874">
              <w:rPr>
                <w:rFonts w:cs="Calibri"/>
                <w:sz w:val="20"/>
                <w:szCs w:val="20"/>
              </w:rPr>
              <w:t>O Projekt grantowy</w:t>
            </w:r>
          </w:p>
          <w:p w14:paraId="4ABAB788" w14:textId="77777777" w:rsidR="008D09C8" w:rsidRPr="00191874" w:rsidRDefault="008D09C8" w:rsidP="00BF738E">
            <w:pPr>
              <w:spacing w:before="120" w:after="120" w:line="240" w:lineRule="auto"/>
              <w:rPr>
                <w:rFonts w:cs="Calibri"/>
                <w:sz w:val="20"/>
                <w:szCs w:val="20"/>
              </w:rPr>
            </w:pPr>
          </w:p>
        </w:tc>
      </w:tr>
      <w:tr w:rsidR="008D09C8" w:rsidRPr="00191874" w14:paraId="14D01148"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tcBorders>
              <w:top w:val="single" w:sz="4" w:space="0" w:color="A5A5A5"/>
              <w:left w:val="single" w:sz="4" w:space="0" w:color="A5A5A5"/>
              <w:bottom w:val="single" w:sz="4" w:space="0" w:color="A5A5A5"/>
              <w:right w:val="single" w:sz="4" w:space="0" w:color="A5A5A5"/>
            </w:tcBorders>
            <w:shd w:val="clear" w:color="auto" w:fill="D7EEF9"/>
            <w:vAlign w:val="center"/>
            <w:hideMark/>
          </w:tcPr>
          <w:p w14:paraId="74DE7233"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Nazwa przedsięwzięcia rewitalizacyjnego (zwięzła nazwa, jednoznacznie opisująca istotę planowanego przedsięwzięcia)</w:t>
            </w:r>
          </w:p>
        </w:tc>
      </w:tr>
      <w:tr w:rsidR="008D09C8" w:rsidRPr="00191874" w14:paraId="1049AE0A"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16"/>
        </w:trPr>
        <w:tc>
          <w:tcPr>
            <w:tcW w:w="9072" w:type="dxa"/>
            <w:gridSpan w:val="5"/>
            <w:shd w:val="clear" w:color="auto" w:fill="FFFFFF"/>
            <w:vAlign w:val="center"/>
          </w:tcPr>
          <w:p w14:paraId="0D33A949" w14:textId="77777777" w:rsidR="008D09C8" w:rsidRPr="00191874" w:rsidRDefault="008D09C8" w:rsidP="00BF738E">
            <w:pPr>
              <w:spacing w:line="360" w:lineRule="auto"/>
              <w:jc w:val="both"/>
              <w:rPr>
                <w:rFonts w:cs="Calibri"/>
                <w:sz w:val="20"/>
                <w:szCs w:val="20"/>
              </w:rPr>
            </w:pPr>
            <w:r w:rsidRPr="00191874">
              <w:rPr>
                <w:rFonts w:cs="Calibri"/>
                <w:sz w:val="20"/>
                <w:szCs w:val="20"/>
              </w:rPr>
              <w:t>Bazarek produktów regionalnych</w:t>
            </w:r>
          </w:p>
          <w:p w14:paraId="11F21CDB" w14:textId="77777777" w:rsidR="008D09C8" w:rsidRPr="00191874" w:rsidRDefault="008D09C8" w:rsidP="00BF738E">
            <w:pPr>
              <w:spacing w:before="120" w:after="120" w:line="240" w:lineRule="auto"/>
              <w:jc w:val="both"/>
              <w:rPr>
                <w:rFonts w:cs="Calibri"/>
                <w:b/>
                <w:bCs/>
                <w:sz w:val="20"/>
                <w:szCs w:val="20"/>
              </w:rPr>
            </w:pPr>
          </w:p>
        </w:tc>
      </w:tr>
      <w:tr w:rsidR="008D09C8" w:rsidRPr="00191874" w14:paraId="0F1AA651"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98"/>
        </w:trPr>
        <w:tc>
          <w:tcPr>
            <w:tcW w:w="9072" w:type="dxa"/>
            <w:gridSpan w:val="5"/>
            <w:shd w:val="clear" w:color="auto" w:fill="D7EEF9"/>
            <w:vAlign w:val="center"/>
            <w:hideMark/>
          </w:tcPr>
          <w:p w14:paraId="75A67D1D"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Termin realizacji przedsięwzięcia</w:t>
            </w:r>
          </w:p>
        </w:tc>
      </w:tr>
      <w:tr w:rsidR="008D09C8" w:rsidRPr="00191874" w14:paraId="0739AF29"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0C6B30BE"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2027-2029</w:t>
            </w:r>
          </w:p>
        </w:tc>
      </w:tr>
      <w:tr w:rsidR="008D09C8" w:rsidRPr="00191874" w14:paraId="1097EC27"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4B016BF8"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Nazwa wnioskodawcy</w:t>
            </w:r>
          </w:p>
        </w:tc>
      </w:tr>
      <w:tr w:rsidR="008D09C8" w:rsidRPr="00191874" w14:paraId="7B3795A0"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655"/>
        </w:trPr>
        <w:tc>
          <w:tcPr>
            <w:tcW w:w="3686" w:type="dxa"/>
            <w:gridSpan w:val="2"/>
            <w:shd w:val="clear" w:color="auto" w:fill="FFFFFF"/>
            <w:vAlign w:val="center"/>
          </w:tcPr>
          <w:p w14:paraId="2F4B4C97" w14:textId="77777777" w:rsidR="008D09C8" w:rsidRPr="00191874" w:rsidRDefault="008D09C8" w:rsidP="00BF738E">
            <w:pPr>
              <w:spacing w:before="120" w:after="120" w:line="240" w:lineRule="auto"/>
              <w:jc w:val="both"/>
              <w:rPr>
                <w:rFonts w:cs="Calibri"/>
                <w:b/>
                <w:bCs/>
                <w:sz w:val="20"/>
                <w:szCs w:val="20"/>
              </w:rPr>
            </w:pPr>
            <w:r w:rsidRPr="00191874">
              <w:rPr>
                <w:rFonts w:cs="Calibri"/>
                <w:sz w:val="20"/>
                <w:szCs w:val="20"/>
              </w:rPr>
              <w:t>O osoba fizyczna (proszę zaznaczyć bez podawania danych)</w:t>
            </w:r>
          </w:p>
        </w:tc>
        <w:tc>
          <w:tcPr>
            <w:tcW w:w="5386" w:type="dxa"/>
            <w:gridSpan w:val="3"/>
            <w:shd w:val="clear" w:color="auto" w:fill="FFFFFF"/>
            <w:vAlign w:val="center"/>
          </w:tcPr>
          <w:p w14:paraId="76C60E13"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X inny podmiot, dot. instytucji, organizacji pozarządowych, osób prawnych (proszę o podanie nazwy):</w:t>
            </w:r>
          </w:p>
          <w:p w14:paraId="2716EB36"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Gmina Ostrowite</w:t>
            </w:r>
          </w:p>
          <w:p w14:paraId="354A3748" w14:textId="77777777" w:rsidR="008D09C8" w:rsidRPr="00191874" w:rsidRDefault="008D09C8" w:rsidP="00BF738E">
            <w:pPr>
              <w:spacing w:before="120" w:after="120" w:line="240" w:lineRule="auto"/>
              <w:jc w:val="both"/>
              <w:rPr>
                <w:rFonts w:cs="Calibri"/>
                <w:sz w:val="20"/>
                <w:szCs w:val="20"/>
              </w:rPr>
            </w:pPr>
          </w:p>
        </w:tc>
      </w:tr>
      <w:tr w:rsidR="008D09C8" w:rsidRPr="00191874" w14:paraId="67C1F1D4"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1E741E7A"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Krótki opis problemu jaki ma rozwiązać realizacja przedsięwzięcia np. redukcja negatywnych zjawisk społecznych, integracja społeczeństwa, aktywizacja osób starszych</w:t>
            </w:r>
          </w:p>
        </w:tc>
      </w:tr>
      <w:tr w:rsidR="008D09C8" w:rsidRPr="00191874" w14:paraId="12D2F6A7"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831"/>
        </w:trPr>
        <w:tc>
          <w:tcPr>
            <w:tcW w:w="9072" w:type="dxa"/>
            <w:gridSpan w:val="5"/>
            <w:shd w:val="clear" w:color="auto" w:fill="FFFFFF"/>
            <w:vAlign w:val="center"/>
          </w:tcPr>
          <w:p w14:paraId="1667451C"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Giewartów jest wsią rolniczą, która stopniowo traci swoje pierwotne funkcje. Ze względu na atrakcyjne położenie i niepodważalne walory krajobrazowe staje się natomiast miejscem coraz bardziej atrakcyjnym turystycznie. Na terenie podobszaru zdiagnozowano natomiast negatywne zjawiska, związane z ponadprzeciętnym bezrobociem oraz niedostateczną aktywnością gospodarczą mieszkańców. Idea „Bazarka produktów regionalnych” to dostarczenie szansy ekspozycji i sprzedaży produktów regionalnych dla lokalnych rolników i jednoczesne zwiększenie oferty wydarzeń okołoturystycznych dla wczasowiczów i letnisków, przebywających w Giewartowie i korzystających z uroków Jeziora Powidzkiego.</w:t>
            </w:r>
          </w:p>
        </w:tc>
      </w:tr>
      <w:tr w:rsidR="008D09C8" w:rsidRPr="00191874" w14:paraId="216AC336"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945"/>
        </w:trPr>
        <w:tc>
          <w:tcPr>
            <w:tcW w:w="9072" w:type="dxa"/>
            <w:gridSpan w:val="5"/>
            <w:shd w:val="clear" w:color="auto" w:fill="D7EEF9"/>
            <w:vAlign w:val="center"/>
            <w:hideMark/>
          </w:tcPr>
          <w:p w14:paraId="424D0FFA"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Cel ogólny (cele) przedsięwzięcia: np. rewitalizacja przestrzeni publicznej w trosce o jakość życia mieszkańców i rozwój turystyki. Rewitalizacja obiektów infrastrukturalnych i budynków w celu przywrócenia lub nadania im nowych funkcji społecznych, kulturalnych, gospodarczych, edukacyjnych lub rekreacyjnych</w:t>
            </w:r>
          </w:p>
        </w:tc>
      </w:tr>
      <w:tr w:rsidR="008D09C8" w:rsidRPr="00191874" w14:paraId="178C7639"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shd w:val="clear" w:color="auto" w:fill="FFFFFF"/>
            <w:vAlign w:val="center"/>
          </w:tcPr>
          <w:p w14:paraId="16C97A29" w14:textId="77777777" w:rsidR="008D09C8" w:rsidRDefault="00BA6193" w:rsidP="00BF738E">
            <w:pPr>
              <w:spacing w:before="120" w:after="120" w:line="240" w:lineRule="auto"/>
              <w:jc w:val="both"/>
              <w:rPr>
                <w:rFonts w:cs="Calibri"/>
                <w:bCs/>
                <w:sz w:val="20"/>
                <w:szCs w:val="20"/>
              </w:rPr>
            </w:pPr>
            <w:r>
              <w:rPr>
                <w:rFonts w:cs="Calibri"/>
                <w:bCs/>
                <w:sz w:val="20"/>
                <w:szCs w:val="20"/>
              </w:rPr>
              <w:t>Podobszar Giewartów – kierunki działań:</w:t>
            </w:r>
          </w:p>
          <w:p w14:paraId="2E44AB41" w14:textId="77777777" w:rsidR="00BA6193" w:rsidRPr="00BA6193" w:rsidRDefault="00BA6193" w:rsidP="00BA6193">
            <w:pPr>
              <w:spacing w:before="120" w:after="120" w:line="240" w:lineRule="auto"/>
              <w:jc w:val="both"/>
              <w:rPr>
                <w:rFonts w:cs="Calibri"/>
                <w:bCs/>
                <w:sz w:val="20"/>
                <w:szCs w:val="20"/>
              </w:rPr>
            </w:pPr>
            <w:r w:rsidRPr="00BA6193">
              <w:rPr>
                <w:rFonts w:cs="Calibri"/>
                <w:bCs/>
                <w:sz w:val="20"/>
                <w:szCs w:val="20"/>
              </w:rPr>
              <w:t>1.3 Działania aktywizujące i integrujące społeczność podobszaru</w:t>
            </w:r>
          </w:p>
          <w:p w14:paraId="1B6AA213" w14:textId="77777777" w:rsidR="00BA6193" w:rsidRPr="00BA6193" w:rsidRDefault="00BA6193" w:rsidP="00BA6193">
            <w:pPr>
              <w:spacing w:before="120" w:after="120" w:line="240" w:lineRule="auto"/>
              <w:jc w:val="both"/>
              <w:rPr>
                <w:rFonts w:cs="Calibri"/>
                <w:sz w:val="20"/>
                <w:szCs w:val="20"/>
              </w:rPr>
            </w:pPr>
            <w:r w:rsidRPr="00BA6193">
              <w:rPr>
                <w:rFonts w:cs="Calibri"/>
                <w:sz w:val="20"/>
                <w:szCs w:val="20"/>
              </w:rPr>
              <w:t>2.1   Podniesienie atrakcyjności turystycznej podobszaru</w:t>
            </w:r>
          </w:p>
          <w:p w14:paraId="64D874FD" w14:textId="77777777" w:rsidR="00BA6193" w:rsidRPr="00BA6193" w:rsidRDefault="00BA6193" w:rsidP="00BA6193">
            <w:pPr>
              <w:spacing w:before="120" w:after="120" w:line="240" w:lineRule="auto"/>
              <w:jc w:val="both"/>
              <w:rPr>
                <w:rFonts w:cs="Calibri"/>
                <w:bCs/>
                <w:sz w:val="20"/>
                <w:szCs w:val="20"/>
              </w:rPr>
            </w:pPr>
            <w:r w:rsidRPr="00BA6193">
              <w:rPr>
                <w:rFonts w:cs="Calibri"/>
                <w:sz w:val="20"/>
                <w:szCs w:val="20"/>
              </w:rPr>
              <w:t>2.2</w:t>
            </w:r>
            <w:r w:rsidRPr="00BA6193">
              <w:rPr>
                <w:rFonts w:cs="Calibri"/>
                <w:bCs/>
                <w:sz w:val="20"/>
                <w:szCs w:val="20"/>
              </w:rPr>
              <w:t>   Stymulowanie i pobudzenie przedsiębiorczości </w:t>
            </w:r>
          </w:p>
          <w:p w14:paraId="17CFBCD8" w14:textId="56C2D8CE" w:rsidR="00BA6193" w:rsidRPr="00191874" w:rsidRDefault="00BA6193" w:rsidP="00BF738E">
            <w:pPr>
              <w:spacing w:before="120" w:after="120" w:line="240" w:lineRule="auto"/>
              <w:jc w:val="both"/>
              <w:rPr>
                <w:rFonts w:cs="Calibri"/>
                <w:bCs/>
                <w:sz w:val="20"/>
                <w:szCs w:val="20"/>
              </w:rPr>
            </w:pPr>
          </w:p>
        </w:tc>
      </w:tr>
      <w:tr w:rsidR="008D09C8" w:rsidRPr="00191874" w14:paraId="5711FE75"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02A034B0"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 xml:space="preserve">Zakres rzeczowy realizowanego przedsięwzięcia </w:t>
            </w:r>
          </w:p>
        </w:tc>
      </w:tr>
      <w:tr w:rsidR="008D09C8" w:rsidRPr="00191874" w14:paraId="1E8A09D4"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58"/>
        </w:trPr>
        <w:tc>
          <w:tcPr>
            <w:tcW w:w="9072" w:type="dxa"/>
            <w:gridSpan w:val="5"/>
            <w:shd w:val="clear" w:color="auto" w:fill="FFFFFF"/>
            <w:vAlign w:val="center"/>
          </w:tcPr>
          <w:p w14:paraId="685BA306" w14:textId="77777777" w:rsidR="008D09C8" w:rsidRPr="00191874" w:rsidRDefault="008D09C8" w:rsidP="00BF738E">
            <w:pPr>
              <w:spacing w:after="0" w:line="240" w:lineRule="auto"/>
              <w:jc w:val="both"/>
              <w:rPr>
                <w:rFonts w:cs="Calibri"/>
                <w:sz w:val="20"/>
                <w:szCs w:val="20"/>
              </w:rPr>
            </w:pPr>
            <w:r w:rsidRPr="00191874">
              <w:rPr>
                <w:rFonts w:cs="Calibri"/>
                <w:sz w:val="20"/>
                <w:szCs w:val="20"/>
              </w:rPr>
              <w:t xml:space="preserve">Do zakresu realiowanego przedsięwzięcia należy organizacja cyklicznych bazarków produktów regionalnych, podczas których lokalny rolnicy mieliby możliwość wystawiania swoich produkcji na sprzedaż. Wydarzenie odbywać się będzie w wybrany dzień tygodnia, co tydzień przez cały okres letni (od czerwca do końca sierpnia). </w:t>
            </w:r>
          </w:p>
        </w:tc>
      </w:tr>
      <w:tr w:rsidR="008D09C8" w:rsidRPr="00191874" w14:paraId="304B035B"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30A7CC07"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Miejsce realizacji przedsięwzięcia (pełny adres realizacji przedsięwzięcia, a w przypadku nieruchomości niezabudowanej nr działki)</w:t>
            </w:r>
          </w:p>
        </w:tc>
      </w:tr>
      <w:tr w:rsidR="008D09C8" w:rsidRPr="00191874" w14:paraId="6C2D2665"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20"/>
        </w:trPr>
        <w:tc>
          <w:tcPr>
            <w:tcW w:w="9072" w:type="dxa"/>
            <w:gridSpan w:val="5"/>
            <w:shd w:val="clear" w:color="auto" w:fill="FFFFFF"/>
            <w:vAlign w:val="center"/>
          </w:tcPr>
          <w:p w14:paraId="48CC9998" w14:textId="77777777" w:rsidR="008D09C8" w:rsidRPr="00191874" w:rsidRDefault="008D09C8" w:rsidP="00BF738E">
            <w:pPr>
              <w:spacing w:before="120" w:after="120" w:line="240" w:lineRule="auto"/>
              <w:jc w:val="both"/>
              <w:rPr>
                <w:rFonts w:cs="Calibri"/>
                <w:sz w:val="20"/>
                <w:szCs w:val="20"/>
              </w:rPr>
            </w:pPr>
            <w:r>
              <w:rPr>
                <w:rFonts w:cs="Calibri"/>
                <w:sz w:val="20"/>
                <w:szCs w:val="20"/>
              </w:rPr>
              <w:t>Park w Giewartowie</w:t>
            </w:r>
          </w:p>
        </w:tc>
      </w:tr>
      <w:tr w:rsidR="008D09C8" w:rsidRPr="00191874" w14:paraId="3EF19E94"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8"/>
        </w:trPr>
        <w:tc>
          <w:tcPr>
            <w:tcW w:w="9072" w:type="dxa"/>
            <w:gridSpan w:val="5"/>
            <w:shd w:val="clear" w:color="auto" w:fill="D7EEF9"/>
            <w:vAlign w:val="center"/>
          </w:tcPr>
          <w:p w14:paraId="1B26EA27"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Czy projekt został zgłoszony/będzie zgłaszany do strategii terytorialnej (właściwej strategii ZIT lub IIT)?</w:t>
            </w:r>
          </w:p>
        </w:tc>
      </w:tr>
      <w:tr w:rsidR="008D09C8" w:rsidRPr="00191874" w14:paraId="58540FB7"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vAlign w:val="center"/>
          </w:tcPr>
          <w:p w14:paraId="565D6762"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NIE</w:t>
            </w:r>
          </w:p>
        </w:tc>
      </w:tr>
      <w:tr w:rsidR="008D09C8" w:rsidRPr="00191874" w14:paraId="0CA476CD"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7"/>
        </w:trPr>
        <w:tc>
          <w:tcPr>
            <w:tcW w:w="9072" w:type="dxa"/>
            <w:gridSpan w:val="5"/>
            <w:shd w:val="clear" w:color="auto" w:fill="D7EEF9"/>
            <w:vAlign w:val="center"/>
          </w:tcPr>
          <w:p w14:paraId="2BEBB5A6"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Czy projekt jest przedsięwzięciem partnerskim (wspólne projekty JST z partnerami społecznymi / NGO's)</w:t>
            </w:r>
          </w:p>
        </w:tc>
      </w:tr>
      <w:tr w:rsidR="008D09C8" w:rsidRPr="00191874" w14:paraId="4F8A9044"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713"/>
        </w:trPr>
        <w:tc>
          <w:tcPr>
            <w:tcW w:w="9072" w:type="dxa"/>
            <w:gridSpan w:val="5"/>
            <w:shd w:val="clear" w:color="auto" w:fill="FFFFFF"/>
            <w:vAlign w:val="center"/>
          </w:tcPr>
          <w:p w14:paraId="1C6E539E"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NIE</w:t>
            </w:r>
          </w:p>
        </w:tc>
      </w:tr>
      <w:tr w:rsidR="008D09C8" w:rsidRPr="00191874" w14:paraId="5CC77949"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D7EEF9"/>
            <w:vAlign w:val="center"/>
            <w:hideMark/>
          </w:tcPr>
          <w:p w14:paraId="11CD5F91"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Opis zapewniających dostępność osobom ze szczególnymi potrzebami, o których mowa w ustawie z dnia 19 lipca 2019 r. o zapewnianiu dostępności osobom ze szczególnymi potrzebami, o ile dane te są możliwe do wskazania</w:t>
            </w:r>
          </w:p>
          <w:p w14:paraId="0ED7EF82" w14:textId="77777777" w:rsidR="008D09C8" w:rsidRPr="00191874" w:rsidRDefault="008D09C8" w:rsidP="00BF738E">
            <w:pPr>
              <w:spacing w:before="120" w:after="120" w:line="240" w:lineRule="auto"/>
              <w:jc w:val="both"/>
              <w:rPr>
                <w:rFonts w:cs="Calibri"/>
                <w:b/>
                <w:bCs/>
                <w:sz w:val="20"/>
                <w:szCs w:val="20"/>
              </w:rPr>
            </w:pPr>
          </w:p>
          <w:p w14:paraId="0D0BF9B0"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 ZAKRESIE DOSTĘPNOŚCI ARCHITEKTONICZNEJ:</w:t>
            </w:r>
          </w:p>
          <w:p w14:paraId="1F7695E7"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a) zapewnienie wolnych od barier poziomych i pionowych przestrzeni komunikacyjnych budynków,</w:t>
            </w:r>
          </w:p>
          <w:p w14:paraId="236184E7"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b) instalację urządzeń lub zastosowanie środków technicznych i rozwiązań architektonicznych w budynku, które umożliwiają dostęp do wszystkich pomieszczeń,</w:t>
            </w:r>
          </w:p>
          <w:p w14:paraId="6F345E6B"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c) zapewnienie informacji na temat rozkładu pomieszczeń w budynku, co najmniej w sposób wizualny i dotykowy lub głosowy,</w:t>
            </w:r>
          </w:p>
          <w:p w14:paraId="47171A2B"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d) zapewnienie wstępu do budynku osobie korzystającej z psa asystującego,</w:t>
            </w:r>
          </w:p>
          <w:p w14:paraId="5C53C1A8"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e) zapewnienie osobom ze szczególnymi potrzebami możliwości ewakuacji lub ich uratowania w inny sposób.</w:t>
            </w:r>
          </w:p>
          <w:p w14:paraId="1439224D"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 ZAKRESIE DOSTĘPNOŚCI CYFROWEJ:</w:t>
            </w:r>
          </w:p>
          <w:p w14:paraId="6EE59666"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wymagania określone w ustawie z dnia 4 kwietnia 2019 r. o dostępności cyfrowej stron internetowych i aplikacji mobilnych podmiotów publicznych.</w:t>
            </w:r>
          </w:p>
          <w:p w14:paraId="78C7AA42"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 ZAKRESIE DOSTĘPNOŚCI INFORMACYJNO-KOMUNIKACYJNEJ:</w:t>
            </w:r>
          </w:p>
          <w:p w14:paraId="1EDB92B3"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a) obsługę z wykorzystaniem środków wspierających komunikowanie się w języku migowym i innych środkach komunikowania się lub przez wykorzystanie zdalnego dostępu online do usługi tłumacza przez strony internetowe i aplikacje,</w:t>
            </w:r>
          </w:p>
          <w:p w14:paraId="6897A615"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b) instalację urządzeń lub innych środków technicznych do obsługi osób słabosłyszących, których celem jest wspomaganie słyszenia,</w:t>
            </w:r>
          </w:p>
          <w:p w14:paraId="1CCB514B"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c) 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3EFA5FAC"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d) zapewnienie, na wniosek osoby ze szczególnymi potrzebami, komunikacji z podmiotem publicznym w formie określonej w tym wniosku.</w:t>
            </w:r>
          </w:p>
          <w:p w14:paraId="26351085" w14:textId="77777777" w:rsidR="008D09C8" w:rsidRPr="00191874" w:rsidRDefault="008D09C8" w:rsidP="00BF738E">
            <w:pPr>
              <w:spacing w:before="120" w:after="120" w:line="240" w:lineRule="auto"/>
              <w:jc w:val="both"/>
              <w:rPr>
                <w:rFonts w:cs="Calibri"/>
                <w:b/>
                <w:bCs/>
                <w:sz w:val="20"/>
                <w:szCs w:val="20"/>
              </w:rPr>
            </w:pPr>
            <w:r w:rsidRPr="00191874">
              <w:rPr>
                <w:rFonts w:cs="Calibri"/>
                <w:bCs/>
                <w:sz w:val="20"/>
                <w:szCs w:val="20"/>
              </w:rPr>
              <w:t>PROSZĘ WSKAZAĆ OPIS UDOGODNIEŃ ZASTOSOWANYCH W PLANOWANYM PRZEDSIĘWZIĘCIU:</w:t>
            </w:r>
          </w:p>
        </w:tc>
      </w:tr>
      <w:tr w:rsidR="008D09C8" w:rsidRPr="00191874" w14:paraId="5E662153"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2777"/>
        </w:trPr>
        <w:tc>
          <w:tcPr>
            <w:tcW w:w="9072" w:type="dxa"/>
            <w:gridSpan w:val="5"/>
            <w:shd w:val="clear" w:color="auto" w:fill="FFFFFF"/>
            <w:vAlign w:val="center"/>
          </w:tcPr>
          <w:p w14:paraId="6B84BD7C" w14:textId="77777777" w:rsidR="008D09C8" w:rsidRPr="00191874" w:rsidRDefault="008D09C8" w:rsidP="00BF738E">
            <w:pPr>
              <w:spacing w:before="120" w:after="120" w:line="240" w:lineRule="auto"/>
              <w:jc w:val="both"/>
              <w:rPr>
                <w:rFonts w:cs="Calibri"/>
                <w:sz w:val="20"/>
                <w:szCs w:val="20"/>
              </w:rPr>
            </w:pPr>
            <w:r w:rsidRPr="00191874">
              <w:rPr>
                <w:rFonts w:cs="Calibri"/>
                <w:bCs/>
                <w:sz w:val="20"/>
                <w:szCs w:val="20"/>
              </w:rPr>
              <w:t>Udział w wydarzeniu będzie bezpłatny dla uczestników, a przestrzeń ta pozbawiona będzie barier architektonicznych.</w:t>
            </w:r>
          </w:p>
        </w:tc>
      </w:tr>
      <w:tr w:rsidR="008D09C8" w:rsidRPr="00191874" w14:paraId="5BA7E332"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0F1960EB"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Potencjalne źródła finansowania:</w:t>
            </w:r>
          </w:p>
        </w:tc>
      </w:tr>
      <w:tr w:rsidR="008D09C8" w:rsidRPr="00191874" w14:paraId="43AA8BBD"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52C3EE79" w14:textId="3581D51D" w:rsidR="008D09C8" w:rsidRPr="00191874" w:rsidRDefault="008D09C8" w:rsidP="00BF738E">
            <w:pPr>
              <w:spacing w:before="120" w:after="120" w:line="240" w:lineRule="auto"/>
              <w:jc w:val="both"/>
              <w:rPr>
                <w:rFonts w:cs="Calibri"/>
                <w:bCs/>
                <w:sz w:val="20"/>
                <w:szCs w:val="20"/>
              </w:rPr>
            </w:pPr>
          </w:p>
        </w:tc>
        <w:tc>
          <w:tcPr>
            <w:tcW w:w="4536" w:type="dxa"/>
            <w:shd w:val="clear" w:color="auto" w:fill="D7EEF9"/>
            <w:vAlign w:val="center"/>
          </w:tcPr>
          <w:p w14:paraId="41A074B8" w14:textId="50D97B19" w:rsidR="008D09C8" w:rsidRPr="00191874" w:rsidRDefault="008D09C8" w:rsidP="00BF738E">
            <w:pPr>
              <w:spacing w:before="120" w:after="120" w:line="240" w:lineRule="auto"/>
              <w:jc w:val="both"/>
              <w:rPr>
                <w:rFonts w:cs="Calibri"/>
                <w:bCs/>
                <w:sz w:val="20"/>
                <w:szCs w:val="20"/>
              </w:rPr>
            </w:pPr>
          </w:p>
        </w:tc>
      </w:tr>
      <w:tr w:rsidR="008D09C8" w:rsidRPr="00191874" w14:paraId="041B19A4"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00BFA3C9"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O fundusze krajowe (np. NOWEFIO, NIW, PFR)</w:t>
            </w:r>
          </w:p>
        </w:tc>
        <w:tc>
          <w:tcPr>
            <w:tcW w:w="4536" w:type="dxa"/>
            <w:shd w:val="clear" w:color="auto" w:fill="D7EEF9"/>
            <w:vAlign w:val="center"/>
          </w:tcPr>
          <w:p w14:paraId="52FB0C7E"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O środki prywatne</w:t>
            </w:r>
          </w:p>
        </w:tc>
      </w:tr>
      <w:tr w:rsidR="008D09C8" w:rsidRPr="00191874" w14:paraId="61D0F767"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tcPr>
          <w:p w14:paraId="1EB35BAE" w14:textId="62069D4D"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 xml:space="preserve">O inne </w:t>
            </w:r>
          </w:p>
        </w:tc>
      </w:tr>
      <w:tr w:rsidR="008D09C8" w:rsidRPr="00191874" w14:paraId="06A566DD"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28B0186A"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Łączna wartość przedsięwzięcia</w:t>
            </w:r>
          </w:p>
        </w:tc>
      </w:tr>
      <w:tr w:rsidR="008D09C8" w:rsidRPr="00191874" w14:paraId="3687276F"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67"/>
        </w:trPr>
        <w:tc>
          <w:tcPr>
            <w:tcW w:w="9072" w:type="dxa"/>
            <w:gridSpan w:val="5"/>
            <w:shd w:val="clear" w:color="auto" w:fill="FFFFFF"/>
            <w:vAlign w:val="center"/>
          </w:tcPr>
          <w:p w14:paraId="1267E349" w14:textId="77777777" w:rsidR="008D09C8" w:rsidRPr="00191874" w:rsidRDefault="008D09C8" w:rsidP="00BF738E">
            <w:pPr>
              <w:spacing w:before="120" w:after="120" w:line="240" w:lineRule="auto"/>
              <w:jc w:val="both"/>
              <w:rPr>
                <w:rFonts w:cs="Calibri"/>
                <w:b/>
                <w:bCs/>
                <w:sz w:val="20"/>
                <w:szCs w:val="20"/>
              </w:rPr>
            </w:pPr>
          </w:p>
        </w:tc>
      </w:tr>
      <w:tr w:rsidR="008D09C8" w:rsidRPr="00191874" w14:paraId="05C0ABF1"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7A00A4D6"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Prognozowane osiągnięcie wskaźników wraz ze sposobem ich oceny i zmierzenia w odniesieniu do celów rewitalizacji</w:t>
            </w:r>
          </w:p>
        </w:tc>
      </w:tr>
      <w:tr w:rsidR="008D09C8" w:rsidRPr="00191874" w14:paraId="522FC4FD"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4B90FC50" w14:textId="77777777" w:rsidR="008D09C8" w:rsidRPr="00191874" w:rsidRDefault="008D09C8" w:rsidP="00BF738E">
            <w:pPr>
              <w:tabs>
                <w:tab w:val="left" w:pos="5010"/>
              </w:tabs>
              <w:suppressAutoHyphens/>
              <w:spacing w:after="0" w:line="240" w:lineRule="auto"/>
              <w:rPr>
                <w:rFonts w:eastAsia="Calibri" w:cs="Calibri"/>
                <w:b/>
                <w:bCs/>
                <w:sz w:val="20"/>
                <w:szCs w:val="20"/>
                <w:lang w:eastAsia="zh-CN"/>
              </w:rPr>
            </w:pPr>
            <w:r w:rsidRPr="00191874">
              <w:rPr>
                <w:rFonts w:eastAsia="Calibri" w:cs="Calibri"/>
                <w:b/>
                <w:sz w:val="20"/>
                <w:szCs w:val="20"/>
                <w:lang w:eastAsia="zh-CN"/>
              </w:rPr>
              <w:t>Wskaźniki produktu</w:t>
            </w:r>
          </w:p>
          <w:p w14:paraId="142C7902" w14:textId="77777777" w:rsidR="008D09C8" w:rsidRPr="00191874" w:rsidRDefault="008D09C8" w:rsidP="00BF738E">
            <w:pPr>
              <w:suppressAutoHyphens/>
              <w:spacing w:after="0" w:line="240" w:lineRule="auto"/>
              <w:rPr>
                <w:rFonts w:eastAsia="Calibri" w:cs="Calibri"/>
                <w:bCs/>
                <w:color w:val="000000"/>
                <w:sz w:val="20"/>
                <w:szCs w:val="20"/>
                <w:lang w:eastAsia="zh-CN"/>
              </w:rPr>
            </w:pPr>
            <w:r w:rsidRPr="00191874">
              <w:rPr>
                <w:rFonts w:eastAsia="Calibri" w:cs="Calibri"/>
                <w:bCs/>
                <w:color w:val="000000"/>
                <w:sz w:val="20"/>
                <w:szCs w:val="20"/>
                <w:lang w:eastAsia="zh-CN"/>
              </w:rPr>
              <w:t>Liczba osób uczestniczących w wydarzeniu – 2000 rocznie</w:t>
            </w:r>
          </w:p>
          <w:p w14:paraId="092B0371" w14:textId="77777777" w:rsidR="008D09C8" w:rsidRPr="00191874" w:rsidRDefault="008D09C8" w:rsidP="00BF738E">
            <w:pPr>
              <w:spacing w:before="120" w:after="120" w:line="240" w:lineRule="auto"/>
              <w:jc w:val="both"/>
              <w:rPr>
                <w:rFonts w:cs="Calibri"/>
                <w:color w:val="FF0000"/>
                <w:sz w:val="20"/>
                <w:szCs w:val="20"/>
              </w:rPr>
            </w:pPr>
            <w:r w:rsidRPr="00191874">
              <w:rPr>
                <w:rFonts w:eastAsia="Calibri" w:cs="Calibri"/>
                <w:bCs/>
                <w:color w:val="000000"/>
                <w:sz w:val="20"/>
                <w:szCs w:val="20"/>
                <w:lang w:eastAsia="zh-CN"/>
              </w:rPr>
              <w:t>Liczba zrealizowanych wydarzeń – 10 wydarzeń rocznie</w:t>
            </w:r>
          </w:p>
        </w:tc>
      </w:tr>
      <w:tr w:rsidR="008D09C8" w:rsidRPr="00191874" w14:paraId="70EE4242"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0DA50DEE" w14:textId="77777777" w:rsidR="008D09C8" w:rsidRPr="00191874" w:rsidRDefault="008D09C8" w:rsidP="00BF738E">
            <w:pPr>
              <w:tabs>
                <w:tab w:val="left" w:pos="5010"/>
              </w:tabs>
              <w:suppressAutoHyphens/>
              <w:spacing w:after="0" w:line="240" w:lineRule="auto"/>
              <w:jc w:val="both"/>
              <w:rPr>
                <w:rFonts w:eastAsia="Calibri" w:cs="Calibri"/>
                <w:b/>
                <w:bCs/>
                <w:sz w:val="20"/>
                <w:szCs w:val="20"/>
                <w:lang w:eastAsia="zh-CN"/>
              </w:rPr>
            </w:pPr>
            <w:r w:rsidRPr="00191874">
              <w:rPr>
                <w:rFonts w:eastAsia="Calibri" w:cs="Calibri"/>
                <w:b/>
                <w:sz w:val="20"/>
                <w:szCs w:val="20"/>
                <w:lang w:eastAsia="zh-CN"/>
              </w:rPr>
              <w:t>Wskaźniki rezultatu</w:t>
            </w:r>
          </w:p>
          <w:p w14:paraId="10142C25" w14:textId="77777777" w:rsidR="008D09C8" w:rsidRPr="00191874" w:rsidRDefault="008D09C8" w:rsidP="00BF738E">
            <w:pPr>
              <w:spacing w:before="120" w:after="120" w:line="240" w:lineRule="auto"/>
              <w:jc w:val="both"/>
              <w:rPr>
                <w:rFonts w:cs="Calibri"/>
                <w:color w:val="FF0000"/>
                <w:sz w:val="20"/>
                <w:szCs w:val="20"/>
              </w:rPr>
            </w:pPr>
            <w:r w:rsidRPr="00191874">
              <w:rPr>
                <w:rFonts w:eastAsia="Calibri" w:cs="Calibri"/>
                <w:bCs/>
                <w:sz w:val="20"/>
                <w:szCs w:val="20"/>
                <w:lang w:eastAsia="zh-CN"/>
              </w:rPr>
              <w:t>Liczba punktów wystawienniczych – minimum 15</w:t>
            </w:r>
          </w:p>
        </w:tc>
      </w:tr>
      <w:tr w:rsidR="008D09C8" w:rsidRPr="00191874" w14:paraId="25A9D7AC"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7F70CE5E"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Pole na dodatkowe informacje:</w:t>
            </w:r>
          </w:p>
        </w:tc>
      </w:tr>
    </w:tbl>
    <w:p w14:paraId="7FC3AE22" w14:textId="77777777" w:rsidR="008D09C8" w:rsidRPr="00191874" w:rsidRDefault="008D09C8" w:rsidP="008D09C8">
      <w:pPr>
        <w:spacing w:line="360" w:lineRule="auto"/>
        <w:jc w:val="both"/>
        <w:rPr>
          <w:rFonts w:cs="Calibri"/>
          <w:bCs/>
          <w:sz w:val="20"/>
          <w:szCs w:val="20"/>
        </w:rPr>
      </w:pPr>
    </w:p>
    <w:p w14:paraId="10FC4797" w14:textId="77777777" w:rsidR="008D09C8" w:rsidRPr="00191874" w:rsidRDefault="008D09C8" w:rsidP="008D09C8">
      <w:pPr>
        <w:spacing w:line="360" w:lineRule="auto"/>
        <w:jc w:val="both"/>
        <w:rPr>
          <w:rFonts w:cs="Calibri"/>
          <w:bCs/>
          <w:sz w:val="20"/>
          <w:szCs w:val="20"/>
        </w:rPr>
      </w:pPr>
    </w:p>
    <w:p w14:paraId="39531B70" w14:textId="77777777" w:rsidR="008D09C8" w:rsidRPr="00191874" w:rsidRDefault="008D09C8" w:rsidP="008D09C8">
      <w:pPr>
        <w:spacing w:line="360" w:lineRule="auto"/>
        <w:jc w:val="both"/>
        <w:rPr>
          <w:rFonts w:cs="Calibri"/>
          <w:bCs/>
          <w:sz w:val="20"/>
          <w:szCs w:val="20"/>
        </w:rPr>
      </w:pPr>
    </w:p>
    <w:tbl>
      <w:tblPr>
        <w:tblW w:w="90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2405"/>
        <w:gridCol w:w="1281"/>
        <w:gridCol w:w="704"/>
        <w:gridCol w:w="146"/>
        <w:gridCol w:w="4536"/>
      </w:tblGrid>
      <w:tr w:rsidR="008D09C8" w:rsidRPr="00191874" w14:paraId="5957654C" w14:textId="77777777" w:rsidTr="00BF738E">
        <w:tc>
          <w:tcPr>
            <w:tcW w:w="9072" w:type="dxa"/>
            <w:gridSpan w:val="5"/>
            <w:shd w:val="clear" w:color="auto" w:fill="3494BA"/>
            <w:vAlign w:val="center"/>
          </w:tcPr>
          <w:p w14:paraId="44505847" w14:textId="77777777" w:rsidR="008D09C8" w:rsidRPr="00191874" w:rsidRDefault="008D09C8" w:rsidP="00BF738E">
            <w:pPr>
              <w:spacing w:before="120" w:after="120" w:line="240" w:lineRule="auto"/>
              <w:jc w:val="both"/>
              <w:rPr>
                <w:rFonts w:cs="Calibri"/>
                <w:b/>
                <w:color w:val="FFFFFF" w:themeColor="background1"/>
                <w:sz w:val="20"/>
                <w:szCs w:val="20"/>
              </w:rPr>
            </w:pPr>
            <w:r w:rsidRPr="00191874">
              <w:rPr>
                <w:rFonts w:cs="Calibri"/>
                <w:b/>
                <w:color w:val="FFFFFF" w:themeColor="background1"/>
                <w:sz w:val="20"/>
                <w:szCs w:val="20"/>
              </w:rPr>
              <w:br w:type="page"/>
            </w:r>
            <w:r w:rsidRPr="00191874">
              <w:rPr>
                <w:rFonts w:cs="Calibri"/>
                <w:b/>
                <w:color w:val="FFFFFF" w:themeColor="background1"/>
                <w:sz w:val="20"/>
                <w:szCs w:val="20"/>
              </w:rPr>
              <w:br w:type="page"/>
            </w:r>
            <w:r w:rsidRPr="00191874">
              <w:rPr>
                <w:rFonts w:cs="Calibri"/>
                <w:b/>
                <w:color w:val="FFFFFF" w:themeColor="background1"/>
                <w:sz w:val="20"/>
                <w:szCs w:val="20"/>
              </w:rPr>
              <w:br w:type="page"/>
              <w:t xml:space="preserve">PROJEKT NR </w:t>
            </w:r>
            <w:r>
              <w:rPr>
                <w:rFonts w:cs="Calibri"/>
                <w:b/>
                <w:color w:val="FFFFFF" w:themeColor="background1"/>
                <w:sz w:val="20"/>
                <w:szCs w:val="20"/>
              </w:rPr>
              <w:t>10</w:t>
            </w:r>
          </w:p>
        </w:tc>
      </w:tr>
      <w:tr w:rsidR="008D09C8" w:rsidRPr="00191874" w14:paraId="3CBDDA61"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2405" w:type="dxa"/>
            <w:tcBorders>
              <w:top w:val="single" w:sz="4" w:space="0" w:color="A5A5A5"/>
              <w:left w:val="single" w:sz="4" w:space="0" w:color="A5A5A5"/>
              <w:bottom w:val="single" w:sz="4" w:space="0" w:color="A5A5A5"/>
              <w:right w:val="single" w:sz="4" w:space="0" w:color="A5A5A5"/>
            </w:tcBorders>
            <w:vAlign w:val="center"/>
          </w:tcPr>
          <w:p w14:paraId="08D5F5B8" w14:textId="77777777" w:rsidR="008D09C8" w:rsidRPr="00191874" w:rsidRDefault="008D09C8" w:rsidP="00BF738E">
            <w:pPr>
              <w:spacing w:before="120" w:after="120" w:line="240" w:lineRule="auto"/>
              <w:rPr>
                <w:rFonts w:cs="Calibri"/>
                <w:b/>
                <w:bCs/>
                <w:sz w:val="20"/>
                <w:szCs w:val="20"/>
              </w:rPr>
            </w:pPr>
          </w:p>
        </w:tc>
        <w:tc>
          <w:tcPr>
            <w:tcW w:w="1985" w:type="dxa"/>
            <w:gridSpan w:val="2"/>
            <w:tcBorders>
              <w:top w:val="single" w:sz="4" w:space="0" w:color="A5A5A5"/>
              <w:left w:val="single" w:sz="4" w:space="0" w:color="A5A5A5"/>
              <w:bottom w:val="single" w:sz="4" w:space="0" w:color="A5A5A5"/>
              <w:right w:val="single" w:sz="4" w:space="0" w:color="A5A5A5"/>
            </w:tcBorders>
            <w:vAlign w:val="center"/>
          </w:tcPr>
          <w:p w14:paraId="134056E8" w14:textId="77777777" w:rsidR="008D09C8" w:rsidRPr="00191874" w:rsidRDefault="008D09C8" w:rsidP="00BF738E">
            <w:pPr>
              <w:spacing w:before="120" w:after="120" w:line="240" w:lineRule="auto"/>
              <w:rPr>
                <w:rFonts w:cs="Calibri"/>
                <w:sz w:val="20"/>
                <w:szCs w:val="20"/>
              </w:rPr>
            </w:pPr>
            <w:r w:rsidRPr="00191874">
              <w:rPr>
                <w:rFonts w:cs="Calibri"/>
                <w:b/>
                <w:bCs/>
                <w:sz w:val="20"/>
                <w:szCs w:val="20"/>
              </w:rPr>
              <w:t>Projekt społeczny (miękki)</w:t>
            </w:r>
          </w:p>
        </w:tc>
        <w:tc>
          <w:tcPr>
            <w:tcW w:w="4682" w:type="dxa"/>
            <w:gridSpan w:val="2"/>
            <w:tcBorders>
              <w:top w:val="single" w:sz="4" w:space="0" w:color="A5A5A5"/>
              <w:left w:val="single" w:sz="4" w:space="0" w:color="A5A5A5"/>
              <w:bottom w:val="single" w:sz="4" w:space="0" w:color="A5A5A5"/>
              <w:right w:val="single" w:sz="4" w:space="0" w:color="A5A5A5"/>
            </w:tcBorders>
            <w:vAlign w:val="center"/>
          </w:tcPr>
          <w:p w14:paraId="2652CB90" w14:textId="77777777" w:rsidR="008D09C8" w:rsidRPr="00191874" w:rsidRDefault="008D09C8" w:rsidP="00BF738E">
            <w:pPr>
              <w:spacing w:before="120" w:after="120" w:line="240" w:lineRule="auto"/>
              <w:rPr>
                <w:rFonts w:cs="Calibri"/>
                <w:sz w:val="20"/>
                <w:szCs w:val="20"/>
              </w:rPr>
            </w:pPr>
            <w:r w:rsidRPr="00191874">
              <w:rPr>
                <w:rFonts w:cs="Calibri"/>
                <w:sz w:val="20"/>
                <w:szCs w:val="20"/>
              </w:rPr>
              <w:t>O Projekt grantowy</w:t>
            </w:r>
          </w:p>
          <w:p w14:paraId="51581F84" w14:textId="77777777" w:rsidR="008D09C8" w:rsidRPr="00191874" w:rsidRDefault="008D09C8" w:rsidP="00BF738E">
            <w:pPr>
              <w:spacing w:before="120" w:after="120" w:line="240" w:lineRule="auto"/>
              <w:rPr>
                <w:rFonts w:cs="Calibri"/>
                <w:sz w:val="20"/>
                <w:szCs w:val="20"/>
              </w:rPr>
            </w:pPr>
          </w:p>
        </w:tc>
      </w:tr>
      <w:tr w:rsidR="008D09C8" w:rsidRPr="00191874" w14:paraId="03109076"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tcBorders>
              <w:top w:val="single" w:sz="4" w:space="0" w:color="A5A5A5"/>
              <w:left w:val="single" w:sz="4" w:space="0" w:color="A5A5A5"/>
              <w:bottom w:val="single" w:sz="4" w:space="0" w:color="A5A5A5"/>
              <w:right w:val="single" w:sz="4" w:space="0" w:color="A5A5A5"/>
            </w:tcBorders>
            <w:shd w:val="clear" w:color="auto" w:fill="D7EEF9"/>
            <w:vAlign w:val="center"/>
            <w:hideMark/>
          </w:tcPr>
          <w:p w14:paraId="5A6F8365"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Nazwa przedsięwzięcia rewitalizacyjnego (zwięzła nazwa, jednoznacznie opisująca istotę planowanego przedsięwzięcia)</w:t>
            </w:r>
          </w:p>
        </w:tc>
      </w:tr>
      <w:tr w:rsidR="008D09C8" w:rsidRPr="00191874" w14:paraId="4AA19BF2"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16"/>
        </w:trPr>
        <w:tc>
          <w:tcPr>
            <w:tcW w:w="9072" w:type="dxa"/>
            <w:gridSpan w:val="5"/>
            <w:shd w:val="clear" w:color="auto" w:fill="FFFFFF"/>
            <w:vAlign w:val="center"/>
          </w:tcPr>
          <w:p w14:paraId="2D82BF62" w14:textId="77777777" w:rsidR="008D09C8" w:rsidRPr="00191874" w:rsidRDefault="008D09C8" w:rsidP="00BF738E">
            <w:pPr>
              <w:spacing w:line="360" w:lineRule="auto"/>
              <w:jc w:val="both"/>
              <w:rPr>
                <w:rFonts w:cs="Calibri"/>
                <w:sz w:val="20"/>
                <w:szCs w:val="20"/>
              </w:rPr>
            </w:pPr>
            <w:r w:rsidRPr="00191874">
              <w:rPr>
                <w:rFonts w:cs="Calibri"/>
                <w:sz w:val="20"/>
                <w:szCs w:val="20"/>
              </w:rPr>
              <w:t>Letnie pikniki plenerowe</w:t>
            </w:r>
            <w:r>
              <w:rPr>
                <w:rFonts w:cs="Calibri"/>
                <w:sz w:val="20"/>
                <w:szCs w:val="20"/>
              </w:rPr>
              <w:t xml:space="preserve"> w Mieczownicy</w:t>
            </w:r>
          </w:p>
          <w:p w14:paraId="0BF4D525" w14:textId="77777777" w:rsidR="008D09C8" w:rsidRPr="00191874" w:rsidRDefault="008D09C8" w:rsidP="00BF738E">
            <w:pPr>
              <w:spacing w:before="120" w:after="120" w:line="240" w:lineRule="auto"/>
              <w:jc w:val="both"/>
              <w:rPr>
                <w:rFonts w:cs="Calibri"/>
                <w:b/>
                <w:bCs/>
                <w:sz w:val="20"/>
                <w:szCs w:val="20"/>
              </w:rPr>
            </w:pPr>
          </w:p>
        </w:tc>
      </w:tr>
      <w:tr w:rsidR="008D09C8" w:rsidRPr="00191874" w14:paraId="548CAF2E"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98"/>
        </w:trPr>
        <w:tc>
          <w:tcPr>
            <w:tcW w:w="9072" w:type="dxa"/>
            <w:gridSpan w:val="5"/>
            <w:shd w:val="clear" w:color="auto" w:fill="D7EEF9"/>
            <w:vAlign w:val="center"/>
            <w:hideMark/>
          </w:tcPr>
          <w:p w14:paraId="34E872E6"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Termin realizacji przedsięwzięcia</w:t>
            </w:r>
          </w:p>
        </w:tc>
      </w:tr>
      <w:tr w:rsidR="008D09C8" w:rsidRPr="00191874" w14:paraId="3132D3FF"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34295872"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2027-2028</w:t>
            </w:r>
          </w:p>
        </w:tc>
      </w:tr>
      <w:tr w:rsidR="008D09C8" w:rsidRPr="00191874" w14:paraId="2555CE03"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05FBBB87"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Nazwa wnioskodawcy</w:t>
            </w:r>
          </w:p>
        </w:tc>
      </w:tr>
      <w:tr w:rsidR="008D09C8" w:rsidRPr="00191874" w14:paraId="473D9B80"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655"/>
        </w:trPr>
        <w:tc>
          <w:tcPr>
            <w:tcW w:w="3686" w:type="dxa"/>
            <w:gridSpan w:val="2"/>
            <w:shd w:val="clear" w:color="auto" w:fill="FFFFFF"/>
            <w:vAlign w:val="center"/>
          </w:tcPr>
          <w:p w14:paraId="67CD03C2" w14:textId="77777777" w:rsidR="008D09C8" w:rsidRPr="00191874" w:rsidRDefault="008D09C8" w:rsidP="00BF738E">
            <w:pPr>
              <w:spacing w:before="120" w:after="120" w:line="240" w:lineRule="auto"/>
              <w:jc w:val="both"/>
              <w:rPr>
                <w:rFonts w:cs="Calibri"/>
                <w:b/>
                <w:bCs/>
                <w:sz w:val="20"/>
                <w:szCs w:val="20"/>
              </w:rPr>
            </w:pPr>
            <w:r w:rsidRPr="00191874">
              <w:rPr>
                <w:rFonts w:cs="Calibri"/>
                <w:sz w:val="20"/>
                <w:szCs w:val="20"/>
              </w:rPr>
              <w:t>O osoba fizyczna (proszę zaznaczyć bez podawania danych)</w:t>
            </w:r>
          </w:p>
        </w:tc>
        <w:tc>
          <w:tcPr>
            <w:tcW w:w="5386" w:type="dxa"/>
            <w:gridSpan w:val="3"/>
            <w:shd w:val="clear" w:color="auto" w:fill="FFFFFF"/>
            <w:vAlign w:val="center"/>
          </w:tcPr>
          <w:p w14:paraId="3F160BEF"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X inny podmiot, dot. instytucji, organizacji pozarządowych, osób prawnych (proszę o podanie nazwy):</w:t>
            </w:r>
          </w:p>
          <w:p w14:paraId="4BD49D3A"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Gmina Ostrowite</w:t>
            </w:r>
          </w:p>
          <w:p w14:paraId="36A085E6" w14:textId="77777777" w:rsidR="008D09C8" w:rsidRPr="00191874" w:rsidRDefault="008D09C8" w:rsidP="00BF738E">
            <w:pPr>
              <w:spacing w:before="120" w:after="120" w:line="240" w:lineRule="auto"/>
              <w:jc w:val="both"/>
              <w:rPr>
                <w:rFonts w:cs="Calibri"/>
                <w:sz w:val="20"/>
                <w:szCs w:val="20"/>
              </w:rPr>
            </w:pPr>
          </w:p>
        </w:tc>
      </w:tr>
      <w:tr w:rsidR="008D09C8" w:rsidRPr="00191874" w14:paraId="472A913C"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21835A43"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Krótki opis problemu jaki ma rozwiązać realizacja przedsięwzięcia np. redukcja negatywnych zjawisk społecznych, integracja społeczeństwa, aktywizacja osób starszych</w:t>
            </w:r>
          </w:p>
        </w:tc>
      </w:tr>
      <w:tr w:rsidR="008D09C8" w:rsidRPr="00191874" w14:paraId="2B4F2035"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831"/>
        </w:trPr>
        <w:tc>
          <w:tcPr>
            <w:tcW w:w="9072" w:type="dxa"/>
            <w:gridSpan w:val="5"/>
            <w:shd w:val="clear" w:color="auto" w:fill="FFFFFF"/>
            <w:vAlign w:val="center"/>
          </w:tcPr>
          <w:p w14:paraId="47127CEB"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 xml:space="preserve">Mieszkańcy podobszaru Mieczownica, ze względu na brak odpowiednich miejsc spotkań i niedostatecznej oferty czasu wolnego, doświadczają deficytu aktywności społecznej, co skutkuje niewielką integracją. Przedsięwzięcie, w połączeniu z rewitalizacją obszaru parku, przyczyni się do aktywizacji społecznej oraz integracji międzypokoleniowej mieszkańców oraz wyjdzie naprzeciw potrzebom, związanym z ofertą czasu wolnego. </w:t>
            </w:r>
          </w:p>
        </w:tc>
      </w:tr>
      <w:tr w:rsidR="008D09C8" w:rsidRPr="00191874" w14:paraId="53CDE5E6"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945"/>
        </w:trPr>
        <w:tc>
          <w:tcPr>
            <w:tcW w:w="9072" w:type="dxa"/>
            <w:gridSpan w:val="5"/>
            <w:shd w:val="clear" w:color="auto" w:fill="D7EEF9"/>
            <w:vAlign w:val="center"/>
            <w:hideMark/>
          </w:tcPr>
          <w:p w14:paraId="15936D1E"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Cel ogólny (cele) przedsięwzięcia: np. rewitalizacja przestrzeni publicznej w trosce o jakość życia mieszkańców i rozwój turystyki. Rewitalizacja obiektów infrastrukturalnych i budynków w celu przywrócenia lub nadania im nowych funkcji społecznych, kulturalnych, gospodarczych, edukacyjnych lub rekreacyjnych</w:t>
            </w:r>
          </w:p>
        </w:tc>
      </w:tr>
      <w:tr w:rsidR="008D09C8" w:rsidRPr="00191874" w14:paraId="2B8D888C"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shd w:val="clear" w:color="auto" w:fill="FFFFFF"/>
            <w:vAlign w:val="center"/>
          </w:tcPr>
          <w:p w14:paraId="0999B402" w14:textId="77777777" w:rsidR="008D09C8" w:rsidRPr="00BA6193" w:rsidRDefault="00BA6193" w:rsidP="00BA6193">
            <w:pPr>
              <w:spacing w:before="120" w:after="120" w:line="240" w:lineRule="auto"/>
              <w:rPr>
                <w:rFonts w:cs="Calibri"/>
                <w:bCs/>
                <w:sz w:val="20"/>
                <w:szCs w:val="20"/>
              </w:rPr>
            </w:pPr>
            <w:r w:rsidRPr="00BA6193">
              <w:rPr>
                <w:rFonts w:cs="Calibri"/>
                <w:bCs/>
                <w:sz w:val="20"/>
                <w:szCs w:val="20"/>
              </w:rPr>
              <w:t>Podobszar Mieczownica – kierunki działań:</w:t>
            </w:r>
          </w:p>
          <w:p w14:paraId="344D96E1" w14:textId="77777777" w:rsidR="00BA6193" w:rsidRPr="00BA6193" w:rsidRDefault="00BA6193" w:rsidP="00BA6193">
            <w:pPr>
              <w:spacing w:before="120" w:after="120" w:line="240" w:lineRule="auto"/>
              <w:rPr>
                <w:rFonts w:cs="Calibri"/>
                <w:bCs/>
                <w:sz w:val="20"/>
                <w:szCs w:val="20"/>
              </w:rPr>
            </w:pPr>
            <w:r w:rsidRPr="00BA6193">
              <w:rPr>
                <w:rFonts w:cs="Calibri"/>
                <w:bCs/>
                <w:sz w:val="20"/>
                <w:szCs w:val="20"/>
              </w:rPr>
              <w:t>1.1 Stymulowanie aktywności gospodarczej</w:t>
            </w:r>
            <w:r w:rsidRPr="00BA6193">
              <w:rPr>
                <w:rFonts w:cs="Calibri"/>
                <w:bCs/>
                <w:sz w:val="20"/>
                <w:szCs w:val="20"/>
              </w:rPr>
              <w:br/>
              <w:t>1.2 Tworzenie oferty rekreacyjno-kulturalnej skierowanej do mieszkańców podobszaru</w:t>
            </w:r>
            <w:r w:rsidRPr="00BA6193">
              <w:rPr>
                <w:rFonts w:cs="Calibri"/>
                <w:bCs/>
                <w:sz w:val="20"/>
                <w:szCs w:val="20"/>
              </w:rPr>
              <w:br/>
              <w:t>1.3 Wzmacnianie integracji społecznej mieszkańców</w:t>
            </w:r>
          </w:p>
          <w:p w14:paraId="1FA20790" w14:textId="77777777" w:rsidR="00BA6193" w:rsidRPr="00BA6193" w:rsidRDefault="00BA6193" w:rsidP="00BA6193">
            <w:pPr>
              <w:spacing w:before="120" w:after="120" w:line="240" w:lineRule="auto"/>
              <w:rPr>
                <w:rFonts w:cs="Calibri"/>
                <w:bCs/>
                <w:sz w:val="20"/>
                <w:szCs w:val="20"/>
              </w:rPr>
            </w:pPr>
            <w:r w:rsidRPr="00BA6193">
              <w:rPr>
                <w:rFonts w:cs="Calibri"/>
                <w:bCs/>
                <w:sz w:val="20"/>
                <w:szCs w:val="20"/>
              </w:rPr>
              <w:t>2.2   Zwiększenie atrakcyjności turystycznej podobszaru przy wykorzystaniu jego potencjałów</w:t>
            </w:r>
          </w:p>
          <w:p w14:paraId="1CF985C5" w14:textId="4970151C" w:rsidR="00BA6193" w:rsidRPr="00191874" w:rsidRDefault="00BA6193" w:rsidP="00BA6193">
            <w:pPr>
              <w:spacing w:before="120" w:after="120" w:line="240" w:lineRule="auto"/>
              <w:rPr>
                <w:rFonts w:cs="Calibri"/>
                <w:bCs/>
                <w:sz w:val="20"/>
                <w:szCs w:val="20"/>
              </w:rPr>
            </w:pPr>
          </w:p>
        </w:tc>
      </w:tr>
      <w:tr w:rsidR="008D09C8" w:rsidRPr="00191874" w14:paraId="1E94C8B3"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6FBC1C40"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 xml:space="preserve">Zakres rzeczowy realizowanego przedsięwzięcia </w:t>
            </w:r>
          </w:p>
        </w:tc>
      </w:tr>
      <w:tr w:rsidR="008D09C8" w:rsidRPr="00191874" w14:paraId="4E32C082"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58"/>
        </w:trPr>
        <w:tc>
          <w:tcPr>
            <w:tcW w:w="9072" w:type="dxa"/>
            <w:gridSpan w:val="5"/>
            <w:shd w:val="clear" w:color="auto" w:fill="FFFFFF"/>
            <w:vAlign w:val="center"/>
          </w:tcPr>
          <w:p w14:paraId="4CE441D6" w14:textId="77777777" w:rsidR="008D09C8" w:rsidRPr="00191874" w:rsidRDefault="008D09C8" w:rsidP="00BF738E">
            <w:pPr>
              <w:spacing w:after="0" w:line="240" w:lineRule="auto"/>
              <w:jc w:val="both"/>
              <w:rPr>
                <w:rFonts w:cs="Calibri"/>
                <w:bCs/>
                <w:sz w:val="20"/>
                <w:szCs w:val="20"/>
              </w:rPr>
            </w:pPr>
            <w:r w:rsidRPr="00191874">
              <w:rPr>
                <w:rFonts w:cs="Calibri"/>
                <w:bCs/>
                <w:sz w:val="20"/>
                <w:szCs w:val="20"/>
              </w:rPr>
              <w:t xml:space="preserve">Piknik rodzinny to otwarta impreza plenerowa dla wszystkich mieszkańców, stanowiąca ponadto atrakcję dla turystów, przebywających w okolicach Jeziora Powidzkiego. Na terenie parku w Mieczownicy odbywać się będą warsztaty artystyczne, degustacje potraw, a zwieńczeniem wydarzenia będą koncerty plenerowe. Wydarzenia odbywać się będą 2 razy w miesięcu, w miesiącach okołoletnich (od maja do września). </w:t>
            </w:r>
          </w:p>
          <w:p w14:paraId="6BBE7B2B" w14:textId="77777777" w:rsidR="008D09C8" w:rsidRPr="00191874" w:rsidRDefault="008D09C8" w:rsidP="00BF738E">
            <w:pPr>
              <w:spacing w:after="0" w:line="240" w:lineRule="auto"/>
              <w:jc w:val="both"/>
              <w:rPr>
                <w:rFonts w:cs="Calibri"/>
                <w:bCs/>
                <w:sz w:val="20"/>
                <w:szCs w:val="20"/>
              </w:rPr>
            </w:pPr>
          </w:p>
          <w:p w14:paraId="058804F4" w14:textId="77777777" w:rsidR="008D09C8" w:rsidRPr="00191874" w:rsidRDefault="008D09C8" w:rsidP="00BF738E">
            <w:pPr>
              <w:spacing w:after="0" w:line="240" w:lineRule="auto"/>
              <w:jc w:val="both"/>
              <w:rPr>
                <w:rFonts w:cs="Calibri"/>
                <w:sz w:val="20"/>
                <w:szCs w:val="20"/>
              </w:rPr>
            </w:pPr>
          </w:p>
        </w:tc>
      </w:tr>
      <w:tr w:rsidR="008D09C8" w:rsidRPr="00191874" w14:paraId="60C5962E"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0C101A17"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Miejsce realizacji przedsięwzięcia (pełny adres realizacji przedsięwzięcia, a w przypadku nieruchomości niezabudowanej nr działki)</w:t>
            </w:r>
          </w:p>
        </w:tc>
      </w:tr>
      <w:tr w:rsidR="008D09C8" w:rsidRPr="00191874" w14:paraId="28EEEA85"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20"/>
        </w:trPr>
        <w:tc>
          <w:tcPr>
            <w:tcW w:w="9072" w:type="dxa"/>
            <w:gridSpan w:val="5"/>
            <w:shd w:val="clear" w:color="auto" w:fill="FFFFFF"/>
            <w:vAlign w:val="center"/>
          </w:tcPr>
          <w:p w14:paraId="171F5AE6"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Park w Mieczownicy</w:t>
            </w:r>
          </w:p>
        </w:tc>
      </w:tr>
      <w:tr w:rsidR="008D09C8" w:rsidRPr="00191874" w14:paraId="6D097479"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8"/>
        </w:trPr>
        <w:tc>
          <w:tcPr>
            <w:tcW w:w="9072" w:type="dxa"/>
            <w:gridSpan w:val="5"/>
            <w:shd w:val="clear" w:color="auto" w:fill="D7EEF9"/>
            <w:vAlign w:val="center"/>
          </w:tcPr>
          <w:p w14:paraId="70A7B64C"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Czy projekt został zgłoszony/będzie zgłaszany do strategii terytorialnej (właściwej strategii ZIT lub IIT)?</w:t>
            </w:r>
          </w:p>
        </w:tc>
      </w:tr>
      <w:tr w:rsidR="008D09C8" w:rsidRPr="00191874" w14:paraId="345F4898"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vAlign w:val="center"/>
          </w:tcPr>
          <w:p w14:paraId="1EC63155"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NIE</w:t>
            </w:r>
          </w:p>
        </w:tc>
      </w:tr>
      <w:tr w:rsidR="008D09C8" w:rsidRPr="00191874" w14:paraId="700EF3EB"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7"/>
        </w:trPr>
        <w:tc>
          <w:tcPr>
            <w:tcW w:w="9072" w:type="dxa"/>
            <w:gridSpan w:val="5"/>
            <w:shd w:val="clear" w:color="auto" w:fill="D7EEF9"/>
            <w:vAlign w:val="center"/>
          </w:tcPr>
          <w:p w14:paraId="4670CA55"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Czy projekt jest przedsięwzięciem partnerskim (wspólne projekty JST z partnerami społecznymi / NGO's)</w:t>
            </w:r>
          </w:p>
        </w:tc>
      </w:tr>
      <w:tr w:rsidR="008D09C8" w:rsidRPr="00191874" w14:paraId="76E3347D"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713"/>
        </w:trPr>
        <w:tc>
          <w:tcPr>
            <w:tcW w:w="9072" w:type="dxa"/>
            <w:gridSpan w:val="5"/>
            <w:shd w:val="clear" w:color="auto" w:fill="FFFFFF"/>
            <w:vAlign w:val="center"/>
          </w:tcPr>
          <w:p w14:paraId="08B084CC"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NIE</w:t>
            </w:r>
          </w:p>
        </w:tc>
      </w:tr>
      <w:tr w:rsidR="008D09C8" w:rsidRPr="00191874" w14:paraId="00B02B72"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D7EEF9"/>
            <w:vAlign w:val="center"/>
            <w:hideMark/>
          </w:tcPr>
          <w:p w14:paraId="056189F6"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Opis zapewniających dostępność osobom ze szczególnymi potrzebami, o których mowa w ustawie z dnia 19 lipca 2019 r. o zapewnianiu dostępności osobom ze szczególnymi potrzebami, o ile dane te są możliwe do wskazania</w:t>
            </w:r>
          </w:p>
          <w:p w14:paraId="09F6613C" w14:textId="77777777" w:rsidR="008D09C8" w:rsidRPr="00191874" w:rsidRDefault="008D09C8" w:rsidP="00BF738E">
            <w:pPr>
              <w:spacing w:before="120" w:after="120" w:line="240" w:lineRule="auto"/>
              <w:jc w:val="both"/>
              <w:rPr>
                <w:rFonts w:cs="Calibri"/>
                <w:b/>
                <w:bCs/>
                <w:sz w:val="20"/>
                <w:szCs w:val="20"/>
              </w:rPr>
            </w:pPr>
          </w:p>
          <w:p w14:paraId="4BFCFD7C"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 ZAKRESIE DOSTĘPNOŚCI ARCHITEKTONICZNEJ:</w:t>
            </w:r>
          </w:p>
          <w:p w14:paraId="43954AD9"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a) zapewnienie wolnych od barier poziomych i pionowych przestrzeni komunikacyjnych budynków,</w:t>
            </w:r>
          </w:p>
          <w:p w14:paraId="516547A3"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b) instalację urządzeń lub zastosowanie środków technicznych i rozwiązań architektonicznych w budynku, które umożliwiają dostęp do wszystkich pomieszczeń,</w:t>
            </w:r>
          </w:p>
          <w:p w14:paraId="357A2C21"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c) zapewnienie informacji na temat rozkładu pomieszczeń w budynku, co najmniej w sposób wizualny i dotykowy lub głosowy,</w:t>
            </w:r>
          </w:p>
          <w:p w14:paraId="2AFBC7C1"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d) zapewnienie wstępu do budynku osobie korzystającej z psa asystującego,</w:t>
            </w:r>
          </w:p>
          <w:p w14:paraId="182B01D2"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e) zapewnienie osobom ze szczególnymi potrzebami możliwości ewakuacji lub ich uratowania w inny sposób.</w:t>
            </w:r>
          </w:p>
          <w:p w14:paraId="44F18C70"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 ZAKRESIE DOSTĘPNOŚCI CYFROWEJ:</w:t>
            </w:r>
          </w:p>
          <w:p w14:paraId="01A5728B"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wymagania określone w ustawie z dnia 4 kwietnia 2019 r. o dostępności cyfrowej stron internetowych i aplikacji mobilnych podmiotów publicznych.</w:t>
            </w:r>
          </w:p>
          <w:p w14:paraId="4327E768"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 ZAKRESIE DOSTĘPNOŚCI INFORMACYJNO-KOMUNIKACYJNEJ:</w:t>
            </w:r>
          </w:p>
          <w:p w14:paraId="6CE5615D"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a) obsługę z wykorzystaniem środków wspierających komunikowanie się w języku migowym i innych środkach komunikowania się lub przez wykorzystanie zdalnego dostępu online do usługi tłumacza przez strony internetowe i aplikacje,</w:t>
            </w:r>
          </w:p>
          <w:p w14:paraId="36D51742"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b) instalację urządzeń lub innych środków technicznych do obsługi osób słabosłyszących, których celem jest wspomaganie słyszenia,</w:t>
            </w:r>
          </w:p>
          <w:p w14:paraId="27EA1D2A"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c) 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5B6D9418"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d) zapewnienie, na wniosek osoby ze szczególnymi potrzebami, komunikacji z podmiotem publicznym w formie określonej w tym wniosku.</w:t>
            </w:r>
          </w:p>
          <w:p w14:paraId="15D753A2" w14:textId="77777777" w:rsidR="008D09C8" w:rsidRPr="00191874" w:rsidRDefault="008D09C8" w:rsidP="00BF738E">
            <w:pPr>
              <w:spacing w:before="120" w:after="120" w:line="240" w:lineRule="auto"/>
              <w:jc w:val="both"/>
              <w:rPr>
                <w:rFonts w:cs="Calibri"/>
                <w:b/>
                <w:bCs/>
                <w:sz w:val="20"/>
                <w:szCs w:val="20"/>
              </w:rPr>
            </w:pPr>
            <w:r w:rsidRPr="00191874">
              <w:rPr>
                <w:rFonts w:cs="Calibri"/>
                <w:bCs/>
                <w:sz w:val="20"/>
                <w:szCs w:val="20"/>
              </w:rPr>
              <w:t>PROSZĘ WSKAZAĆ OPIS UDOGODNIEŃ ZASTOSOWANYCH W PLANOWANYM PRZEDSIĘWZIĘCIU:</w:t>
            </w:r>
          </w:p>
        </w:tc>
      </w:tr>
      <w:tr w:rsidR="008D09C8" w:rsidRPr="00191874" w14:paraId="11879312"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2777"/>
        </w:trPr>
        <w:tc>
          <w:tcPr>
            <w:tcW w:w="9072" w:type="dxa"/>
            <w:gridSpan w:val="5"/>
            <w:shd w:val="clear" w:color="auto" w:fill="FFFFFF"/>
            <w:vAlign w:val="center"/>
          </w:tcPr>
          <w:p w14:paraId="017F73BC" w14:textId="77777777" w:rsidR="008D09C8" w:rsidRPr="00191874" w:rsidRDefault="008D09C8" w:rsidP="00BF738E">
            <w:pPr>
              <w:spacing w:before="120" w:after="120" w:line="240" w:lineRule="auto"/>
              <w:jc w:val="both"/>
              <w:rPr>
                <w:rFonts w:cs="Calibri"/>
                <w:sz w:val="20"/>
                <w:szCs w:val="20"/>
              </w:rPr>
            </w:pPr>
            <w:r w:rsidRPr="00191874">
              <w:rPr>
                <w:rFonts w:cs="Calibri"/>
                <w:bCs/>
                <w:sz w:val="20"/>
                <w:szCs w:val="20"/>
              </w:rPr>
              <w:t>Udział w wydarzeniu będzie bezpłatny dla uczestników, a przestrzeń ta pozbawiona będzie barier architektonicznych.</w:t>
            </w:r>
          </w:p>
        </w:tc>
      </w:tr>
      <w:tr w:rsidR="008D09C8" w:rsidRPr="00191874" w14:paraId="4293083C"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1921D91E"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Potencjalne źródła finansowania:</w:t>
            </w:r>
          </w:p>
        </w:tc>
      </w:tr>
      <w:tr w:rsidR="008D09C8" w:rsidRPr="00191874" w14:paraId="7ADB8ADE"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1DAFCE10" w14:textId="32CD8085" w:rsidR="008D09C8" w:rsidRPr="00191874" w:rsidRDefault="008D09C8" w:rsidP="00BF738E">
            <w:pPr>
              <w:spacing w:before="120" w:after="120" w:line="240" w:lineRule="auto"/>
              <w:jc w:val="both"/>
              <w:rPr>
                <w:rFonts w:cs="Calibri"/>
                <w:bCs/>
                <w:sz w:val="20"/>
                <w:szCs w:val="20"/>
              </w:rPr>
            </w:pPr>
          </w:p>
        </w:tc>
        <w:tc>
          <w:tcPr>
            <w:tcW w:w="4536" w:type="dxa"/>
            <w:shd w:val="clear" w:color="auto" w:fill="D7EEF9"/>
            <w:vAlign w:val="center"/>
          </w:tcPr>
          <w:p w14:paraId="7C80F8F3" w14:textId="10C8373A" w:rsidR="008D09C8" w:rsidRPr="00191874" w:rsidRDefault="008D09C8" w:rsidP="00BF738E">
            <w:pPr>
              <w:spacing w:before="120" w:after="120" w:line="240" w:lineRule="auto"/>
              <w:jc w:val="both"/>
              <w:rPr>
                <w:rFonts w:cs="Calibri"/>
                <w:bCs/>
                <w:sz w:val="20"/>
                <w:szCs w:val="20"/>
              </w:rPr>
            </w:pPr>
          </w:p>
        </w:tc>
      </w:tr>
      <w:tr w:rsidR="008D09C8" w:rsidRPr="00191874" w14:paraId="69744079"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536B6BF2"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O fundusze krajowe (np. NOWEFIO, NIW, PFR)</w:t>
            </w:r>
          </w:p>
        </w:tc>
        <w:tc>
          <w:tcPr>
            <w:tcW w:w="4536" w:type="dxa"/>
            <w:shd w:val="clear" w:color="auto" w:fill="D7EEF9"/>
            <w:vAlign w:val="center"/>
          </w:tcPr>
          <w:p w14:paraId="5B190226"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O środki prywatne</w:t>
            </w:r>
          </w:p>
        </w:tc>
      </w:tr>
      <w:tr w:rsidR="008D09C8" w:rsidRPr="00191874" w14:paraId="6FAA81F7"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tcPr>
          <w:p w14:paraId="2BDA458A" w14:textId="6BFB556E"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 xml:space="preserve">O inne </w:t>
            </w:r>
          </w:p>
        </w:tc>
      </w:tr>
      <w:tr w:rsidR="008D09C8" w:rsidRPr="00191874" w14:paraId="360C8105"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7B48E1D4"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Łączna wartość przedsięwzięcia</w:t>
            </w:r>
          </w:p>
        </w:tc>
      </w:tr>
      <w:tr w:rsidR="008D09C8" w:rsidRPr="00191874" w14:paraId="5D2E6476"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67"/>
        </w:trPr>
        <w:tc>
          <w:tcPr>
            <w:tcW w:w="9072" w:type="dxa"/>
            <w:gridSpan w:val="5"/>
            <w:shd w:val="clear" w:color="auto" w:fill="FFFFFF"/>
            <w:vAlign w:val="center"/>
          </w:tcPr>
          <w:p w14:paraId="18BE722A" w14:textId="77777777" w:rsidR="008D09C8" w:rsidRPr="00191874" w:rsidRDefault="008D09C8" w:rsidP="00BF738E">
            <w:pPr>
              <w:spacing w:before="120" w:after="120" w:line="240" w:lineRule="auto"/>
              <w:jc w:val="both"/>
              <w:rPr>
                <w:rFonts w:cs="Calibri"/>
                <w:b/>
                <w:bCs/>
                <w:sz w:val="20"/>
                <w:szCs w:val="20"/>
              </w:rPr>
            </w:pPr>
          </w:p>
        </w:tc>
      </w:tr>
      <w:tr w:rsidR="008D09C8" w:rsidRPr="00191874" w14:paraId="052E00B8"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57D0ED57"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Prognozowane osiągnięcie wskaźników wraz ze sposobem ich oceny i zmierzenia w odniesieniu do celów rewitalizacji</w:t>
            </w:r>
          </w:p>
        </w:tc>
      </w:tr>
      <w:tr w:rsidR="008D09C8" w:rsidRPr="00191874" w14:paraId="4C8139E0"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50DE4BB7" w14:textId="77777777" w:rsidR="008D09C8" w:rsidRPr="00191874" w:rsidRDefault="008D09C8" w:rsidP="00BF738E">
            <w:pPr>
              <w:tabs>
                <w:tab w:val="left" w:pos="5010"/>
              </w:tabs>
              <w:suppressAutoHyphens/>
              <w:spacing w:after="0" w:line="240" w:lineRule="auto"/>
              <w:rPr>
                <w:rFonts w:eastAsia="Calibri" w:cs="Calibri"/>
                <w:b/>
                <w:bCs/>
                <w:sz w:val="20"/>
                <w:szCs w:val="20"/>
                <w:lang w:eastAsia="zh-CN"/>
              </w:rPr>
            </w:pPr>
            <w:r w:rsidRPr="00191874">
              <w:rPr>
                <w:rFonts w:eastAsia="Calibri" w:cs="Calibri"/>
                <w:b/>
                <w:sz w:val="20"/>
                <w:szCs w:val="20"/>
                <w:lang w:eastAsia="zh-CN"/>
              </w:rPr>
              <w:t>Wskaźniki produktu</w:t>
            </w:r>
          </w:p>
          <w:p w14:paraId="7B0B8025" w14:textId="77777777" w:rsidR="008D09C8" w:rsidRPr="00191874" w:rsidRDefault="008D09C8" w:rsidP="00BF738E">
            <w:pPr>
              <w:suppressAutoHyphens/>
              <w:spacing w:after="0" w:line="240" w:lineRule="auto"/>
              <w:rPr>
                <w:rFonts w:eastAsia="Calibri" w:cs="Calibri"/>
                <w:bCs/>
                <w:color w:val="000000"/>
                <w:sz w:val="20"/>
                <w:szCs w:val="20"/>
                <w:lang w:eastAsia="zh-CN"/>
              </w:rPr>
            </w:pPr>
            <w:r w:rsidRPr="00191874">
              <w:rPr>
                <w:rFonts w:eastAsia="Calibri" w:cs="Calibri"/>
                <w:bCs/>
                <w:color w:val="000000"/>
                <w:sz w:val="20"/>
                <w:szCs w:val="20"/>
                <w:lang w:eastAsia="zh-CN"/>
              </w:rPr>
              <w:t>Liczba osób uczestniczących w wydarzeniach - 2000 osób</w:t>
            </w:r>
          </w:p>
          <w:p w14:paraId="03401563" w14:textId="77777777" w:rsidR="008D09C8" w:rsidRPr="00191874" w:rsidRDefault="008D09C8" w:rsidP="00BF738E">
            <w:pPr>
              <w:spacing w:before="120" w:after="120" w:line="240" w:lineRule="auto"/>
              <w:jc w:val="both"/>
              <w:rPr>
                <w:rFonts w:cs="Calibri"/>
                <w:color w:val="FF0000"/>
                <w:sz w:val="20"/>
                <w:szCs w:val="20"/>
              </w:rPr>
            </w:pPr>
            <w:r w:rsidRPr="00191874">
              <w:rPr>
                <w:rFonts w:eastAsia="Calibri" w:cs="Calibri"/>
                <w:bCs/>
                <w:color w:val="000000"/>
                <w:sz w:val="20"/>
                <w:szCs w:val="20"/>
                <w:lang w:eastAsia="zh-CN"/>
              </w:rPr>
              <w:t>Liczba zrealizowanych wydarzeń – 10 wydarzeń</w:t>
            </w:r>
          </w:p>
        </w:tc>
      </w:tr>
      <w:tr w:rsidR="008D09C8" w:rsidRPr="00191874" w14:paraId="2FD959E0"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14962816" w14:textId="77777777" w:rsidR="008D09C8" w:rsidRPr="00191874" w:rsidRDefault="008D09C8" w:rsidP="00BF738E">
            <w:pPr>
              <w:tabs>
                <w:tab w:val="left" w:pos="5010"/>
              </w:tabs>
              <w:suppressAutoHyphens/>
              <w:spacing w:after="0" w:line="240" w:lineRule="auto"/>
              <w:jc w:val="both"/>
              <w:rPr>
                <w:rFonts w:eastAsia="Calibri" w:cs="Calibri"/>
                <w:b/>
                <w:bCs/>
                <w:sz w:val="20"/>
                <w:szCs w:val="20"/>
                <w:lang w:eastAsia="zh-CN"/>
              </w:rPr>
            </w:pPr>
            <w:r w:rsidRPr="00191874">
              <w:rPr>
                <w:rFonts w:eastAsia="Calibri" w:cs="Calibri"/>
                <w:b/>
                <w:sz w:val="20"/>
                <w:szCs w:val="20"/>
                <w:lang w:eastAsia="zh-CN"/>
              </w:rPr>
              <w:t>Wskaźniki rezultatu</w:t>
            </w:r>
          </w:p>
          <w:p w14:paraId="5F8C9913" w14:textId="77777777" w:rsidR="008D09C8" w:rsidRPr="00191874" w:rsidRDefault="008D09C8" w:rsidP="00BF738E">
            <w:pPr>
              <w:spacing w:before="120" w:after="120" w:line="240" w:lineRule="auto"/>
              <w:jc w:val="both"/>
              <w:rPr>
                <w:rFonts w:cs="Calibri"/>
                <w:color w:val="FF0000"/>
                <w:sz w:val="20"/>
                <w:szCs w:val="20"/>
              </w:rPr>
            </w:pPr>
            <w:r w:rsidRPr="00191874">
              <w:rPr>
                <w:rFonts w:eastAsia="Calibri" w:cs="Calibri"/>
                <w:bCs/>
                <w:sz w:val="20"/>
                <w:szCs w:val="20"/>
                <w:lang w:eastAsia="zh-CN"/>
              </w:rPr>
              <w:t>Liczba osób korzystających z obiektów infrastruktury społeczno-edukacyjnej/kulturalnej/turystycznej będącej przedmiotem projektu – 300 osób (podczas pikniku)</w:t>
            </w:r>
          </w:p>
        </w:tc>
      </w:tr>
      <w:tr w:rsidR="008D09C8" w:rsidRPr="00191874" w14:paraId="4CB74098"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4059B666"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Pole na dodatkowe informacje:</w:t>
            </w:r>
          </w:p>
        </w:tc>
      </w:tr>
    </w:tbl>
    <w:p w14:paraId="2D35E362" w14:textId="77777777" w:rsidR="008D09C8" w:rsidRPr="00191874" w:rsidRDefault="008D09C8" w:rsidP="008D09C8">
      <w:pPr>
        <w:spacing w:line="360" w:lineRule="auto"/>
        <w:jc w:val="both"/>
        <w:rPr>
          <w:rFonts w:cs="Calibri"/>
          <w:bCs/>
          <w:sz w:val="20"/>
          <w:szCs w:val="20"/>
        </w:rPr>
      </w:pPr>
    </w:p>
    <w:tbl>
      <w:tblPr>
        <w:tblW w:w="90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2405"/>
        <w:gridCol w:w="1281"/>
        <w:gridCol w:w="704"/>
        <w:gridCol w:w="146"/>
        <w:gridCol w:w="4536"/>
      </w:tblGrid>
      <w:tr w:rsidR="008D09C8" w:rsidRPr="00191874" w14:paraId="2C022743" w14:textId="77777777" w:rsidTr="00BF738E">
        <w:tc>
          <w:tcPr>
            <w:tcW w:w="9072" w:type="dxa"/>
            <w:gridSpan w:val="5"/>
            <w:shd w:val="clear" w:color="auto" w:fill="3494BA"/>
            <w:vAlign w:val="center"/>
          </w:tcPr>
          <w:p w14:paraId="0760EA1E" w14:textId="77777777" w:rsidR="008D09C8" w:rsidRPr="00191874" w:rsidRDefault="008D09C8" w:rsidP="00BF738E">
            <w:pPr>
              <w:spacing w:before="120" w:after="120" w:line="240" w:lineRule="auto"/>
              <w:jc w:val="both"/>
              <w:rPr>
                <w:rFonts w:cs="Calibri"/>
                <w:b/>
                <w:color w:val="FFFFFF" w:themeColor="background1"/>
                <w:sz w:val="20"/>
                <w:szCs w:val="20"/>
              </w:rPr>
            </w:pPr>
            <w:r w:rsidRPr="00191874">
              <w:rPr>
                <w:rFonts w:cs="Calibri"/>
                <w:b/>
                <w:color w:val="FFFFFF" w:themeColor="background1"/>
                <w:sz w:val="20"/>
                <w:szCs w:val="20"/>
              </w:rPr>
              <w:br w:type="page"/>
            </w:r>
            <w:r w:rsidRPr="00191874">
              <w:rPr>
                <w:rFonts w:cs="Calibri"/>
                <w:b/>
                <w:color w:val="FFFFFF" w:themeColor="background1"/>
                <w:sz w:val="20"/>
                <w:szCs w:val="20"/>
              </w:rPr>
              <w:br w:type="page"/>
            </w:r>
            <w:r w:rsidRPr="00191874">
              <w:rPr>
                <w:rFonts w:cs="Calibri"/>
                <w:b/>
                <w:color w:val="FFFFFF" w:themeColor="background1"/>
                <w:sz w:val="20"/>
                <w:szCs w:val="20"/>
              </w:rPr>
              <w:br w:type="page"/>
              <w:t xml:space="preserve">PROJEKT NR </w:t>
            </w:r>
            <w:r>
              <w:rPr>
                <w:rFonts w:cs="Calibri"/>
                <w:b/>
                <w:color w:val="FFFFFF" w:themeColor="background1"/>
                <w:sz w:val="20"/>
                <w:szCs w:val="20"/>
              </w:rPr>
              <w:t>11</w:t>
            </w:r>
          </w:p>
        </w:tc>
      </w:tr>
      <w:tr w:rsidR="008D09C8" w:rsidRPr="00191874" w14:paraId="35353541"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2405" w:type="dxa"/>
            <w:tcBorders>
              <w:top w:val="single" w:sz="4" w:space="0" w:color="A5A5A5"/>
              <w:left w:val="single" w:sz="4" w:space="0" w:color="A5A5A5"/>
              <w:bottom w:val="single" w:sz="4" w:space="0" w:color="A5A5A5"/>
              <w:right w:val="single" w:sz="4" w:space="0" w:color="A5A5A5"/>
            </w:tcBorders>
            <w:vAlign w:val="center"/>
          </w:tcPr>
          <w:p w14:paraId="69A90F2D" w14:textId="77777777" w:rsidR="008D09C8" w:rsidRPr="00191874" w:rsidRDefault="008D09C8" w:rsidP="00BF738E">
            <w:pPr>
              <w:spacing w:before="120" w:after="120" w:line="240" w:lineRule="auto"/>
              <w:rPr>
                <w:rFonts w:cs="Calibri"/>
                <w:b/>
                <w:bCs/>
                <w:sz w:val="20"/>
                <w:szCs w:val="20"/>
              </w:rPr>
            </w:pPr>
          </w:p>
        </w:tc>
        <w:tc>
          <w:tcPr>
            <w:tcW w:w="1985" w:type="dxa"/>
            <w:gridSpan w:val="2"/>
            <w:tcBorders>
              <w:top w:val="single" w:sz="4" w:space="0" w:color="A5A5A5"/>
              <w:left w:val="single" w:sz="4" w:space="0" w:color="A5A5A5"/>
              <w:bottom w:val="single" w:sz="4" w:space="0" w:color="A5A5A5"/>
              <w:right w:val="single" w:sz="4" w:space="0" w:color="A5A5A5"/>
            </w:tcBorders>
            <w:vAlign w:val="center"/>
          </w:tcPr>
          <w:p w14:paraId="15B82963" w14:textId="77777777" w:rsidR="008D09C8" w:rsidRPr="00191874" w:rsidRDefault="008D09C8" w:rsidP="00BF738E">
            <w:pPr>
              <w:spacing w:before="120" w:after="120" w:line="240" w:lineRule="auto"/>
              <w:rPr>
                <w:rFonts w:cs="Calibri"/>
                <w:sz w:val="20"/>
                <w:szCs w:val="20"/>
              </w:rPr>
            </w:pPr>
            <w:r w:rsidRPr="00191874">
              <w:rPr>
                <w:rFonts w:cs="Calibri"/>
                <w:sz w:val="20"/>
                <w:szCs w:val="20"/>
              </w:rPr>
              <w:t>Projekt społeczny (miękki)</w:t>
            </w:r>
          </w:p>
        </w:tc>
        <w:tc>
          <w:tcPr>
            <w:tcW w:w="4682" w:type="dxa"/>
            <w:gridSpan w:val="2"/>
            <w:tcBorders>
              <w:top w:val="single" w:sz="4" w:space="0" w:color="A5A5A5"/>
              <w:left w:val="single" w:sz="4" w:space="0" w:color="A5A5A5"/>
              <w:bottom w:val="single" w:sz="4" w:space="0" w:color="A5A5A5"/>
              <w:right w:val="single" w:sz="4" w:space="0" w:color="A5A5A5"/>
            </w:tcBorders>
            <w:vAlign w:val="center"/>
          </w:tcPr>
          <w:p w14:paraId="55186DFD" w14:textId="77777777" w:rsidR="008D09C8" w:rsidRPr="00191874" w:rsidRDefault="008D09C8" w:rsidP="00BF738E">
            <w:pPr>
              <w:spacing w:before="120" w:after="120" w:line="240" w:lineRule="auto"/>
              <w:rPr>
                <w:rFonts w:cs="Calibri"/>
                <w:sz w:val="20"/>
                <w:szCs w:val="20"/>
              </w:rPr>
            </w:pPr>
            <w:r w:rsidRPr="00191874">
              <w:rPr>
                <w:rFonts w:cs="Calibri"/>
                <w:sz w:val="20"/>
                <w:szCs w:val="20"/>
              </w:rPr>
              <w:t>O Projekt grantowy</w:t>
            </w:r>
          </w:p>
          <w:p w14:paraId="25407780" w14:textId="77777777" w:rsidR="008D09C8" w:rsidRPr="00191874" w:rsidRDefault="008D09C8" w:rsidP="00BF738E">
            <w:pPr>
              <w:spacing w:before="120" w:after="120" w:line="240" w:lineRule="auto"/>
              <w:rPr>
                <w:rFonts w:cs="Calibri"/>
                <w:sz w:val="20"/>
                <w:szCs w:val="20"/>
              </w:rPr>
            </w:pPr>
          </w:p>
        </w:tc>
      </w:tr>
      <w:tr w:rsidR="008D09C8" w:rsidRPr="00191874" w14:paraId="6490E3BC"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tcBorders>
              <w:top w:val="single" w:sz="4" w:space="0" w:color="A5A5A5"/>
              <w:left w:val="single" w:sz="4" w:space="0" w:color="A5A5A5"/>
              <w:bottom w:val="single" w:sz="4" w:space="0" w:color="A5A5A5"/>
              <w:right w:val="single" w:sz="4" w:space="0" w:color="A5A5A5"/>
            </w:tcBorders>
            <w:shd w:val="clear" w:color="auto" w:fill="D7EEF9"/>
            <w:vAlign w:val="center"/>
            <w:hideMark/>
          </w:tcPr>
          <w:p w14:paraId="5548CA97"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Nazwa przedsięwzięcia rewitalizacyjnego (zwięzła nazwa, jednoznacznie opisująca istotę planowanego przedsięwzięcia)</w:t>
            </w:r>
          </w:p>
        </w:tc>
      </w:tr>
      <w:tr w:rsidR="008D09C8" w:rsidRPr="00191874" w14:paraId="5F2A205A"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16"/>
        </w:trPr>
        <w:tc>
          <w:tcPr>
            <w:tcW w:w="9072" w:type="dxa"/>
            <w:gridSpan w:val="5"/>
            <w:shd w:val="clear" w:color="auto" w:fill="FFFFFF"/>
            <w:vAlign w:val="center"/>
          </w:tcPr>
          <w:p w14:paraId="257D9E2E" w14:textId="77777777" w:rsidR="008D09C8" w:rsidRPr="00191874" w:rsidRDefault="008D09C8" w:rsidP="00BF738E">
            <w:pPr>
              <w:spacing w:line="360" w:lineRule="auto"/>
              <w:jc w:val="both"/>
              <w:rPr>
                <w:rFonts w:cs="Calibri"/>
                <w:sz w:val="20"/>
                <w:szCs w:val="20"/>
              </w:rPr>
            </w:pPr>
            <w:r w:rsidRPr="00191874">
              <w:rPr>
                <w:rFonts w:cs="Calibri"/>
                <w:sz w:val="20"/>
                <w:szCs w:val="20"/>
              </w:rPr>
              <w:t>Cykl wystaw plenerowych</w:t>
            </w:r>
            <w:r>
              <w:rPr>
                <w:rFonts w:cs="Calibri"/>
                <w:sz w:val="20"/>
                <w:szCs w:val="20"/>
              </w:rPr>
              <w:t xml:space="preserve"> w Przecławiu</w:t>
            </w:r>
          </w:p>
        </w:tc>
      </w:tr>
      <w:tr w:rsidR="008D09C8" w:rsidRPr="00191874" w14:paraId="11B32EB5"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98"/>
        </w:trPr>
        <w:tc>
          <w:tcPr>
            <w:tcW w:w="9072" w:type="dxa"/>
            <w:gridSpan w:val="5"/>
            <w:shd w:val="clear" w:color="auto" w:fill="D7EEF9"/>
            <w:vAlign w:val="center"/>
            <w:hideMark/>
          </w:tcPr>
          <w:p w14:paraId="6E280E22"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Termin realizacji przedsięwzięcia</w:t>
            </w:r>
          </w:p>
        </w:tc>
      </w:tr>
      <w:tr w:rsidR="008D09C8" w:rsidRPr="00191874" w14:paraId="6364A404"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22138F14"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2027-2029</w:t>
            </w:r>
          </w:p>
        </w:tc>
      </w:tr>
      <w:tr w:rsidR="008D09C8" w:rsidRPr="00191874" w14:paraId="24A67192"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26F51EAC"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Nazwa wnioskodawcy</w:t>
            </w:r>
          </w:p>
        </w:tc>
      </w:tr>
      <w:tr w:rsidR="008D09C8" w:rsidRPr="00191874" w14:paraId="1EEEDEC3"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655"/>
        </w:trPr>
        <w:tc>
          <w:tcPr>
            <w:tcW w:w="3686" w:type="dxa"/>
            <w:gridSpan w:val="2"/>
            <w:shd w:val="clear" w:color="auto" w:fill="FFFFFF"/>
            <w:vAlign w:val="center"/>
          </w:tcPr>
          <w:p w14:paraId="205FB3A6" w14:textId="77777777" w:rsidR="008D09C8" w:rsidRPr="00191874" w:rsidRDefault="008D09C8" w:rsidP="00BF738E">
            <w:pPr>
              <w:spacing w:before="120" w:after="120" w:line="240" w:lineRule="auto"/>
              <w:jc w:val="both"/>
              <w:rPr>
                <w:rFonts w:cs="Calibri"/>
                <w:b/>
                <w:bCs/>
                <w:sz w:val="20"/>
                <w:szCs w:val="20"/>
              </w:rPr>
            </w:pPr>
            <w:r w:rsidRPr="00191874">
              <w:rPr>
                <w:rFonts w:cs="Calibri"/>
                <w:sz w:val="20"/>
                <w:szCs w:val="20"/>
              </w:rPr>
              <w:t>O osoba fizyczna (proszę zaznaczyć bez podawania danych)</w:t>
            </w:r>
          </w:p>
        </w:tc>
        <w:tc>
          <w:tcPr>
            <w:tcW w:w="5386" w:type="dxa"/>
            <w:gridSpan w:val="3"/>
            <w:shd w:val="clear" w:color="auto" w:fill="FFFFFF"/>
            <w:vAlign w:val="center"/>
          </w:tcPr>
          <w:p w14:paraId="127BB755"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X inny podmiot, dot. instytucji, organizacji pozarządowych, osób prawnych (proszę o podanie nazwy):</w:t>
            </w:r>
          </w:p>
          <w:p w14:paraId="2F34EB0E"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Gmina Ostrowite</w:t>
            </w:r>
          </w:p>
          <w:p w14:paraId="1C2A5440" w14:textId="77777777" w:rsidR="008D09C8" w:rsidRPr="00191874" w:rsidRDefault="008D09C8" w:rsidP="00BF738E">
            <w:pPr>
              <w:spacing w:before="120" w:after="120" w:line="240" w:lineRule="auto"/>
              <w:jc w:val="both"/>
              <w:rPr>
                <w:rFonts w:cs="Calibri"/>
                <w:sz w:val="20"/>
                <w:szCs w:val="20"/>
              </w:rPr>
            </w:pPr>
          </w:p>
        </w:tc>
      </w:tr>
      <w:tr w:rsidR="008D09C8" w:rsidRPr="00191874" w14:paraId="7B96B383"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4CE4AB91"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Krótki opis problemu jaki ma rozwiązać realizacja przedsięwzięcia np. redukcja negatywnych zjawisk społecznych, integracja społeczeństwa, aktywizacja osób starszych</w:t>
            </w:r>
          </w:p>
        </w:tc>
      </w:tr>
      <w:tr w:rsidR="008D09C8" w:rsidRPr="00191874" w14:paraId="252BF3AB"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831"/>
        </w:trPr>
        <w:tc>
          <w:tcPr>
            <w:tcW w:w="9072" w:type="dxa"/>
            <w:gridSpan w:val="5"/>
            <w:shd w:val="clear" w:color="auto" w:fill="FFFFFF"/>
            <w:vAlign w:val="center"/>
          </w:tcPr>
          <w:p w14:paraId="5F71A0A0"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Realizacja przedsięwzięcia odpowiada na problem zarówno niskiej aktywności mieszkańców podobszaru, słabej integracji mieszkańców podobszaru Przecław i Ostrowite oraz deficyt oferty czasu wolnego dla rodzin, w tym rodziców i dzieci, ale i seniorów. Dodatkowym aspektem jest zwiększenie oferty turystycznej dla osób, odwiedzających gminę Ostrowite.</w:t>
            </w:r>
          </w:p>
        </w:tc>
      </w:tr>
      <w:tr w:rsidR="008D09C8" w:rsidRPr="00191874" w14:paraId="17A3CD3F"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945"/>
        </w:trPr>
        <w:tc>
          <w:tcPr>
            <w:tcW w:w="9072" w:type="dxa"/>
            <w:gridSpan w:val="5"/>
            <w:shd w:val="clear" w:color="auto" w:fill="D7EEF9"/>
            <w:vAlign w:val="center"/>
            <w:hideMark/>
          </w:tcPr>
          <w:p w14:paraId="222F9CEC"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Cel ogólny (cele) przedsięwzięcia: np. rewitalizacja przestrzeni publicznej w trosce o jakość życia mieszkańców i rozwój turystyki. Rewitalizacja obiektów infrastrukturalnych i budynków w celu przywrócenia lub nadania im nowych funkcji społecznych, kulturalnych, gospodarczych, edukacyjnych lub rekreacyjnych</w:t>
            </w:r>
          </w:p>
        </w:tc>
      </w:tr>
      <w:tr w:rsidR="008D09C8" w:rsidRPr="00191874" w14:paraId="303B7EE0"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shd w:val="clear" w:color="auto" w:fill="FFFFFF"/>
            <w:vAlign w:val="center"/>
          </w:tcPr>
          <w:p w14:paraId="075AF308" w14:textId="77777777" w:rsidR="008D09C8" w:rsidRDefault="00BA6193" w:rsidP="00BF738E">
            <w:pPr>
              <w:spacing w:before="120" w:after="120" w:line="240" w:lineRule="auto"/>
              <w:jc w:val="both"/>
              <w:rPr>
                <w:rFonts w:cs="Calibri"/>
                <w:bCs/>
                <w:sz w:val="20"/>
                <w:szCs w:val="20"/>
              </w:rPr>
            </w:pPr>
            <w:r>
              <w:rPr>
                <w:rFonts w:cs="Calibri"/>
                <w:bCs/>
                <w:sz w:val="20"/>
                <w:szCs w:val="20"/>
              </w:rPr>
              <w:t>Podobszar Przecław – kierunki działań:</w:t>
            </w:r>
          </w:p>
          <w:p w14:paraId="639D37D9" w14:textId="77777777" w:rsidR="000D6C6F" w:rsidRPr="000D6C6F" w:rsidRDefault="000D6C6F" w:rsidP="000D6C6F">
            <w:pPr>
              <w:spacing w:before="120" w:after="120" w:line="240" w:lineRule="auto"/>
              <w:jc w:val="both"/>
              <w:rPr>
                <w:rFonts w:cs="Calibri"/>
                <w:sz w:val="20"/>
                <w:szCs w:val="20"/>
              </w:rPr>
            </w:pPr>
            <w:r w:rsidRPr="000D6C6F">
              <w:rPr>
                <w:rFonts w:cs="Calibri"/>
                <w:sz w:val="20"/>
                <w:szCs w:val="20"/>
              </w:rPr>
              <w:t>1.1   Zwiększenie aktywności społecznej mieszkańców podobszaru</w:t>
            </w:r>
          </w:p>
          <w:p w14:paraId="21745E2B" w14:textId="77777777" w:rsidR="000D6C6F" w:rsidRPr="000D6C6F" w:rsidRDefault="000D6C6F" w:rsidP="000D6C6F">
            <w:pPr>
              <w:spacing w:before="120" w:after="120" w:line="240" w:lineRule="auto"/>
              <w:jc w:val="both"/>
              <w:rPr>
                <w:rFonts w:cs="Calibri"/>
                <w:bCs/>
                <w:sz w:val="20"/>
                <w:szCs w:val="20"/>
              </w:rPr>
            </w:pPr>
            <w:r w:rsidRPr="000D6C6F">
              <w:rPr>
                <w:rFonts w:cs="Calibri"/>
                <w:sz w:val="20"/>
                <w:szCs w:val="20"/>
              </w:rPr>
              <w:t>1.2</w:t>
            </w:r>
            <w:r w:rsidRPr="000D6C6F">
              <w:rPr>
                <w:rFonts w:cs="Calibri"/>
                <w:bCs/>
                <w:sz w:val="20"/>
                <w:szCs w:val="20"/>
              </w:rPr>
              <w:t>   Zwiększenie aktywności gospodarczej na terenie podobszaru</w:t>
            </w:r>
          </w:p>
          <w:p w14:paraId="084D6566" w14:textId="77777777" w:rsidR="000D6C6F" w:rsidRPr="000D6C6F" w:rsidRDefault="000D6C6F" w:rsidP="000D6C6F">
            <w:pPr>
              <w:spacing w:before="120" w:after="120" w:line="240" w:lineRule="auto"/>
              <w:jc w:val="both"/>
              <w:rPr>
                <w:rFonts w:cs="Calibri"/>
                <w:bCs/>
                <w:sz w:val="20"/>
                <w:szCs w:val="20"/>
              </w:rPr>
            </w:pPr>
            <w:r w:rsidRPr="000D6C6F">
              <w:rPr>
                <w:rFonts w:cs="Calibri"/>
                <w:bCs/>
                <w:sz w:val="20"/>
                <w:szCs w:val="20"/>
              </w:rPr>
              <w:t>1.3 Wzmacnianie świadomości mieszkańców w obszarze ekologii i dziedzictwa historycznego podobszaru</w:t>
            </w:r>
          </w:p>
          <w:p w14:paraId="1C37C25D" w14:textId="77777777" w:rsidR="000D6C6F" w:rsidRPr="000D6C6F" w:rsidRDefault="000D6C6F" w:rsidP="000D6C6F">
            <w:pPr>
              <w:spacing w:before="120" w:after="120" w:line="240" w:lineRule="auto"/>
              <w:jc w:val="both"/>
              <w:rPr>
                <w:rFonts w:cs="Calibri"/>
                <w:bCs/>
                <w:sz w:val="20"/>
                <w:szCs w:val="20"/>
              </w:rPr>
            </w:pPr>
          </w:p>
          <w:p w14:paraId="22282821" w14:textId="77777777" w:rsidR="000D6C6F" w:rsidRPr="000D6C6F" w:rsidRDefault="000D6C6F" w:rsidP="000D6C6F">
            <w:pPr>
              <w:spacing w:before="120" w:after="120" w:line="240" w:lineRule="auto"/>
              <w:jc w:val="both"/>
              <w:rPr>
                <w:rFonts w:cs="Calibri"/>
                <w:bCs/>
                <w:sz w:val="20"/>
                <w:szCs w:val="20"/>
              </w:rPr>
            </w:pPr>
            <w:r w:rsidRPr="000D6C6F">
              <w:rPr>
                <w:rFonts w:cs="Calibri"/>
                <w:bCs/>
                <w:sz w:val="20"/>
                <w:szCs w:val="20"/>
              </w:rPr>
              <w:t>2.3 Zwiększenie atrakcyjności turystycznej podobszaru</w:t>
            </w:r>
          </w:p>
          <w:p w14:paraId="0205B69E" w14:textId="7A9AE040" w:rsidR="00BA6193" w:rsidRPr="00191874" w:rsidRDefault="00BA6193" w:rsidP="00BF738E">
            <w:pPr>
              <w:spacing w:before="120" w:after="120" w:line="240" w:lineRule="auto"/>
              <w:jc w:val="both"/>
              <w:rPr>
                <w:rFonts w:cs="Calibri"/>
                <w:bCs/>
                <w:sz w:val="20"/>
                <w:szCs w:val="20"/>
              </w:rPr>
            </w:pPr>
          </w:p>
        </w:tc>
      </w:tr>
      <w:tr w:rsidR="008D09C8" w:rsidRPr="00191874" w14:paraId="2A56A1C1"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757F290C"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 xml:space="preserve">Zakres rzeczowy realizowanego przedsięwzięcia </w:t>
            </w:r>
          </w:p>
        </w:tc>
      </w:tr>
      <w:tr w:rsidR="008D09C8" w:rsidRPr="00191874" w14:paraId="7B640001"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58"/>
        </w:trPr>
        <w:tc>
          <w:tcPr>
            <w:tcW w:w="9072" w:type="dxa"/>
            <w:gridSpan w:val="5"/>
            <w:shd w:val="clear" w:color="auto" w:fill="FFFFFF"/>
            <w:vAlign w:val="center"/>
          </w:tcPr>
          <w:p w14:paraId="58882E45" w14:textId="77777777" w:rsidR="008D09C8" w:rsidRPr="00191874" w:rsidRDefault="008D09C8" w:rsidP="00BF738E">
            <w:pPr>
              <w:spacing w:after="0" w:line="240" w:lineRule="auto"/>
              <w:jc w:val="both"/>
              <w:rPr>
                <w:rFonts w:cs="Calibri"/>
                <w:sz w:val="20"/>
                <w:szCs w:val="20"/>
              </w:rPr>
            </w:pPr>
            <w:r w:rsidRPr="00191874">
              <w:rPr>
                <w:rFonts w:cs="Calibri"/>
                <w:sz w:val="20"/>
                <w:szCs w:val="20"/>
              </w:rPr>
              <w:t xml:space="preserve">Wystawy plenerowe organizowane będą rokrocznie (2x) w cyklu trzyletnim – ekspozycja pełnić będzie funkcję swoistej ścieżki edukacyjnej, a tematyka obejmować będzie historię regionu, twórczość mieszkańców regionu, dziedzictwo kulturowe regionu oraz jego dziedzictwo przyrodnicze. </w:t>
            </w:r>
          </w:p>
        </w:tc>
      </w:tr>
      <w:tr w:rsidR="008D09C8" w:rsidRPr="00191874" w14:paraId="15FAB27B"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466118A1"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Miejsce realizacji przedsięwzięcia (pełny adres realizacji przedsięwzięcia, a w przypadku nieruchomości niezabudowanej nr działki)</w:t>
            </w:r>
          </w:p>
        </w:tc>
      </w:tr>
      <w:tr w:rsidR="008D09C8" w:rsidRPr="00191874" w14:paraId="3A8B689C"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20"/>
        </w:trPr>
        <w:tc>
          <w:tcPr>
            <w:tcW w:w="9072" w:type="dxa"/>
            <w:gridSpan w:val="5"/>
            <w:shd w:val="clear" w:color="auto" w:fill="FFFFFF"/>
            <w:vAlign w:val="center"/>
          </w:tcPr>
          <w:p w14:paraId="4D9DD1EE"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Teren parku podworskiego w Przecławiu.</w:t>
            </w:r>
          </w:p>
        </w:tc>
      </w:tr>
      <w:tr w:rsidR="008D09C8" w:rsidRPr="00191874" w14:paraId="51816003"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8"/>
        </w:trPr>
        <w:tc>
          <w:tcPr>
            <w:tcW w:w="9072" w:type="dxa"/>
            <w:gridSpan w:val="5"/>
            <w:shd w:val="clear" w:color="auto" w:fill="D7EEF9"/>
            <w:vAlign w:val="center"/>
          </w:tcPr>
          <w:p w14:paraId="1138F7A6"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Czy projekt został zgłoszony/będzie zgłaszany do strategii terytorialnej (właściwej strategii ZIT lub IIT)?</w:t>
            </w:r>
          </w:p>
        </w:tc>
      </w:tr>
      <w:tr w:rsidR="008D09C8" w:rsidRPr="00191874" w14:paraId="0E0032C3"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446"/>
        </w:trPr>
        <w:tc>
          <w:tcPr>
            <w:tcW w:w="9072" w:type="dxa"/>
            <w:gridSpan w:val="5"/>
            <w:vAlign w:val="center"/>
          </w:tcPr>
          <w:p w14:paraId="6B4D4295"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NIE</w:t>
            </w:r>
          </w:p>
        </w:tc>
      </w:tr>
      <w:tr w:rsidR="008D09C8" w:rsidRPr="00191874" w14:paraId="231C76B9"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27"/>
        </w:trPr>
        <w:tc>
          <w:tcPr>
            <w:tcW w:w="9072" w:type="dxa"/>
            <w:gridSpan w:val="5"/>
            <w:shd w:val="clear" w:color="auto" w:fill="D7EEF9"/>
            <w:vAlign w:val="center"/>
          </w:tcPr>
          <w:p w14:paraId="38A81438"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Czy projekt jest przedsięwzięciem partnerskim (wspólne projekty JST z partnerami społecznymi / NGO's)</w:t>
            </w:r>
          </w:p>
        </w:tc>
      </w:tr>
      <w:tr w:rsidR="008D09C8" w:rsidRPr="00191874" w14:paraId="174F2D82"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713"/>
        </w:trPr>
        <w:tc>
          <w:tcPr>
            <w:tcW w:w="9072" w:type="dxa"/>
            <w:gridSpan w:val="5"/>
            <w:shd w:val="clear" w:color="auto" w:fill="FFFFFF"/>
            <w:vAlign w:val="center"/>
          </w:tcPr>
          <w:p w14:paraId="16034A89"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NIE</w:t>
            </w:r>
          </w:p>
        </w:tc>
      </w:tr>
      <w:tr w:rsidR="008D09C8" w:rsidRPr="00191874" w14:paraId="27B017A9"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D7EEF9"/>
            <w:vAlign w:val="center"/>
            <w:hideMark/>
          </w:tcPr>
          <w:p w14:paraId="53918F7E"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Opis zapewniających dostępność osobom ze szczególnymi potrzebami, o których mowa w ustawie z dnia 19 lipca 2019 r. o zapewnianiu dostępności osobom ze szczególnymi potrzebami, o ile dane te są możliwe do wskazania</w:t>
            </w:r>
          </w:p>
          <w:p w14:paraId="123AC89E" w14:textId="77777777" w:rsidR="008D09C8" w:rsidRPr="00191874" w:rsidRDefault="008D09C8" w:rsidP="00BF738E">
            <w:pPr>
              <w:spacing w:before="120" w:after="120" w:line="240" w:lineRule="auto"/>
              <w:jc w:val="both"/>
              <w:rPr>
                <w:rFonts w:cs="Calibri"/>
                <w:b/>
                <w:bCs/>
                <w:sz w:val="20"/>
                <w:szCs w:val="20"/>
              </w:rPr>
            </w:pPr>
          </w:p>
          <w:p w14:paraId="742F01D4"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 ZAKRESIE DOSTĘPNOŚCI ARCHITEKTONICZNEJ:</w:t>
            </w:r>
          </w:p>
          <w:p w14:paraId="4A661734"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a) zapewnienie wolnych od barier poziomych i pionowych przestrzeni komunikacyjnych budynków,</w:t>
            </w:r>
          </w:p>
          <w:p w14:paraId="49950307"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b) instalację urządzeń lub zastosowanie środków technicznych i rozwiązań architektonicznych w budynku, które umożliwiają dostęp do wszystkich pomieszczeń,</w:t>
            </w:r>
          </w:p>
          <w:p w14:paraId="74A1F4EA"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c) zapewnienie informacji na temat rozkładu pomieszczeń w budynku, co najmniej w sposób wizualny i dotykowy lub głosowy,</w:t>
            </w:r>
          </w:p>
          <w:p w14:paraId="043D98E4"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d) zapewnienie wstępu do budynku osobie korzystającej z psa asystującego,</w:t>
            </w:r>
          </w:p>
          <w:p w14:paraId="4A1F1B40"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e) zapewnienie osobom ze szczególnymi potrzebami możliwości ewakuacji lub ich uratowania w inny sposób.</w:t>
            </w:r>
          </w:p>
          <w:p w14:paraId="26653779"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 ZAKRESIE DOSTĘPNOŚCI CYFROWEJ:</w:t>
            </w:r>
          </w:p>
          <w:p w14:paraId="140DF2E7"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wymagania określone w ustawie z dnia 4 kwietnia 2019 r. o dostępności cyfrowej stron internetowych i aplikacji mobilnych podmiotów publicznych.</w:t>
            </w:r>
          </w:p>
          <w:p w14:paraId="762C4881"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W ZAKRESIE DOSTĘPNOŚCI INFORMACYJNO-KOMUNIKACYJNEJ:</w:t>
            </w:r>
          </w:p>
          <w:p w14:paraId="1BE66CBC"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a) obsługę z wykorzystaniem środków wspierających komunikowanie się w języku migowym i innych środkach komunikowania się lub przez wykorzystanie zdalnego dostępu online do usługi tłumacza przez strony internetowe i aplikacje,</w:t>
            </w:r>
          </w:p>
          <w:p w14:paraId="71E6231D"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b) instalację urządzeń lub innych środków technicznych do obsługi osób słabosłyszących, których celem jest wspomaganie słyszenia,</w:t>
            </w:r>
          </w:p>
          <w:p w14:paraId="24DDFFEE"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c) 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73B0129E"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d) zapewnienie, na wniosek osoby ze szczególnymi potrzebami, komunikacji z podmiotem publicznym w formie określonej w tym wniosku.</w:t>
            </w:r>
          </w:p>
          <w:p w14:paraId="44C72A57" w14:textId="77777777" w:rsidR="008D09C8" w:rsidRPr="00191874" w:rsidRDefault="008D09C8" w:rsidP="00BF738E">
            <w:pPr>
              <w:spacing w:before="120" w:after="120" w:line="240" w:lineRule="auto"/>
              <w:jc w:val="both"/>
              <w:rPr>
                <w:rFonts w:cs="Calibri"/>
                <w:b/>
                <w:bCs/>
                <w:sz w:val="20"/>
                <w:szCs w:val="20"/>
              </w:rPr>
            </w:pPr>
            <w:r w:rsidRPr="00191874">
              <w:rPr>
                <w:rFonts w:cs="Calibri"/>
                <w:bCs/>
                <w:sz w:val="20"/>
                <w:szCs w:val="20"/>
              </w:rPr>
              <w:t>PROSZĘ WSKAZAĆ OPIS UDOGODNIEŃ ZASTOSOWANYCH W PLANOWANYM PRZEDSIĘWZIĘCIU:</w:t>
            </w:r>
          </w:p>
        </w:tc>
      </w:tr>
      <w:tr w:rsidR="008D09C8" w:rsidRPr="00191874" w14:paraId="7239017F"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2777"/>
        </w:trPr>
        <w:tc>
          <w:tcPr>
            <w:tcW w:w="9072" w:type="dxa"/>
            <w:gridSpan w:val="5"/>
            <w:shd w:val="clear" w:color="auto" w:fill="FFFFFF"/>
            <w:vAlign w:val="center"/>
          </w:tcPr>
          <w:p w14:paraId="29886FE2" w14:textId="77777777" w:rsidR="008D09C8" w:rsidRPr="00191874" w:rsidRDefault="008D09C8" w:rsidP="00BF738E">
            <w:pPr>
              <w:spacing w:before="120" w:after="120" w:line="240" w:lineRule="auto"/>
              <w:jc w:val="both"/>
              <w:rPr>
                <w:rFonts w:cs="Calibri"/>
                <w:sz w:val="20"/>
                <w:szCs w:val="20"/>
              </w:rPr>
            </w:pPr>
            <w:r w:rsidRPr="00191874">
              <w:rPr>
                <w:rFonts w:cs="Calibri"/>
                <w:bCs/>
                <w:sz w:val="20"/>
                <w:szCs w:val="20"/>
              </w:rPr>
              <w:t>Udział w wydarzeniu będzie bezpłatny dla uczestników, a przestrzeń ta pozbawiona będzie barier architektonicznych.</w:t>
            </w:r>
          </w:p>
        </w:tc>
      </w:tr>
      <w:tr w:rsidR="008D09C8" w:rsidRPr="00191874" w14:paraId="39D8F2E0"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0FFB6185"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Potencjalne źródła finansowania:</w:t>
            </w:r>
          </w:p>
        </w:tc>
      </w:tr>
      <w:tr w:rsidR="008D09C8" w:rsidRPr="00191874" w14:paraId="7EAD23E7"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52EA40C2" w14:textId="240940FE" w:rsidR="008D09C8" w:rsidRPr="00191874" w:rsidRDefault="008D09C8" w:rsidP="00BF738E">
            <w:pPr>
              <w:spacing w:before="120" w:after="120" w:line="240" w:lineRule="auto"/>
              <w:jc w:val="both"/>
              <w:rPr>
                <w:rFonts w:cs="Calibri"/>
                <w:bCs/>
                <w:sz w:val="20"/>
                <w:szCs w:val="20"/>
              </w:rPr>
            </w:pPr>
          </w:p>
        </w:tc>
        <w:tc>
          <w:tcPr>
            <w:tcW w:w="4536" w:type="dxa"/>
            <w:shd w:val="clear" w:color="auto" w:fill="D7EEF9"/>
            <w:vAlign w:val="center"/>
          </w:tcPr>
          <w:p w14:paraId="7FC333F4" w14:textId="120F16A2" w:rsidR="008D09C8" w:rsidRPr="00191874" w:rsidRDefault="008D09C8" w:rsidP="00BF738E">
            <w:pPr>
              <w:spacing w:before="120" w:after="120" w:line="240" w:lineRule="auto"/>
              <w:jc w:val="both"/>
              <w:rPr>
                <w:rFonts w:cs="Calibri"/>
                <w:bCs/>
                <w:sz w:val="20"/>
                <w:szCs w:val="20"/>
              </w:rPr>
            </w:pPr>
          </w:p>
        </w:tc>
      </w:tr>
      <w:tr w:rsidR="008D09C8" w:rsidRPr="00191874" w14:paraId="6438C355"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4536" w:type="dxa"/>
            <w:gridSpan w:val="4"/>
            <w:shd w:val="clear" w:color="auto" w:fill="D7EEF9"/>
            <w:vAlign w:val="center"/>
          </w:tcPr>
          <w:p w14:paraId="53475651"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O fundusze krajowe (np. NOWEFIO, NIW, PFR)</w:t>
            </w:r>
          </w:p>
        </w:tc>
        <w:tc>
          <w:tcPr>
            <w:tcW w:w="4536" w:type="dxa"/>
            <w:shd w:val="clear" w:color="auto" w:fill="D7EEF9"/>
            <w:vAlign w:val="center"/>
          </w:tcPr>
          <w:p w14:paraId="72C755F0" w14:textId="77777777"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O środki prywatne</w:t>
            </w:r>
          </w:p>
        </w:tc>
      </w:tr>
      <w:tr w:rsidR="008D09C8" w:rsidRPr="00191874" w14:paraId="598FCBDA"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tcPr>
          <w:p w14:paraId="70AA8A7D" w14:textId="67E40DD4" w:rsidR="008D09C8" w:rsidRPr="00191874" w:rsidRDefault="008D09C8" w:rsidP="00BF738E">
            <w:pPr>
              <w:spacing w:before="120" w:after="120" w:line="240" w:lineRule="auto"/>
              <w:jc w:val="both"/>
              <w:rPr>
                <w:rFonts w:cs="Calibri"/>
                <w:bCs/>
                <w:sz w:val="20"/>
                <w:szCs w:val="20"/>
              </w:rPr>
            </w:pPr>
            <w:r w:rsidRPr="00191874">
              <w:rPr>
                <w:rFonts w:cs="Calibri"/>
                <w:bCs/>
                <w:sz w:val="20"/>
                <w:szCs w:val="20"/>
              </w:rPr>
              <w:t xml:space="preserve">O inne </w:t>
            </w:r>
          </w:p>
        </w:tc>
      </w:tr>
      <w:tr w:rsidR="008D09C8" w:rsidRPr="00191874" w14:paraId="305F2DCD"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7C8C6081"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Łączna wartość przedsięwzięcia</w:t>
            </w:r>
          </w:p>
        </w:tc>
      </w:tr>
      <w:tr w:rsidR="008D09C8" w:rsidRPr="00191874" w14:paraId="3EC96492"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67"/>
        </w:trPr>
        <w:tc>
          <w:tcPr>
            <w:tcW w:w="9072" w:type="dxa"/>
            <w:gridSpan w:val="5"/>
            <w:shd w:val="clear" w:color="auto" w:fill="FFFFFF"/>
            <w:vAlign w:val="center"/>
          </w:tcPr>
          <w:p w14:paraId="4E6CCB8B" w14:textId="77777777" w:rsidR="008D09C8" w:rsidRPr="00191874" w:rsidRDefault="008D09C8" w:rsidP="00BF738E">
            <w:pPr>
              <w:spacing w:before="120" w:after="120" w:line="240" w:lineRule="auto"/>
              <w:jc w:val="both"/>
              <w:rPr>
                <w:rFonts w:cs="Calibri"/>
                <w:b/>
                <w:bCs/>
                <w:sz w:val="20"/>
                <w:szCs w:val="20"/>
              </w:rPr>
            </w:pPr>
          </w:p>
        </w:tc>
      </w:tr>
      <w:tr w:rsidR="008D09C8" w:rsidRPr="00191874" w14:paraId="32AF7E31"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340"/>
        </w:trPr>
        <w:tc>
          <w:tcPr>
            <w:tcW w:w="9072" w:type="dxa"/>
            <w:gridSpan w:val="5"/>
            <w:shd w:val="clear" w:color="auto" w:fill="D7EEF9"/>
            <w:vAlign w:val="center"/>
            <w:hideMark/>
          </w:tcPr>
          <w:p w14:paraId="4F23FD0B" w14:textId="77777777" w:rsidR="008D09C8" w:rsidRPr="00191874" w:rsidRDefault="008D09C8" w:rsidP="00BF738E">
            <w:pPr>
              <w:spacing w:before="120" w:after="120" w:line="240" w:lineRule="auto"/>
              <w:jc w:val="both"/>
              <w:rPr>
                <w:rFonts w:cs="Calibri"/>
                <w:b/>
                <w:bCs/>
                <w:sz w:val="20"/>
                <w:szCs w:val="20"/>
              </w:rPr>
            </w:pPr>
            <w:r w:rsidRPr="00191874">
              <w:rPr>
                <w:rFonts w:cs="Calibri"/>
                <w:b/>
                <w:bCs/>
                <w:sz w:val="20"/>
                <w:szCs w:val="20"/>
              </w:rPr>
              <w:t>Prognozowane osiągnięcie wskaźników wraz ze sposobem ich oceny i zmierzenia w odniesieniu do celów rewitalizacji</w:t>
            </w:r>
          </w:p>
        </w:tc>
      </w:tr>
      <w:tr w:rsidR="008D09C8" w:rsidRPr="00191874" w14:paraId="0B86C393"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1188E68F" w14:textId="77777777" w:rsidR="008D09C8" w:rsidRPr="00191874" w:rsidRDefault="008D09C8" w:rsidP="00BF738E">
            <w:pPr>
              <w:tabs>
                <w:tab w:val="left" w:pos="5010"/>
              </w:tabs>
              <w:suppressAutoHyphens/>
              <w:spacing w:after="0" w:line="240" w:lineRule="auto"/>
              <w:rPr>
                <w:rFonts w:eastAsia="Calibri" w:cs="Calibri"/>
                <w:b/>
                <w:bCs/>
                <w:sz w:val="20"/>
                <w:szCs w:val="20"/>
                <w:lang w:eastAsia="zh-CN"/>
              </w:rPr>
            </w:pPr>
            <w:r w:rsidRPr="00191874">
              <w:rPr>
                <w:rFonts w:eastAsia="Calibri" w:cs="Calibri"/>
                <w:b/>
                <w:sz w:val="20"/>
                <w:szCs w:val="20"/>
                <w:lang w:eastAsia="zh-CN"/>
              </w:rPr>
              <w:t>Wskaźniki produktu</w:t>
            </w:r>
          </w:p>
          <w:p w14:paraId="4C01BDBC" w14:textId="77777777" w:rsidR="008D09C8" w:rsidRPr="00191874" w:rsidRDefault="008D09C8" w:rsidP="00BF738E">
            <w:pPr>
              <w:suppressAutoHyphens/>
              <w:spacing w:after="0" w:line="240" w:lineRule="auto"/>
              <w:rPr>
                <w:rFonts w:eastAsia="Calibri" w:cs="Calibri"/>
                <w:bCs/>
                <w:color w:val="000000"/>
                <w:sz w:val="20"/>
                <w:szCs w:val="20"/>
                <w:lang w:eastAsia="zh-CN"/>
              </w:rPr>
            </w:pPr>
            <w:r w:rsidRPr="00191874">
              <w:rPr>
                <w:rFonts w:eastAsia="Calibri" w:cs="Calibri"/>
                <w:bCs/>
                <w:color w:val="000000"/>
                <w:sz w:val="20"/>
                <w:szCs w:val="20"/>
                <w:lang w:eastAsia="zh-CN"/>
              </w:rPr>
              <w:t>Liczba osób uczestniczących w otwarciach wystaw 1200 osób</w:t>
            </w:r>
          </w:p>
          <w:p w14:paraId="79D8C191" w14:textId="77777777" w:rsidR="008D09C8" w:rsidRPr="00191874" w:rsidRDefault="008D09C8" w:rsidP="00BF738E">
            <w:pPr>
              <w:spacing w:before="120" w:after="120" w:line="240" w:lineRule="auto"/>
              <w:jc w:val="both"/>
              <w:rPr>
                <w:rFonts w:cs="Calibri"/>
                <w:color w:val="FF0000"/>
                <w:sz w:val="20"/>
                <w:szCs w:val="20"/>
              </w:rPr>
            </w:pPr>
            <w:r w:rsidRPr="00191874">
              <w:rPr>
                <w:rFonts w:eastAsia="Calibri" w:cs="Calibri"/>
                <w:bCs/>
                <w:color w:val="000000"/>
                <w:sz w:val="20"/>
                <w:szCs w:val="20"/>
                <w:lang w:eastAsia="zh-CN"/>
              </w:rPr>
              <w:t>Liczba zrealizowanych wydarzeń – 6 wydarzeń</w:t>
            </w:r>
          </w:p>
        </w:tc>
      </w:tr>
      <w:tr w:rsidR="008D09C8" w:rsidRPr="00191874" w14:paraId="6521540B"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4C09A775" w14:textId="77777777" w:rsidR="008D09C8" w:rsidRPr="00191874" w:rsidRDefault="008D09C8" w:rsidP="00BF738E">
            <w:pPr>
              <w:tabs>
                <w:tab w:val="left" w:pos="5010"/>
              </w:tabs>
              <w:suppressAutoHyphens/>
              <w:spacing w:after="0" w:line="240" w:lineRule="auto"/>
              <w:jc w:val="both"/>
              <w:rPr>
                <w:rFonts w:eastAsia="Calibri" w:cs="Calibri"/>
                <w:b/>
                <w:bCs/>
                <w:sz w:val="20"/>
                <w:szCs w:val="20"/>
                <w:lang w:eastAsia="zh-CN"/>
              </w:rPr>
            </w:pPr>
            <w:r w:rsidRPr="00191874">
              <w:rPr>
                <w:rFonts w:eastAsia="Calibri" w:cs="Calibri"/>
                <w:b/>
                <w:sz w:val="20"/>
                <w:szCs w:val="20"/>
                <w:lang w:eastAsia="zh-CN"/>
              </w:rPr>
              <w:t>Wskaźniki rezultatu</w:t>
            </w:r>
          </w:p>
          <w:p w14:paraId="296A112A" w14:textId="77777777" w:rsidR="008D09C8" w:rsidRPr="00191874" w:rsidRDefault="008D09C8" w:rsidP="00BF738E">
            <w:pPr>
              <w:spacing w:before="120" w:after="120" w:line="240" w:lineRule="auto"/>
              <w:jc w:val="both"/>
              <w:rPr>
                <w:rFonts w:cs="Calibri"/>
                <w:color w:val="FF0000"/>
                <w:sz w:val="20"/>
                <w:szCs w:val="20"/>
              </w:rPr>
            </w:pPr>
            <w:r w:rsidRPr="00191874">
              <w:rPr>
                <w:rFonts w:eastAsia="Calibri" w:cs="Calibri"/>
                <w:bCs/>
                <w:sz w:val="20"/>
                <w:szCs w:val="20"/>
                <w:lang w:eastAsia="zh-CN"/>
              </w:rPr>
              <w:t>Liczba osób korzystających z wystaw – około 1000 zwiedzających rocznie</w:t>
            </w:r>
          </w:p>
        </w:tc>
      </w:tr>
      <w:tr w:rsidR="008D09C8" w:rsidRPr="00191874" w14:paraId="476838A9" w14:textId="77777777" w:rsidTr="00BF738E">
        <w:tblPrEx>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shd w:val="clear" w:color="auto" w:fill="auto"/>
        </w:tblPrEx>
        <w:trPr>
          <w:trHeight w:val="537"/>
        </w:trPr>
        <w:tc>
          <w:tcPr>
            <w:tcW w:w="9072" w:type="dxa"/>
            <w:gridSpan w:val="5"/>
            <w:shd w:val="clear" w:color="auto" w:fill="FFFFFF"/>
            <w:vAlign w:val="center"/>
          </w:tcPr>
          <w:p w14:paraId="4AA21764" w14:textId="77777777" w:rsidR="008D09C8" w:rsidRPr="00191874" w:rsidRDefault="008D09C8" w:rsidP="00BF738E">
            <w:pPr>
              <w:spacing w:before="120" w:after="120" w:line="240" w:lineRule="auto"/>
              <w:jc w:val="both"/>
              <w:rPr>
                <w:rFonts w:cs="Calibri"/>
                <w:sz w:val="20"/>
                <w:szCs w:val="20"/>
              </w:rPr>
            </w:pPr>
            <w:r w:rsidRPr="00191874">
              <w:rPr>
                <w:rFonts w:cs="Calibri"/>
                <w:sz w:val="20"/>
                <w:szCs w:val="20"/>
              </w:rPr>
              <w:t>Pole na dodatkowe informacje:</w:t>
            </w:r>
          </w:p>
        </w:tc>
      </w:tr>
    </w:tbl>
    <w:p w14:paraId="0452835D" w14:textId="77777777" w:rsidR="008D09C8" w:rsidRPr="00191874" w:rsidRDefault="008D09C8" w:rsidP="008D09C8">
      <w:pPr>
        <w:spacing w:line="360" w:lineRule="auto"/>
        <w:jc w:val="both"/>
        <w:rPr>
          <w:rFonts w:cs="Calibri"/>
          <w:bCs/>
          <w:sz w:val="20"/>
          <w:szCs w:val="20"/>
        </w:rPr>
      </w:pPr>
      <w:r w:rsidRPr="00191874">
        <w:rPr>
          <w:rFonts w:cs="Calibri"/>
          <w:bCs/>
          <w:sz w:val="20"/>
          <w:szCs w:val="20"/>
        </w:rPr>
        <w:br w:type="page"/>
      </w:r>
    </w:p>
    <w:p w14:paraId="6C8643B3" w14:textId="77777777" w:rsidR="008D09C8" w:rsidRPr="00191874" w:rsidRDefault="008D09C8" w:rsidP="008D09C8">
      <w:pPr>
        <w:rPr>
          <w:rFonts w:cs="Calibri"/>
          <w:sz w:val="20"/>
          <w:szCs w:val="20"/>
        </w:rPr>
      </w:pPr>
    </w:p>
    <w:p w14:paraId="37F13FC6" w14:textId="77777777" w:rsidR="008D09C8" w:rsidRPr="009427EB" w:rsidRDefault="008D09C8" w:rsidP="00C4141C">
      <w:pPr>
        <w:spacing w:line="360" w:lineRule="auto"/>
        <w:jc w:val="both"/>
        <w:rPr>
          <w:rFonts w:cs="Calibri"/>
          <w:bCs/>
        </w:rPr>
      </w:pPr>
    </w:p>
    <w:p w14:paraId="49572EB1" w14:textId="77777777" w:rsidR="00C4141C" w:rsidRPr="00BA7A1D" w:rsidRDefault="00C4141C" w:rsidP="00C4141C">
      <w:pPr>
        <w:pStyle w:val="Nagwek1"/>
      </w:pPr>
      <w:bookmarkStart w:id="65" w:name="_Toc196715212"/>
      <w:bookmarkStart w:id="66" w:name="_Toc198208864"/>
      <w:r>
        <w:t xml:space="preserve">9. </w:t>
      </w:r>
      <w:r w:rsidRPr="00BA7A1D">
        <w:t>Komplementarność i mechanizmy integrowania działań rewitalizacyjnych</w:t>
      </w:r>
      <w:bookmarkEnd w:id="65"/>
      <w:bookmarkEnd w:id="66"/>
    </w:p>
    <w:p w14:paraId="30A711B8" w14:textId="77777777" w:rsidR="00C4141C" w:rsidRPr="009600A8" w:rsidRDefault="00C4141C" w:rsidP="00C4141C">
      <w:pPr>
        <w:spacing w:line="360" w:lineRule="auto"/>
        <w:jc w:val="both"/>
        <w:rPr>
          <w:rFonts w:cs="Calibri"/>
          <w:sz w:val="22"/>
        </w:rPr>
      </w:pPr>
      <w:r w:rsidRPr="009600A8">
        <w:rPr>
          <w:rFonts w:cs="Calibri"/>
          <w:sz w:val="22"/>
        </w:rPr>
        <w:t xml:space="preserve">Ważnym elementem Gminnego Programu Rewitalizacji jest wykazanie komplementarności, która stanowi kontrolę spójności przedsięwzięć rewitalizacyjnych. W ramach komplementarności sprawdzane są także zgodności z określonymi celami rewitalizacji oraz efektywności wydatkowania środków finansowych na zadania rewitalizacyjne. </w:t>
      </w:r>
    </w:p>
    <w:p w14:paraId="145F9C62" w14:textId="77777777" w:rsidR="00C4141C" w:rsidRPr="00BA7A1D" w:rsidRDefault="00C4141C" w:rsidP="00C4141C">
      <w:pPr>
        <w:pStyle w:val="Nagwek2"/>
      </w:pPr>
      <w:bookmarkStart w:id="67" w:name="_Toc198208865"/>
      <w:r>
        <w:t xml:space="preserve">9.1 </w:t>
      </w:r>
      <w:r w:rsidRPr="00BA7A1D">
        <w:t>Komplementarność przestrzenna</w:t>
      </w:r>
      <w:bookmarkEnd w:id="67"/>
    </w:p>
    <w:p w14:paraId="32FF1B97" w14:textId="77777777" w:rsidR="00C4141C" w:rsidRPr="009600A8" w:rsidRDefault="00C4141C" w:rsidP="00C4141C">
      <w:pPr>
        <w:spacing w:line="360" w:lineRule="auto"/>
        <w:jc w:val="both"/>
        <w:rPr>
          <w:rFonts w:cs="Calibri"/>
          <w:sz w:val="22"/>
        </w:rPr>
      </w:pPr>
      <w:r w:rsidRPr="009600A8">
        <w:rPr>
          <w:rFonts w:cs="Calibri"/>
          <w:sz w:val="22"/>
        </w:rPr>
        <w:t>Wyznaczenie obszaru zdegradowanego i na tej podstawie określenie obszaru rewitalizacji oparte zostało o analizę wskaźnikową oraz konsultacje społeczne. Obszar rewitalizacji w gminie Ostrowite podzielono na cztery podobszary, które zajmują w sumie powierzchnię 117 ha (1,1% powierzchni gminy) i zamieszkiwane są łącznie przez 1114 osoby (22,3% mieszkańców gminy). Oznacza to, że wyznaczony obszar rewitalizacji spełnia wymagania zawarte w ustawie o rewitalizacji odnośnie do powierzchni oraz liczby ludności obszaru. Przedsięwzięcia rewitalizacyjne skoncentrowane są na obszarze rewitalizacji, a efekty ich działań będą oddziaływać nie</w:t>
      </w:r>
      <w:r>
        <w:rPr>
          <w:rFonts w:cs="Calibri"/>
          <w:sz w:val="22"/>
        </w:rPr>
        <w:t xml:space="preserve"> tylko w sposób punktowy, ale i </w:t>
      </w:r>
      <w:r w:rsidRPr="009600A8">
        <w:rPr>
          <w:rFonts w:cs="Calibri"/>
          <w:sz w:val="22"/>
        </w:rPr>
        <w:t>przestrzennie na całe otoczenie. Wszystkie przedsięwzięcia rewitalizacyjne będą prowadzone w taki sposób, aby niwelować zjawiska kryzysowe i powstrzymywać ich rozprzestrzenianie.</w:t>
      </w:r>
    </w:p>
    <w:p w14:paraId="7FD24E56" w14:textId="77777777" w:rsidR="00C4141C" w:rsidRPr="009600A8" w:rsidRDefault="00C4141C" w:rsidP="00C4141C">
      <w:pPr>
        <w:spacing w:line="360" w:lineRule="auto"/>
        <w:jc w:val="both"/>
        <w:rPr>
          <w:rFonts w:cs="Calibri"/>
          <w:sz w:val="22"/>
        </w:rPr>
      </w:pPr>
      <w:r w:rsidRPr="009600A8">
        <w:rPr>
          <w:rFonts w:cs="Calibri"/>
          <w:sz w:val="22"/>
        </w:rPr>
        <w:t>Wiele przedsięwzięć dotyczy działań podejmowanych dla konkretnych miejsc lub obiektów użyteczności publicznej, przez co z efektów rewitalizacji korzystać będą mogli nie tylko mieszkańcy obszaru rewitalizacji, ale także mieszkańcy całej gminy, jak i osoby odwiedzające gminę. Co niezwykle istotne, działania rewitalizacyjne w konkretnym podobszarze oddziaływać będą w na inne podobszary. Zwłaszcza w przypadku podobszarów sąsiadujących, takich jak podobszar Ostrowite-podobszar Przecław oraz podobszar Giewartów-podobszar Mieczownica. Założenia związane z rozbudową</w:t>
      </w:r>
      <w:r>
        <w:rPr>
          <w:rFonts w:cs="Calibri"/>
          <w:sz w:val="22"/>
        </w:rPr>
        <w:t xml:space="preserve"> i </w:t>
      </w:r>
      <w:r w:rsidRPr="009600A8">
        <w:rPr>
          <w:rFonts w:cs="Calibri"/>
          <w:sz w:val="22"/>
        </w:rPr>
        <w:t>adekwatnym wyposażeniem Szkoły Podstawowej im. Ludwiki Jakubowicz w Ostrowitem będą miały korzystny wpływ na warunki nauczania oraz zwiększenie dostępności uczniów z dużej części gminy</w:t>
      </w:r>
      <w:r>
        <w:rPr>
          <w:rFonts w:cs="Calibri"/>
          <w:sz w:val="22"/>
        </w:rPr>
        <w:t>. Z </w:t>
      </w:r>
      <w:r w:rsidRPr="009600A8">
        <w:rPr>
          <w:rFonts w:cs="Calibri"/>
          <w:sz w:val="22"/>
        </w:rPr>
        <w:t>drugiej strony rewitalizacja parku podworskiego w Przecławiu i nadanie mu nowych funkcji zasypie deficyty, związane z dostępem do zieleni urządzonej w Ostrowitem i innych miejscach gminy. Działania infrastrukturalne w kierunku rewitalizacji zdegradowanych obiektów i przestrzeni o dużych walorach wpłyną na poszerzenie całościowej oferty turystycznej gminy i zwiększą jej atrakcyjność. Przedsięwzięcia rewitalizacyjne mają charakter zadań wzajemnie dopełniających się, będą realizowane na terenie konkretnych podobszarów zgodnie ze zdiagnozowanymi problemami.</w:t>
      </w:r>
    </w:p>
    <w:p w14:paraId="42143B51" w14:textId="77777777" w:rsidR="00C4141C" w:rsidRPr="009600A8" w:rsidRDefault="00C4141C" w:rsidP="00C4141C">
      <w:pPr>
        <w:spacing w:line="360" w:lineRule="auto"/>
        <w:jc w:val="both"/>
        <w:rPr>
          <w:rFonts w:cs="Calibri"/>
          <w:sz w:val="22"/>
        </w:rPr>
      </w:pPr>
      <w:r w:rsidRPr="009600A8">
        <w:rPr>
          <w:rFonts w:cs="Calibri"/>
          <w:sz w:val="22"/>
        </w:rPr>
        <w:t xml:space="preserve">W ten sposób zagwarantowana została komplementarność przestrzenna, której kluczowym aspektem jest traktowanie przestrzeni jako całości. </w:t>
      </w:r>
    </w:p>
    <w:p w14:paraId="1D3478DB" w14:textId="77777777" w:rsidR="00C4141C" w:rsidRPr="00BA7A1D" w:rsidRDefault="00C4141C" w:rsidP="00C4141C">
      <w:pPr>
        <w:pStyle w:val="Nagwek2"/>
      </w:pPr>
      <w:bookmarkStart w:id="68" w:name="_Toc198208866"/>
      <w:r>
        <w:t xml:space="preserve">9.2 </w:t>
      </w:r>
      <w:r w:rsidRPr="00BA7A1D">
        <w:t>Komplementarność problemowa</w:t>
      </w:r>
      <w:bookmarkEnd w:id="68"/>
    </w:p>
    <w:p w14:paraId="010D28A7" w14:textId="77777777" w:rsidR="00C4141C" w:rsidRPr="009600A8" w:rsidRDefault="00C4141C" w:rsidP="00C4141C">
      <w:pPr>
        <w:spacing w:line="360" w:lineRule="auto"/>
        <w:jc w:val="both"/>
        <w:rPr>
          <w:rFonts w:cs="Calibri"/>
          <w:sz w:val="22"/>
        </w:rPr>
      </w:pPr>
      <w:r w:rsidRPr="009600A8">
        <w:rPr>
          <w:rFonts w:cs="Calibri"/>
          <w:sz w:val="22"/>
        </w:rPr>
        <w:t xml:space="preserve">Zaplanowane do realizacji przedsięwzięcia rewitalizacyjne stanowią odzew na zdiagnozowane problemy w sferze społecznej oraz pozostałych sferach pozaspołecznych - gospodarczej, przestrzenno-funkcjonalnej i środowiskowej. Przewidziane działania uzupełniają się tematycznie, przedsięwzięcia infrastrukturalne zaprojektowane są w ten sposób, aby ich realizacja wpływała w sposób bezpośredni na poprawę życia mieszkańców. Zaplanowana rewitalizacja w ramach GPR zakłada niwelowanie deficytów we wszystkich sferach w sposób kompleksowy. </w:t>
      </w:r>
    </w:p>
    <w:p w14:paraId="70DD3FE5" w14:textId="77777777" w:rsidR="00C4141C" w:rsidRPr="009600A8" w:rsidRDefault="00C4141C" w:rsidP="00C4141C">
      <w:pPr>
        <w:spacing w:line="360" w:lineRule="auto"/>
        <w:jc w:val="both"/>
        <w:rPr>
          <w:rFonts w:cs="Calibri"/>
          <w:sz w:val="22"/>
        </w:rPr>
      </w:pPr>
      <w:r w:rsidRPr="009600A8">
        <w:rPr>
          <w:rFonts w:cs="Calibri"/>
          <w:sz w:val="22"/>
        </w:rPr>
        <w:t>Rozbudowa i adekwatne doposażenie infrastruktury szkół wpłynie na standard nauczania ich uczniów, umożliwi dostępność dla osób ze szczególnymi potrzebami oraz wykreuje nowe przestrzenie przeznaczone zarówno do reakreacji, jak i organizowania wydarzeń służących integracji międzypokoleniowej.</w:t>
      </w:r>
    </w:p>
    <w:p w14:paraId="72E91AFE" w14:textId="77777777" w:rsidR="00C4141C" w:rsidRPr="009600A8" w:rsidRDefault="00C4141C" w:rsidP="00C4141C">
      <w:pPr>
        <w:spacing w:line="360" w:lineRule="auto"/>
        <w:jc w:val="both"/>
        <w:rPr>
          <w:rFonts w:cs="Calibri"/>
          <w:sz w:val="22"/>
        </w:rPr>
      </w:pPr>
      <w:r w:rsidRPr="009600A8">
        <w:rPr>
          <w:rFonts w:cs="Calibri"/>
          <w:sz w:val="22"/>
        </w:rPr>
        <w:t>Rewitalizacja pałacu i parku w Giewartowie nie dość, że zwiększy atrakcyjność turystyczną podobszaru i stanie się stymulatorem ruchu turystycznego, to z pewnością wpłynie na ożywienie przedsiębiorczości oraz stworzy przestrzeń przeznaczoną do rekreacji, odpoczynku i organizacji wydarzeń integrujących społeczność.</w:t>
      </w:r>
    </w:p>
    <w:p w14:paraId="73BD6FBE" w14:textId="77777777" w:rsidR="00C4141C" w:rsidRPr="009600A8" w:rsidRDefault="00C4141C" w:rsidP="00C4141C">
      <w:pPr>
        <w:spacing w:line="360" w:lineRule="auto"/>
        <w:jc w:val="both"/>
        <w:rPr>
          <w:rFonts w:cs="Calibri"/>
          <w:sz w:val="22"/>
        </w:rPr>
      </w:pPr>
      <w:r w:rsidRPr="009600A8">
        <w:rPr>
          <w:rFonts w:cs="Calibri"/>
          <w:sz w:val="22"/>
        </w:rPr>
        <w:t>Działania związane z rewitalizacją parku w Mieczownicy uchronią od procesu degradacji atrakcyjne tereny zielone, zwiększają przy tym atrakcyjność turystyczną okolicy i stymulując aktywność gospodarczą, dostarczając przy tym mieszkańcom brakującej przestrzeni-miejsca spotkań i wydarzeń. Wpłynie to na niwelowanie zjawisk kryzysowych w aspekcie bierności, braku aktywności i poczucia wykluczenia.</w:t>
      </w:r>
    </w:p>
    <w:p w14:paraId="4574B466" w14:textId="0EFC6F59" w:rsidR="00C4141C" w:rsidRPr="009600A8" w:rsidRDefault="00C4141C" w:rsidP="00C4141C">
      <w:pPr>
        <w:spacing w:line="360" w:lineRule="auto"/>
        <w:jc w:val="both"/>
        <w:rPr>
          <w:rFonts w:cs="Calibri"/>
          <w:sz w:val="22"/>
        </w:rPr>
      </w:pPr>
      <w:r w:rsidRPr="009600A8">
        <w:rPr>
          <w:rFonts w:cs="Calibri"/>
          <w:sz w:val="22"/>
        </w:rPr>
        <w:t>Zagospodarowanie parku przydworskiego w Przecławiu przyczyni się do zatrzymania procesu degradacji miejsca o ogromnych walorach historyczno-środowiskowych. Stając się przy okazji kołem zamachowym do pobudzenia przedsiębiorczości i aktywności społeczne</w:t>
      </w:r>
      <w:r>
        <w:rPr>
          <w:rFonts w:cs="Calibri"/>
          <w:sz w:val="22"/>
        </w:rPr>
        <w:t>j. Zniweluje ponadto deficyty w </w:t>
      </w:r>
      <w:r w:rsidRPr="009600A8">
        <w:rPr>
          <w:rFonts w:cs="Calibri"/>
          <w:sz w:val="22"/>
        </w:rPr>
        <w:t xml:space="preserve">zakresie dostępności do terenów </w:t>
      </w:r>
      <w:r w:rsidR="003E182B" w:rsidRPr="009600A8">
        <w:rPr>
          <w:rFonts w:cs="Calibri"/>
          <w:sz w:val="22"/>
        </w:rPr>
        <w:t>rekreacyjno</w:t>
      </w:r>
      <w:r w:rsidRPr="009600A8">
        <w:rPr>
          <w:rFonts w:cs="Calibri"/>
          <w:sz w:val="22"/>
        </w:rPr>
        <w:t xml:space="preserve">-sportowo-edukacyjnych, miejsc spotkań i wydarzeń, zwiększając atrakcyjność turystyczną zarówno podobszaru, jak i całej gminy. </w:t>
      </w:r>
    </w:p>
    <w:p w14:paraId="293987F2" w14:textId="77777777" w:rsidR="00C4141C" w:rsidRPr="00BA7A1D" w:rsidRDefault="00C4141C" w:rsidP="00C4141C">
      <w:pPr>
        <w:pStyle w:val="Nagwek2"/>
      </w:pPr>
      <w:bookmarkStart w:id="69" w:name="_Toc198208867"/>
      <w:r>
        <w:t xml:space="preserve">9.3 </w:t>
      </w:r>
      <w:r w:rsidRPr="00BA7A1D">
        <w:t>Komplementarność proceduralno-instytucjonalna</w:t>
      </w:r>
      <w:bookmarkEnd w:id="69"/>
    </w:p>
    <w:p w14:paraId="1F210F0E" w14:textId="77777777" w:rsidR="00C4141C" w:rsidRPr="009600A8" w:rsidRDefault="00C4141C" w:rsidP="00C4141C">
      <w:pPr>
        <w:spacing w:line="360" w:lineRule="auto"/>
        <w:jc w:val="both"/>
        <w:rPr>
          <w:rFonts w:cs="Calibri"/>
          <w:sz w:val="22"/>
        </w:rPr>
      </w:pPr>
      <w:r w:rsidRPr="009600A8">
        <w:rPr>
          <w:rFonts w:cs="Calibri"/>
          <w:sz w:val="22"/>
        </w:rPr>
        <w:t xml:space="preserve">Proces rewitalizacji i wdrażania GPR będzie zarządzany w sposób efektywny poprzez skoordynowaną współpracę różnych podmiotów. Za kompleksową realizację Gminnego Programu Rewitalizacji Gminy Ostrowite odpowiada Wójt Gminy Ostrowite przy wsparciu Urzędu Gminy oraz jej jednostek organizacyjnych. Wójt pełni funkcję operatora procesu rewitalizacji i zarządza pozostałymi elementami struktury organizacyjnej związanej z wdrożeniem GPR. Zarządzanie GPR będzie odbywać się w ramach istniejących struktur Urzędu Gminy Ostrowite. Współdziałanie zapewni skuteczne i efektywne zarządzanie programem i pozwoli, zgodnie z zasadą komplementarności międzyokresowej na kontynuację i uzupełnienie zakresu działań podejmowanych w ramach realizacji wcześniejszych inicjatyw rewitalizacyjnych. </w:t>
      </w:r>
    </w:p>
    <w:p w14:paraId="524B5225" w14:textId="77777777" w:rsidR="00C4141C" w:rsidRPr="009600A8" w:rsidRDefault="00C4141C" w:rsidP="00C4141C">
      <w:pPr>
        <w:spacing w:line="360" w:lineRule="auto"/>
        <w:jc w:val="both"/>
        <w:rPr>
          <w:rFonts w:cs="Calibri"/>
          <w:sz w:val="22"/>
        </w:rPr>
      </w:pPr>
      <w:r w:rsidRPr="009600A8">
        <w:rPr>
          <w:rFonts w:cs="Calibri"/>
          <w:sz w:val="22"/>
        </w:rPr>
        <w:t>Komplementarność proceduralno-instytucjonalna będzie polegała na integracji i współpracy w ramach działań poszczególnych grup interesariuszy, którzy zaangażowani są w proces rewitalizacji. Kluczowe znaczenie w tym zakresie będzie miała kooperacja pomię</w:t>
      </w:r>
      <w:r>
        <w:rPr>
          <w:rFonts w:cs="Calibri"/>
          <w:sz w:val="22"/>
        </w:rPr>
        <w:t>dzy operatorem rewitalizacji, a </w:t>
      </w:r>
      <w:r w:rsidRPr="009600A8">
        <w:rPr>
          <w:rFonts w:cs="Calibri"/>
          <w:sz w:val="22"/>
        </w:rPr>
        <w:t>poszczególnymi wydziałami urzędu, jednostkami organizacyjnymi i pozostałymi interesariuszami procesu.</w:t>
      </w:r>
    </w:p>
    <w:p w14:paraId="2E9B28EA" w14:textId="77777777" w:rsidR="00C4141C" w:rsidRPr="00BA7A1D" w:rsidRDefault="00C4141C" w:rsidP="00C4141C">
      <w:pPr>
        <w:pStyle w:val="Nagwek2"/>
      </w:pPr>
      <w:bookmarkStart w:id="70" w:name="_Toc198208868"/>
      <w:r>
        <w:t xml:space="preserve">9.4 </w:t>
      </w:r>
      <w:r w:rsidRPr="00BA7A1D">
        <w:t>Komplementarność międzyokresowa</w:t>
      </w:r>
      <w:bookmarkEnd w:id="70"/>
    </w:p>
    <w:p w14:paraId="117D59D3" w14:textId="77777777" w:rsidR="00C4141C" w:rsidRPr="009600A8" w:rsidRDefault="00C4141C" w:rsidP="00C4141C">
      <w:pPr>
        <w:spacing w:line="360" w:lineRule="auto"/>
        <w:jc w:val="both"/>
        <w:rPr>
          <w:rFonts w:cs="Calibri"/>
          <w:sz w:val="22"/>
        </w:rPr>
      </w:pPr>
      <w:r w:rsidRPr="009600A8">
        <w:rPr>
          <w:rFonts w:cs="Calibri"/>
          <w:sz w:val="22"/>
        </w:rPr>
        <w:t xml:space="preserve">Komplementarność międzyokresowa polega na kontynuacji polityki rozwojowej opartej </w:t>
      </w:r>
      <w:r w:rsidRPr="009600A8">
        <w:rPr>
          <w:rFonts w:cs="Calibri"/>
          <w:sz w:val="22"/>
        </w:rPr>
        <w:br/>
        <w:t xml:space="preserve">o rewitalizację. Oznacza to , że przedsięwzięcia planowane w ramach Gminnego Programu Rewitalizacji Gminy Ostrowite stanowią kontynuację podjętych działań i inicjatyw samorządu w latach poprzednich. Opracowanie niniejszego dokumentu stanowi kontynuację polityki rozwojowej gminy przy uwzględnieniu nowych uwarunkowań. </w:t>
      </w:r>
    </w:p>
    <w:p w14:paraId="10EBABB4" w14:textId="77777777" w:rsidR="00C4141C" w:rsidRPr="009600A8" w:rsidRDefault="00C4141C" w:rsidP="00C4141C">
      <w:pPr>
        <w:spacing w:line="360" w:lineRule="auto"/>
        <w:jc w:val="both"/>
        <w:rPr>
          <w:rFonts w:cs="Calibri"/>
          <w:b/>
          <w:bCs/>
          <w:sz w:val="22"/>
        </w:rPr>
      </w:pPr>
      <w:r w:rsidRPr="009600A8">
        <w:rPr>
          <w:rFonts w:cs="Calibri"/>
          <w:sz w:val="22"/>
        </w:rPr>
        <w:t xml:space="preserve">Niniejszy dokument był bezpośrednio poprzedzony Lokalnym Programem Rewitalizacji Gminy Ostrowite na lata 2018-2023, </w:t>
      </w:r>
      <w:r w:rsidRPr="009600A8">
        <w:rPr>
          <w:rFonts w:cs="Calibri"/>
          <w:b/>
          <w:bCs/>
          <w:sz w:val="22"/>
        </w:rPr>
        <w:t xml:space="preserve">przyjętego Uchwałą Nr XXXIX/272/2018 Rady Gminy Ostrowite dnia 26 lutego 2018. </w:t>
      </w:r>
    </w:p>
    <w:p w14:paraId="3C26C6C6" w14:textId="77777777" w:rsidR="00C4141C" w:rsidRPr="009600A8" w:rsidRDefault="00C4141C" w:rsidP="00C4141C">
      <w:pPr>
        <w:spacing w:line="360" w:lineRule="auto"/>
        <w:jc w:val="both"/>
        <w:rPr>
          <w:rFonts w:cs="Calibri"/>
          <w:sz w:val="22"/>
        </w:rPr>
      </w:pPr>
      <w:r w:rsidRPr="009600A8">
        <w:rPr>
          <w:rFonts w:cs="Calibri"/>
          <w:sz w:val="22"/>
        </w:rPr>
        <w:t xml:space="preserve">Poniżej w tabeli zestawiono cele strategiczne określonymi w LPR, wykazując przy tym komplementarność z celami strategicznymi, zawartymi w GPR. Oba dokumenty wykazują daleko idącą zbieżność w tym zakresie, która została zaprezentowana w tabeli poniżej.  </w:t>
      </w:r>
    </w:p>
    <w:tbl>
      <w:tblPr>
        <w:tblStyle w:val="Tabela-Siatk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106"/>
        <w:gridCol w:w="4678"/>
      </w:tblGrid>
      <w:tr w:rsidR="00C4141C" w:rsidRPr="009600A8" w14:paraId="61E95925" w14:textId="77777777" w:rsidTr="00F72E69">
        <w:trPr>
          <w:tblHeader/>
        </w:trPr>
        <w:tc>
          <w:tcPr>
            <w:tcW w:w="4106" w:type="dxa"/>
            <w:shd w:val="clear" w:color="auto" w:fill="D7EEF9"/>
          </w:tcPr>
          <w:p w14:paraId="36A45E1E" w14:textId="77777777" w:rsidR="00C4141C" w:rsidRPr="009600A8" w:rsidRDefault="00C4141C" w:rsidP="00F72E69">
            <w:pPr>
              <w:spacing w:before="120" w:after="120"/>
              <w:jc w:val="center"/>
              <w:rPr>
                <w:rFonts w:cs="Calibri"/>
                <w:b/>
                <w:bCs/>
                <w:sz w:val="20"/>
              </w:rPr>
            </w:pPr>
            <w:r>
              <w:rPr>
                <w:rFonts w:cs="Calibri"/>
                <w:b/>
                <w:bCs/>
                <w:sz w:val="20"/>
              </w:rPr>
              <w:t xml:space="preserve">Lokalny Program Rewitalizacji </w:t>
            </w:r>
          </w:p>
        </w:tc>
        <w:tc>
          <w:tcPr>
            <w:tcW w:w="4678" w:type="dxa"/>
            <w:shd w:val="clear" w:color="auto" w:fill="D7EEF9"/>
          </w:tcPr>
          <w:p w14:paraId="5ABB639D" w14:textId="77777777" w:rsidR="00C4141C" w:rsidRPr="009600A8" w:rsidRDefault="00C4141C" w:rsidP="00F72E69">
            <w:pPr>
              <w:spacing w:before="120" w:after="120"/>
              <w:jc w:val="center"/>
              <w:rPr>
                <w:rFonts w:cs="Calibri"/>
                <w:b/>
                <w:bCs/>
                <w:sz w:val="20"/>
              </w:rPr>
            </w:pPr>
            <w:r w:rsidRPr="009600A8">
              <w:rPr>
                <w:rFonts w:cs="Calibri"/>
                <w:b/>
                <w:bCs/>
                <w:sz w:val="20"/>
              </w:rPr>
              <w:t>Komplementarność zapisów GPR</w:t>
            </w:r>
          </w:p>
        </w:tc>
      </w:tr>
      <w:tr w:rsidR="00C4141C" w:rsidRPr="009600A8" w14:paraId="6B2ADED0" w14:textId="77777777" w:rsidTr="00F72E69">
        <w:trPr>
          <w:trHeight w:val="3076"/>
        </w:trPr>
        <w:tc>
          <w:tcPr>
            <w:tcW w:w="4106" w:type="dxa"/>
            <w:vAlign w:val="center"/>
          </w:tcPr>
          <w:p w14:paraId="500DDBD9" w14:textId="77777777" w:rsidR="00C4141C" w:rsidRPr="009600A8" w:rsidRDefault="00C4141C" w:rsidP="00F72E69">
            <w:pPr>
              <w:pStyle w:val="Akapitzlist"/>
              <w:numPr>
                <w:ilvl w:val="1"/>
                <w:numId w:val="17"/>
              </w:numPr>
              <w:spacing w:before="120" w:after="120"/>
              <w:contextualSpacing w:val="0"/>
              <w:rPr>
                <w:rFonts w:cs="Calibri"/>
                <w:b/>
                <w:bCs/>
                <w:sz w:val="20"/>
              </w:rPr>
            </w:pPr>
            <w:r w:rsidRPr="009600A8">
              <w:rPr>
                <w:rFonts w:cs="Calibri"/>
                <w:b/>
                <w:bCs/>
                <w:sz w:val="20"/>
              </w:rPr>
              <w:t>Przeciwdziałanie zjawisku wykluczenia społecznego</w:t>
            </w:r>
          </w:p>
          <w:p w14:paraId="3EB7F3E4" w14:textId="77777777" w:rsidR="00C4141C" w:rsidRPr="009600A8" w:rsidRDefault="00C4141C" w:rsidP="00F72E69">
            <w:pPr>
              <w:spacing w:before="120" w:after="120"/>
              <w:rPr>
                <w:rFonts w:cs="Calibri"/>
                <w:b/>
                <w:bCs/>
                <w:sz w:val="20"/>
              </w:rPr>
            </w:pPr>
          </w:p>
        </w:tc>
        <w:tc>
          <w:tcPr>
            <w:tcW w:w="4678" w:type="dxa"/>
            <w:shd w:val="clear" w:color="auto" w:fill="D7EEF9"/>
            <w:vAlign w:val="center"/>
          </w:tcPr>
          <w:p w14:paraId="3214466C" w14:textId="77777777" w:rsidR="00C4141C" w:rsidRPr="009600A8" w:rsidRDefault="00C4141C" w:rsidP="00F72E69">
            <w:pPr>
              <w:spacing w:before="120" w:after="120"/>
              <w:rPr>
                <w:rFonts w:cs="Calibri"/>
                <w:b/>
                <w:bCs/>
                <w:sz w:val="20"/>
              </w:rPr>
            </w:pPr>
            <w:r w:rsidRPr="009600A8">
              <w:rPr>
                <w:rFonts w:cs="Calibri"/>
                <w:b/>
                <w:bCs/>
                <w:sz w:val="20"/>
              </w:rPr>
              <w:t>Podobszar Ostrowite</w:t>
            </w:r>
          </w:p>
          <w:p w14:paraId="4EDE79D8" w14:textId="77777777" w:rsidR="00C4141C" w:rsidRPr="009600A8" w:rsidRDefault="00C4141C" w:rsidP="00F72E69">
            <w:pPr>
              <w:spacing w:before="120" w:after="120"/>
              <w:rPr>
                <w:rFonts w:cs="Calibri"/>
                <w:sz w:val="20"/>
              </w:rPr>
            </w:pPr>
            <w:r w:rsidRPr="009600A8">
              <w:rPr>
                <w:rFonts w:cs="Calibri"/>
                <w:b/>
                <w:bCs/>
                <w:sz w:val="20"/>
              </w:rPr>
              <w:t xml:space="preserve">Cel 1: </w:t>
            </w:r>
            <w:r w:rsidRPr="009600A8">
              <w:rPr>
                <w:rFonts w:cs="Calibri"/>
                <w:sz w:val="20"/>
              </w:rPr>
              <w:t>Podniesienie jakości życia mieszkańców zgodnie z ich zapotrzebowaniami</w:t>
            </w:r>
          </w:p>
          <w:p w14:paraId="47F540CA" w14:textId="77777777" w:rsidR="00C4141C" w:rsidRPr="009600A8" w:rsidRDefault="00C4141C" w:rsidP="00F72E69">
            <w:pPr>
              <w:spacing w:before="120" w:after="120"/>
              <w:rPr>
                <w:rFonts w:cs="Calibri"/>
                <w:b/>
                <w:bCs/>
                <w:sz w:val="20"/>
              </w:rPr>
            </w:pPr>
            <w:r w:rsidRPr="009600A8">
              <w:rPr>
                <w:rFonts w:cs="Calibri"/>
                <w:b/>
                <w:bCs/>
                <w:sz w:val="20"/>
              </w:rPr>
              <w:t>Podobszar Giewartów</w:t>
            </w:r>
          </w:p>
          <w:p w14:paraId="26C35FC0" w14:textId="77777777" w:rsidR="00C4141C" w:rsidRPr="009600A8" w:rsidRDefault="00C4141C" w:rsidP="00F72E69">
            <w:pPr>
              <w:spacing w:before="120" w:after="120"/>
              <w:rPr>
                <w:rFonts w:cs="Calibri"/>
                <w:sz w:val="20"/>
              </w:rPr>
            </w:pPr>
            <w:r w:rsidRPr="009600A8">
              <w:rPr>
                <w:rFonts w:cs="Calibri"/>
                <w:b/>
                <w:bCs/>
                <w:sz w:val="20"/>
              </w:rPr>
              <w:t>Cel 1</w:t>
            </w:r>
            <w:r w:rsidRPr="009600A8">
              <w:rPr>
                <w:rFonts w:cs="Calibri"/>
                <w:sz w:val="20"/>
              </w:rPr>
              <w:t>: Podniesienie jakości życia mieszkańców poprzez działania aktywizujące oraz poprawę infrastrktury obiektów publicznych</w:t>
            </w:r>
          </w:p>
          <w:p w14:paraId="303CFE7A" w14:textId="77777777" w:rsidR="00C4141C" w:rsidRPr="009600A8" w:rsidRDefault="00C4141C" w:rsidP="00F72E69">
            <w:pPr>
              <w:spacing w:before="120" w:after="120"/>
              <w:rPr>
                <w:rFonts w:cs="Calibri"/>
                <w:b/>
                <w:bCs/>
                <w:sz w:val="20"/>
              </w:rPr>
            </w:pPr>
            <w:r w:rsidRPr="009600A8">
              <w:rPr>
                <w:rFonts w:cs="Calibri"/>
                <w:b/>
                <w:bCs/>
                <w:sz w:val="20"/>
              </w:rPr>
              <w:t>Podobszar Mieczownica</w:t>
            </w:r>
          </w:p>
          <w:p w14:paraId="2EFB4ADD" w14:textId="77777777" w:rsidR="00C4141C" w:rsidRPr="009600A8" w:rsidRDefault="00C4141C" w:rsidP="00F72E69">
            <w:pPr>
              <w:spacing w:before="120" w:after="120"/>
              <w:rPr>
                <w:rFonts w:cs="Calibri"/>
                <w:sz w:val="20"/>
              </w:rPr>
            </w:pPr>
            <w:r w:rsidRPr="009600A8">
              <w:rPr>
                <w:rFonts w:cs="Calibri"/>
                <w:b/>
                <w:bCs/>
                <w:sz w:val="20"/>
              </w:rPr>
              <w:t>Cel 1</w:t>
            </w:r>
            <w:r w:rsidRPr="009600A8">
              <w:rPr>
                <w:rFonts w:cs="Calibri"/>
                <w:sz w:val="20"/>
              </w:rPr>
              <w:t>: Ograniczenie skali problemów społecznych poprzez działania integracyjne i rozwój gospodarczy</w:t>
            </w:r>
          </w:p>
          <w:p w14:paraId="7973D121" w14:textId="77777777" w:rsidR="00C4141C" w:rsidRPr="009600A8" w:rsidRDefault="00C4141C" w:rsidP="00F72E69">
            <w:pPr>
              <w:spacing w:before="120" w:after="120"/>
              <w:rPr>
                <w:rFonts w:cs="Calibri"/>
                <w:b/>
                <w:bCs/>
                <w:sz w:val="20"/>
              </w:rPr>
            </w:pPr>
          </w:p>
        </w:tc>
      </w:tr>
      <w:tr w:rsidR="00C4141C" w:rsidRPr="009600A8" w14:paraId="487C124D" w14:textId="77777777" w:rsidTr="00F72E69">
        <w:trPr>
          <w:trHeight w:val="1758"/>
        </w:trPr>
        <w:tc>
          <w:tcPr>
            <w:tcW w:w="4106" w:type="dxa"/>
            <w:vAlign w:val="center"/>
          </w:tcPr>
          <w:p w14:paraId="66B2CD44" w14:textId="77777777" w:rsidR="00C4141C" w:rsidRPr="009600A8" w:rsidRDefault="00C4141C" w:rsidP="00F72E69">
            <w:pPr>
              <w:spacing w:before="120" w:after="120"/>
              <w:rPr>
                <w:rFonts w:cs="Calibri"/>
                <w:b/>
                <w:bCs/>
                <w:sz w:val="20"/>
              </w:rPr>
            </w:pPr>
            <w:r w:rsidRPr="009600A8">
              <w:rPr>
                <w:rFonts w:cs="Calibri"/>
                <w:b/>
                <w:bCs/>
                <w:sz w:val="20"/>
              </w:rPr>
              <w:t>1.2 Zwiększanie potencjału społecznego dzieci i młodzieży</w:t>
            </w:r>
          </w:p>
        </w:tc>
        <w:tc>
          <w:tcPr>
            <w:tcW w:w="4678" w:type="dxa"/>
            <w:shd w:val="clear" w:color="auto" w:fill="D7EEF9"/>
            <w:vAlign w:val="center"/>
          </w:tcPr>
          <w:p w14:paraId="7479A5B5" w14:textId="77777777" w:rsidR="00C4141C" w:rsidRPr="009600A8" w:rsidRDefault="00C4141C" w:rsidP="00F72E69">
            <w:pPr>
              <w:spacing w:before="120" w:after="120"/>
              <w:rPr>
                <w:rFonts w:cs="Calibri"/>
                <w:sz w:val="20"/>
              </w:rPr>
            </w:pPr>
            <w:r w:rsidRPr="009600A8">
              <w:rPr>
                <w:rFonts w:cs="Calibri"/>
                <w:b/>
                <w:bCs/>
                <w:sz w:val="20"/>
              </w:rPr>
              <w:t xml:space="preserve">Cel 1: </w:t>
            </w:r>
            <w:r w:rsidRPr="009600A8">
              <w:rPr>
                <w:rFonts w:cs="Calibri"/>
                <w:sz w:val="20"/>
              </w:rPr>
              <w:t>Podniesienie jakości życia mieszkańców zgodnie z ich zapotrzebowaniami</w:t>
            </w:r>
          </w:p>
          <w:p w14:paraId="79D70231" w14:textId="44FD7E5C" w:rsidR="00C4141C" w:rsidRPr="009600A8" w:rsidRDefault="00C4141C" w:rsidP="00F72E69">
            <w:pPr>
              <w:spacing w:before="120" w:after="120"/>
              <w:rPr>
                <w:rFonts w:cs="Calibri"/>
                <w:sz w:val="20"/>
              </w:rPr>
            </w:pPr>
            <w:r w:rsidRPr="009600A8">
              <w:rPr>
                <w:rFonts w:cs="Calibri"/>
                <w:b/>
                <w:bCs/>
                <w:sz w:val="20"/>
              </w:rPr>
              <w:t>Cel 1</w:t>
            </w:r>
            <w:r w:rsidRPr="009600A8">
              <w:rPr>
                <w:rFonts w:cs="Calibri"/>
                <w:sz w:val="20"/>
              </w:rPr>
              <w:t xml:space="preserve">: Podniesienie jakości życia mieszkańców poprzez działania aktywizujące oraz poprawę </w:t>
            </w:r>
            <w:r w:rsidR="003E182B" w:rsidRPr="009600A8">
              <w:rPr>
                <w:rFonts w:cs="Calibri"/>
                <w:sz w:val="20"/>
              </w:rPr>
              <w:t>infrastruktury</w:t>
            </w:r>
            <w:r w:rsidRPr="009600A8">
              <w:rPr>
                <w:rFonts w:cs="Calibri"/>
                <w:sz w:val="20"/>
              </w:rPr>
              <w:t xml:space="preserve"> obiektów publicznych</w:t>
            </w:r>
          </w:p>
        </w:tc>
      </w:tr>
      <w:tr w:rsidR="00C4141C" w:rsidRPr="009600A8" w14:paraId="72FB0EC5" w14:textId="77777777" w:rsidTr="00F72E69">
        <w:trPr>
          <w:trHeight w:val="3076"/>
        </w:trPr>
        <w:tc>
          <w:tcPr>
            <w:tcW w:w="4106" w:type="dxa"/>
            <w:vAlign w:val="center"/>
          </w:tcPr>
          <w:p w14:paraId="5AD70197" w14:textId="77777777" w:rsidR="00C4141C" w:rsidRPr="009600A8" w:rsidRDefault="00C4141C" w:rsidP="00F72E69">
            <w:pPr>
              <w:spacing w:before="120" w:after="120"/>
              <w:rPr>
                <w:rFonts w:cs="Calibri"/>
                <w:b/>
                <w:bCs/>
                <w:sz w:val="20"/>
              </w:rPr>
            </w:pPr>
            <w:r w:rsidRPr="009600A8">
              <w:rPr>
                <w:rFonts w:cs="Calibri"/>
                <w:b/>
                <w:bCs/>
                <w:sz w:val="20"/>
              </w:rPr>
              <w:t>2.1 Poprawa jakości przestrzeni publicznej</w:t>
            </w:r>
          </w:p>
          <w:p w14:paraId="0564F419" w14:textId="77777777" w:rsidR="00C4141C" w:rsidRPr="009600A8" w:rsidRDefault="00C4141C" w:rsidP="00F72E69">
            <w:pPr>
              <w:spacing w:before="120" w:after="120"/>
              <w:rPr>
                <w:rFonts w:cs="Calibri"/>
                <w:b/>
                <w:bCs/>
                <w:sz w:val="20"/>
              </w:rPr>
            </w:pPr>
          </w:p>
          <w:p w14:paraId="0CF50853" w14:textId="77777777" w:rsidR="00C4141C" w:rsidRPr="009600A8" w:rsidRDefault="00C4141C" w:rsidP="00F72E69">
            <w:pPr>
              <w:spacing w:before="120" w:after="120"/>
              <w:rPr>
                <w:rFonts w:cs="Calibri"/>
                <w:b/>
                <w:bCs/>
                <w:sz w:val="20"/>
              </w:rPr>
            </w:pPr>
          </w:p>
        </w:tc>
        <w:tc>
          <w:tcPr>
            <w:tcW w:w="4678" w:type="dxa"/>
            <w:shd w:val="clear" w:color="auto" w:fill="D7EEF9"/>
            <w:vAlign w:val="center"/>
          </w:tcPr>
          <w:p w14:paraId="2F4D1632" w14:textId="77777777" w:rsidR="00C4141C" w:rsidRPr="009600A8" w:rsidRDefault="00C4141C" w:rsidP="00F72E69">
            <w:pPr>
              <w:spacing w:before="120" w:after="120"/>
              <w:rPr>
                <w:rFonts w:cs="Calibri"/>
                <w:b/>
                <w:bCs/>
                <w:sz w:val="20"/>
              </w:rPr>
            </w:pPr>
            <w:r w:rsidRPr="009600A8">
              <w:rPr>
                <w:rFonts w:cs="Calibri"/>
                <w:b/>
                <w:bCs/>
                <w:sz w:val="20"/>
              </w:rPr>
              <w:t>Podobszar Giewartów</w:t>
            </w:r>
          </w:p>
          <w:p w14:paraId="3B593EED" w14:textId="77777777" w:rsidR="00C4141C" w:rsidRPr="009600A8" w:rsidRDefault="00C4141C" w:rsidP="00F72E69">
            <w:pPr>
              <w:spacing w:before="120" w:after="120"/>
              <w:rPr>
                <w:rFonts w:cs="Calibri"/>
                <w:sz w:val="20"/>
              </w:rPr>
            </w:pPr>
            <w:r w:rsidRPr="009600A8">
              <w:rPr>
                <w:rFonts w:cs="Calibri"/>
                <w:b/>
                <w:bCs/>
                <w:sz w:val="20"/>
              </w:rPr>
              <w:t>Cel 2</w:t>
            </w:r>
            <w:r w:rsidRPr="009600A8">
              <w:rPr>
                <w:rFonts w:cs="Calibri"/>
                <w:sz w:val="20"/>
              </w:rPr>
              <w:t>: Wykorzystanie potencjału podobszaru w celu zwiększenia atrakcyjności turystycznej i pobudzenia przedsiębiorczości</w:t>
            </w:r>
          </w:p>
          <w:p w14:paraId="69CFDDDE" w14:textId="77777777" w:rsidR="00C4141C" w:rsidRPr="009600A8" w:rsidRDefault="00C4141C" w:rsidP="00F72E69">
            <w:pPr>
              <w:spacing w:before="120" w:after="120"/>
              <w:rPr>
                <w:rFonts w:cs="Calibri"/>
                <w:b/>
                <w:bCs/>
                <w:sz w:val="20"/>
              </w:rPr>
            </w:pPr>
            <w:r w:rsidRPr="009600A8">
              <w:rPr>
                <w:rFonts w:cs="Calibri"/>
                <w:b/>
                <w:bCs/>
                <w:sz w:val="20"/>
              </w:rPr>
              <w:t>Podobszar Mieczownica</w:t>
            </w:r>
          </w:p>
          <w:p w14:paraId="667F6A55" w14:textId="77777777" w:rsidR="00C4141C" w:rsidRPr="009600A8" w:rsidRDefault="00C4141C" w:rsidP="00F72E69">
            <w:pPr>
              <w:spacing w:before="120" w:after="120"/>
              <w:rPr>
                <w:rFonts w:cs="Calibri"/>
                <w:sz w:val="20"/>
              </w:rPr>
            </w:pPr>
            <w:r w:rsidRPr="009600A8">
              <w:rPr>
                <w:rFonts w:cs="Calibri"/>
                <w:b/>
                <w:bCs/>
                <w:sz w:val="20"/>
              </w:rPr>
              <w:t>Cel 2</w:t>
            </w:r>
            <w:r w:rsidRPr="009600A8">
              <w:rPr>
                <w:rFonts w:cs="Calibri"/>
                <w:sz w:val="20"/>
              </w:rPr>
              <w:t>: Wykorzystanie i ożywienie przestrzeni oraz obiektów w oparciu o ich potencjał</w:t>
            </w:r>
          </w:p>
          <w:p w14:paraId="411F332B" w14:textId="77777777" w:rsidR="00C4141C" w:rsidRPr="009600A8" w:rsidRDefault="00C4141C" w:rsidP="00F72E69">
            <w:pPr>
              <w:spacing w:before="120" w:after="120"/>
              <w:rPr>
                <w:rFonts w:cs="Calibri"/>
                <w:b/>
                <w:bCs/>
                <w:sz w:val="20"/>
              </w:rPr>
            </w:pPr>
            <w:r w:rsidRPr="009600A8">
              <w:rPr>
                <w:rFonts w:cs="Calibri"/>
                <w:b/>
                <w:bCs/>
                <w:sz w:val="20"/>
              </w:rPr>
              <w:t>Podobszar Przecław</w:t>
            </w:r>
          </w:p>
          <w:p w14:paraId="64FACEDD" w14:textId="77777777" w:rsidR="00C4141C" w:rsidRPr="009600A8" w:rsidRDefault="00C4141C" w:rsidP="00F72E69">
            <w:pPr>
              <w:spacing w:before="120" w:after="120"/>
              <w:rPr>
                <w:rFonts w:cs="Calibri"/>
                <w:sz w:val="20"/>
              </w:rPr>
            </w:pPr>
            <w:r w:rsidRPr="009600A8">
              <w:rPr>
                <w:rFonts w:cs="Calibri"/>
                <w:b/>
                <w:bCs/>
                <w:sz w:val="20"/>
              </w:rPr>
              <w:t>Cel 1</w:t>
            </w:r>
            <w:r w:rsidRPr="009600A8">
              <w:rPr>
                <w:rFonts w:cs="Calibri"/>
                <w:sz w:val="20"/>
              </w:rPr>
              <w:t>: Podniesienie jakości życia mieszkańców oraz aktywności społecznej poprzez wykorzystanie potencjałów przestrzennych</w:t>
            </w:r>
          </w:p>
          <w:p w14:paraId="04DED0C0" w14:textId="77777777" w:rsidR="00C4141C" w:rsidRPr="009600A8" w:rsidRDefault="00C4141C" w:rsidP="00F72E69">
            <w:pPr>
              <w:spacing w:before="120" w:after="120"/>
              <w:rPr>
                <w:rFonts w:cs="Calibri"/>
                <w:sz w:val="20"/>
              </w:rPr>
            </w:pPr>
            <w:r w:rsidRPr="009600A8">
              <w:rPr>
                <w:rFonts w:cs="Calibri"/>
                <w:b/>
                <w:bCs/>
                <w:sz w:val="20"/>
              </w:rPr>
              <w:t>Cel 2</w:t>
            </w:r>
            <w:r w:rsidRPr="009600A8">
              <w:rPr>
                <w:rFonts w:cs="Calibri"/>
                <w:sz w:val="20"/>
              </w:rPr>
              <w:t>: Nadanie nowych funkcji społecznych i użytkowych zdegradowanym obiektom w obszarze rewitalizacji</w:t>
            </w:r>
          </w:p>
        </w:tc>
      </w:tr>
      <w:tr w:rsidR="00C4141C" w:rsidRPr="009600A8" w14:paraId="7F57186A" w14:textId="77777777" w:rsidTr="00F72E69">
        <w:trPr>
          <w:trHeight w:val="3955"/>
        </w:trPr>
        <w:tc>
          <w:tcPr>
            <w:tcW w:w="4106" w:type="dxa"/>
            <w:vAlign w:val="center"/>
          </w:tcPr>
          <w:p w14:paraId="24727E2D" w14:textId="77777777" w:rsidR="00C4141C" w:rsidRPr="009600A8" w:rsidRDefault="00C4141C" w:rsidP="00F72E69">
            <w:pPr>
              <w:spacing w:before="120" w:after="120"/>
              <w:rPr>
                <w:rFonts w:cs="Calibri"/>
                <w:b/>
                <w:bCs/>
                <w:sz w:val="20"/>
              </w:rPr>
            </w:pPr>
            <w:r w:rsidRPr="009600A8">
              <w:rPr>
                <w:rFonts w:cs="Calibri"/>
                <w:b/>
                <w:bCs/>
                <w:sz w:val="20"/>
              </w:rPr>
              <w:t>2.2 Zwiększanie funkcjonalności budynków</w:t>
            </w:r>
          </w:p>
          <w:p w14:paraId="575F3952" w14:textId="77777777" w:rsidR="00C4141C" w:rsidRPr="009600A8" w:rsidRDefault="00C4141C" w:rsidP="00F72E69">
            <w:pPr>
              <w:spacing w:before="120" w:after="120"/>
              <w:rPr>
                <w:rFonts w:cs="Calibri"/>
                <w:b/>
                <w:bCs/>
                <w:sz w:val="20"/>
              </w:rPr>
            </w:pPr>
          </w:p>
        </w:tc>
        <w:tc>
          <w:tcPr>
            <w:tcW w:w="4678" w:type="dxa"/>
            <w:shd w:val="clear" w:color="auto" w:fill="D7EEF9"/>
            <w:vAlign w:val="center"/>
          </w:tcPr>
          <w:p w14:paraId="7B26E8BC" w14:textId="77777777" w:rsidR="00C4141C" w:rsidRPr="009600A8" w:rsidRDefault="00C4141C" w:rsidP="00F72E69">
            <w:pPr>
              <w:spacing w:before="120" w:after="120"/>
              <w:rPr>
                <w:rFonts w:cs="Calibri"/>
                <w:b/>
                <w:bCs/>
                <w:sz w:val="20"/>
              </w:rPr>
            </w:pPr>
            <w:r w:rsidRPr="009600A8">
              <w:rPr>
                <w:rFonts w:cs="Calibri"/>
                <w:b/>
                <w:bCs/>
                <w:sz w:val="20"/>
              </w:rPr>
              <w:t>Podobszar Ostrowite</w:t>
            </w:r>
          </w:p>
          <w:p w14:paraId="1EBB6E5C" w14:textId="77777777" w:rsidR="00C4141C" w:rsidRPr="009600A8" w:rsidRDefault="00C4141C" w:rsidP="00F72E69">
            <w:pPr>
              <w:spacing w:before="120" w:after="120"/>
              <w:rPr>
                <w:rFonts w:cs="Calibri"/>
                <w:sz w:val="20"/>
              </w:rPr>
            </w:pPr>
            <w:r w:rsidRPr="009600A8">
              <w:rPr>
                <w:rFonts w:cs="Calibri"/>
                <w:b/>
                <w:bCs/>
                <w:sz w:val="20"/>
              </w:rPr>
              <w:t xml:space="preserve">Cel 2: </w:t>
            </w:r>
            <w:r w:rsidRPr="009600A8">
              <w:rPr>
                <w:rFonts w:cs="Calibri"/>
                <w:sz w:val="20"/>
              </w:rPr>
              <w:t xml:space="preserve">Modernizacja i rozbudowa infrastruktury usług publicznych celem zaspokojenia potrzeb </w:t>
            </w:r>
            <w:r>
              <w:rPr>
                <w:rFonts w:cs="Calibri"/>
                <w:sz w:val="20"/>
              </w:rPr>
              <w:t>interesariuszy</w:t>
            </w:r>
            <w:r w:rsidRPr="009600A8">
              <w:rPr>
                <w:rFonts w:cs="Calibri"/>
                <w:sz w:val="20"/>
              </w:rPr>
              <w:t xml:space="preserve"> </w:t>
            </w:r>
          </w:p>
          <w:p w14:paraId="17856EDB" w14:textId="77777777" w:rsidR="00C4141C" w:rsidRPr="009600A8" w:rsidRDefault="00C4141C" w:rsidP="00F72E69">
            <w:pPr>
              <w:spacing w:before="120" w:after="120"/>
              <w:rPr>
                <w:rFonts w:cs="Calibri"/>
                <w:b/>
                <w:bCs/>
                <w:sz w:val="20"/>
              </w:rPr>
            </w:pPr>
            <w:r w:rsidRPr="009600A8">
              <w:rPr>
                <w:rFonts w:cs="Calibri"/>
                <w:b/>
                <w:bCs/>
                <w:sz w:val="20"/>
              </w:rPr>
              <w:t>Podobszar Giewartów</w:t>
            </w:r>
          </w:p>
          <w:p w14:paraId="74FA7A35" w14:textId="331D0435" w:rsidR="00C4141C" w:rsidRPr="009600A8" w:rsidRDefault="00C4141C" w:rsidP="00F72E69">
            <w:pPr>
              <w:spacing w:before="120" w:after="120"/>
              <w:rPr>
                <w:rFonts w:cs="Calibri"/>
                <w:sz w:val="20"/>
              </w:rPr>
            </w:pPr>
            <w:r w:rsidRPr="009600A8">
              <w:rPr>
                <w:rFonts w:cs="Calibri"/>
                <w:b/>
                <w:bCs/>
                <w:sz w:val="20"/>
              </w:rPr>
              <w:t>Cel 1</w:t>
            </w:r>
            <w:r w:rsidRPr="009600A8">
              <w:rPr>
                <w:rFonts w:cs="Calibri"/>
                <w:sz w:val="20"/>
              </w:rPr>
              <w:t xml:space="preserve">: Podniesienie jakości życia mieszkańców poprzez działania aktywizujące oraz poprawę </w:t>
            </w:r>
            <w:r w:rsidR="003E182B" w:rsidRPr="009600A8">
              <w:rPr>
                <w:rFonts w:cs="Calibri"/>
                <w:sz w:val="20"/>
              </w:rPr>
              <w:t>infrastruktury</w:t>
            </w:r>
            <w:r w:rsidRPr="009600A8">
              <w:rPr>
                <w:rFonts w:cs="Calibri"/>
                <w:sz w:val="20"/>
              </w:rPr>
              <w:t xml:space="preserve"> obiektów publicznych</w:t>
            </w:r>
          </w:p>
          <w:p w14:paraId="482F3B5D" w14:textId="77777777" w:rsidR="00C4141C" w:rsidRPr="009600A8" w:rsidRDefault="00C4141C" w:rsidP="00F72E69">
            <w:pPr>
              <w:spacing w:before="120" w:after="120"/>
              <w:rPr>
                <w:rFonts w:cs="Calibri"/>
                <w:b/>
                <w:bCs/>
                <w:sz w:val="20"/>
              </w:rPr>
            </w:pPr>
            <w:r w:rsidRPr="009600A8">
              <w:rPr>
                <w:rFonts w:cs="Calibri"/>
                <w:b/>
                <w:bCs/>
                <w:sz w:val="20"/>
              </w:rPr>
              <w:t xml:space="preserve"> Podobszar Mieczownica</w:t>
            </w:r>
          </w:p>
          <w:p w14:paraId="57053F37" w14:textId="77777777" w:rsidR="00C4141C" w:rsidRPr="009600A8" w:rsidRDefault="00C4141C" w:rsidP="00F72E69">
            <w:pPr>
              <w:spacing w:before="120" w:after="120"/>
              <w:rPr>
                <w:rFonts w:cs="Calibri"/>
                <w:sz w:val="20"/>
              </w:rPr>
            </w:pPr>
            <w:r w:rsidRPr="009600A8">
              <w:rPr>
                <w:rFonts w:cs="Calibri"/>
                <w:b/>
                <w:bCs/>
                <w:sz w:val="20"/>
              </w:rPr>
              <w:t>Cel 2</w:t>
            </w:r>
            <w:r w:rsidRPr="009600A8">
              <w:rPr>
                <w:rFonts w:cs="Calibri"/>
                <w:sz w:val="20"/>
              </w:rPr>
              <w:t>: Wykorzystanie i ożywienie przestrzeni oraz obi</w:t>
            </w:r>
            <w:r>
              <w:rPr>
                <w:rFonts w:cs="Calibri"/>
                <w:sz w:val="20"/>
              </w:rPr>
              <w:t>ektów w oparciu o ich potencjał</w:t>
            </w:r>
          </w:p>
        </w:tc>
      </w:tr>
    </w:tbl>
    <w:p w14:paraId="4B5088E0" w14:textId="167F4ABA" w:rsidR="00C4141C" w:rsidRDefault="00C4141C" w:rsidP="00C4141C">
      <w:pPr>
        <w:spacing w:before="120" w:line="360" w:lineRule="auto"/>
        <w:jc w:val="both"/>
        <w:rPr>
          <w:rFonts w:cs="Calibri"/>
          <w:sz w:val="22"/>
        </w:rPr>
      </w:pPr>
      <w:r w:rsidRPr="009600A8">
        <w:rPr>
          <w:rFonts w:cs="Calibri"/>
          <w:sz w:val="22"/>
        </w:rPr>
        <w:t>Gmina Ostrowite w trakcie  realizacji proces rewitalizacji utrzymuje ciągłość na poziomie celów i założeń rozwojowych. Ponadto obszary rewitalizacji wyznaczone w Lokalnym Programie Rewitalizacji Gminy Ostrowite na lata 2018-2023 w pewnym stopniu pokrywa się z obszar</w:t>
      </w:r>
      <w:r>
        <w:rPr>
          <w:rFonts w:cs="Calibri"/>
          <w:sz w:val="22"/>
        </w:rPr>
        <w:t>ami rewitalizacji wytyczonymi w </w:t>
      </w:r>
      <w:r w:rsidRPr="009600A8">
        <w:rPr>
          <w:rFonts w:cs="Calibri"/>
          <w:sz w:val="22"/>
        </w:rPr>
        <w:t xml:space="preserve">niniejszym dokumencie – mowa tu o podobszarze Giewartów i podobszarze Mieczownica, będących na terenie obszaru rewitalizacji również w poprzednim programie. Wobec tego, GPR jest kontynuatorem podjętego już wcześniej procesu rewitalizacji na terenie gminy. </w:t>
      </w:r>
      <w:r w:rsidR="0055409E">
        <w:rPr>
          <w:rFonts w:cs="Calibri"/>
          <w:sz w:val="22"/>
        </w:rPr>
        <w:t>W ramach Lokalnego Programu Rewitalizacji na lata 2018-2023 zrealizowano, lub realizuje się m.in. takie projekty, jak:</w:t>
      </w:r>
    </w:p>
    <w:p w14:paraId="5A4AA6D9" w14:textId="13ED9204" w:rsidR="0055409E" w:rsidRDefault="00FD2A5A" w:rsidP="00FD2A5A">
      <w:pPr>
        <w:pStyle w:val="Akapitzlist"/>
        <w:numPr>
          <w:ilvl w:val="0"/>
          <w:numId w:val="13"/>
        </w:numPr>
        <w:spacing w:before="120" w:line="360" w:lineRule="auto"/>
        <w:jc w:val="both"/>
        <w:rPr>
          <w:rFonts w:cs="Calibri"/>
          <w:sz w:val="22"/>
        </w:rPr>
      </w:pPr>
      <w:r>
        <w:rPr>
          <w:rFonts w:cs="Calibri"/>
          <w:sz w:val="22"/>
        </w:rPr>
        <w:t>Modernizacja zabytkowego zespołu pałacowego w Mieczownicy</w:t>
      </w:r>
    </w:p>
    <w:p w14:paraId="6461AECF" w14:textId="70305C2B" w:rsidR="00FD2A5A" w:rsidRDefault="00FD2A5A" w:rsidP="00FD2A5A">
      <w:pPr>
        <w:pStyle w:val="Akapitzlist"/>
        <w:numPr>
          <w:ilvl w:val="0"/>
          <w:numId w:val="13"/>
        </w:numPr>
        <w:spacing w:before="120" w:line="360" w:lineRule="auto"/>
        <w:jc w:val="both"/>
        <w:rPr>
          <w:rFonts w:cs="Calibri"/>
          <w:sz w:val="22"/>
        </w:rPr>
      </w:pPr>
      <w:r>
        <w:rPr>
          <w:rFonts w:cs="Calibri"/>
          <w:sz w:val="22"/>
        </w:rPr>
        <w:t>Termomodernizacja szkoły w Giewartowie</w:t>
      </w:r>
    </w:p>
    <w:p w14:paraId="59414D81" w14:textId="690ACBC5" w:rsidR="00C4141C" w:rsidRPr="000D6C6F" w:rsidRDefault="00FD2A5A" w:rsidP="00C4141C">
      <w:pPr>
        <w:pStyle w:val="Akapitzlist"/>
        <w:numPr>
          <w:ilvl w:val="0"/>
          <w:numId w:val="13"/>
        </w:numPr>
        <w:spacing w:before="120" w:line="360" w:lineRule="auto"/>
        <w:jc w:val="both"/>
        <w:rPr>
          <w:rFonts w:cs="Calibri"/>
          <w:sz w:val="22"/>
        </w:rPr>
      </w:pPr>
      <w:r>
        <w:rPr>
          <w:rFonts w:cs="Calibri"/>
          <w:sz w:val="22"/>
        </w:rPr>
        <w:t>Budowa ścieżki pieszo-rowerowej na trasie Słupca-Kosewo</w:t>
      </w:r>
    </w:p>
    <w:p w14:paraId="39473D22" w14:textId="77777777" w:rsidR="00C4141C" w:rsidRPr="00F73C79" w:rsidRDefault="00C4141C" w:rsidP="00C4141C">
      <w:pPr>
        <w:pStyle w:val="Nagwek2"/>
      </w:pPr>
      <w:bookmarkStart w:id="71" w:name="_Toc198208869"/>
      <w:r>
        <w:t xml:space="preserve">9.5 </w:t>
      </w:r>
      <w:r w:rsidRPr="00F73C79">
        <w:t>Komplementarność źródeł finansowania</w:t>
      </w:r>
      <w:bookmarkEnd w:id="71"/>
    </w:p>
    <w:p w14:paraId="7D011112" w14:textId="77777777" w:rsidR="00C4141C" w:rsidRPr="009600A8" w:rsidRDefault="00C4141C" w:rsidP="00C4141C">
      <w:pPr>
        <w:spacing w:line="360" w:lineRule="auto"/>
        <w:jc w:val="both"/>
        <w:rPr>
          <w:rFonts w:cs="Calibri"/>
          <w:sz w:val="22"/>
        </w:rPr>
      </w:pPr>
      <w:r w:rsidRPr="009600A8">
        <w:rPr>
          <w:rFonts w:cs="Calibri"/>
          <w:sz w:val="22"/>
        </w:rPr>
        <w:t>W trakcie realizacji Gminnego Programu sugerowana jest dywersyfikacja źródeł finansowania. Zakłada się finansowanie m. in. ze środków własnych podmiotów realizujących dane przedsięwzięcia, środków pochodzących ze źródeł zewnętrznych</w:t>
      </w:r>
      <w:r>
        <w:rPr>
          <w:rFonts w:cs="Calibri"/>
          <w:sz w:val="22"/>
        </w:rPr>
        <w:t>,</w:t>
      </w:r>
      <w:r w:rsidRPr="009600A8">
        <w:rPr>
          <w:rFonts w:cs="Calibri"/>
          <w:sz w:val="22"/>
        </w:rPr>
        <w:t xml:space="preserve"> takich jak: Fundusze Europejskie, Rządowy Fundusz Polski Ład, Program Inwestycji Strategicznych, Fundusz Odbudowy, Fundusze EOG i Fundusze Norweskie, Program Rozwoju Obszarów Wiejskich, programów krajowych i państwowych funduszy celowych, pożyczek, kredytów i dotacji.</w:t>
      </w:r>
    </w:p>
    <w:p w14:paraId="2CF8E9EF" w14:textId="77777777" w:rsidR="00C4141C" w:rsidRPr="009600A8" w:rsidRDefault="00C4141C" w:rsidP="00C4141C">
      <w:pPr>
        <w:spacing w:line="360" w:lineRule="auto"/>
        <w:jc w:val="both"/>
        <w:rPr>
          <w:rFonts w:cs="Calibri"/>
          <w:sz w:val="22"/>
        </w:rPr>
      </w:pPr>
      <w:r w:rsidRPr="009600A8">
        <w:rPr>
          <w:rFonts w:cs="Calibri"/>
          <w:sz w:val="22"/>
        </w:rPr>
        <w:t>Taki montaż finansowy, uwzględniający różne podmioty oraz metody pozyskiwania środków finansowych, wskazuje wprost na komplementarność przyjętych rozwiązań.</w:t>
      </w:r>
    </w:p>
    <w:p w14:paraId="64333C2E" w14:textId="77777777" w:rsidR="00C4141C" w:rsidRPr="009600A8" w:rsidRDefault="00C4141C" w:rsidP="00C4141C">
      <w:pPr>
        <w:spacing w:before="120" w:after="0" w:line="360" w:lineRule="auto"/>
        <w:jc w:val="both"/>
        <w:rPr>
          <w:rFonts w:cs="Calibri"/>
          <w:b/>
          <w:sz w:val="22"/>
        </w:rPr>
      </w:pPr>
      <w:r w:rsidRPr="009600A8">
        <w:rPr>
          <w:rFonts w:cs="Calibri"/>
          <w:b/>
          <w:sz w:val="22"/>
        </w:rPr>
        <w:t>Fundusze Europejskie dla Wielkopolski 2021-2027</w:t>
      </w:r>
    </w:p>
    <w:p w14:paraId="1C98A00F" w14:textId="77777777" w:rsidR="00C4141C" w:rsidRPr="009600A8" w:rsidRDefault="00C4141C" w:rsidP="00C4141C">
      <w:pPr>
        <w:spacing w:line="360" w:lineRule="auto"/>
        <w:jc w:val="both"/>
        <w:rPr>
          <w:rFonts w:cs="Calibri"/>
          <w:sz w:val="22"/>
        </w:rPr>
      </w:pPr>
      <w:r w:rsidRPr="009600A8">
        <w:rPr>
          <w:rFonts w:cs="Calibri"/>
          <w:bCs/>
          <w:sz w:val="22"/>
        </w:rPr>
        <w:t xml:space="preserve">W Szczegółowym Opisie Priorytetów Programu wskazano, że w ramach </w:t>
      </w:r>
      <w:r w:rsidRPr="009600A8">
        <w:rPr>
          <w:rFonts w:cs="Calibri"/>
          <w:b/>
          <w:sz w:val="22"/>
        </w:rPr>
        <w:t>Działania FEWP.07.01 Rewitalizacja</w:t>
      </w:r>
      <w:r w:rsidRPr="009600A8">
        <w:rPr>
          <w:rFonts w:cs="Calibri"/>
          <w:bCs/>
          <w:sz w:val="22"/>
        </w:rPr>
        <w:t xml:space="preserve"> będą prowadzone przedsięwzięcia z zakresu wyprowadzania obszarów zdegradowanych z sytuacji kryzysowej. Wspierane przedsięwzięcia będą musiały być prowadzone na podstawie GPR – dotyczyć będą m.in. remontów budynków (w tym zabytków), wymiany źródeł ciepła, zagospodarowania przestrzeni publicznych. Nie będą dofinansowane inwestycje w elementy infrastruktury drogowej (w tym w parkingi), chyba że stanowią one nieodłączny element większego projektu, (nie są one dominującym elementem tego projektu), a ich koszt nie przekracza 15% kosztów kwalifikowalnych operacji.</w:t>
      </w:r>
      <w:r w:rsidRPr="009600A8">
        <w:rPr>
          <w:rFonts w:cs="Calibri"/>
          <w:sz w:val="22"/>
        </w:rPr>
        <w:t xml:space="preserve"> </w:t>
      </w:r>
      <w:r w:rsidRPr="009600A8">
        <w:rPr>
          <w:rFonts w:cs="Calibri"/>
          <w:bCs/>
          <w:sz w:val="22"/>
        </w:rPr>
        <w:t>Budowa nowych budynków dopuszczona będzie jedynie w uzasadnionych przypadkach oraz przy założeniu, że jest to najbardziej opłacalne z punktu widzenia sytuacji projektu.</w:t>
      </w:r>
    </w:p>
    <w:tbl>
      <w:tblPr>
        <w:tblStyle w:val="Tabela-Siatka"/>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7"/>
      </w:tblGrid>
      <w:tr w:rsidR="00C4141C" w:rsidRPr="009600A8" w14:paraId="29072534" w14:textId="77777777" w:rsidTr="00F72E69">
        <w:tc>
          <w:tcPr>
            <w:tcW w:w="9067" w:type="dxa"/>
            <w:shd w:val="clear" w:color="auto" w:fill="D7EEF9"/>
          </w:tcPr>
          <w:p w14:paraId="26410FC8" w14:textId="77777777" w:rsidR="00C4141C" w:rsidRPr="009600A8" w:rsidRDefault="00C4141C" w:rsidP="00F72E69">
            <w:pPr>
              <w:spacing w:before="120" w:after="120"/>
              <w:jc w:val="both"/>
              <w:rPr>
                <w:rFonts w:cs="Calibri"/>
                <w:sz w:val="22"/>
              </w:rPr>
            </w:pPr>
            <w:r w:rsidRPr="009600A8">
              <w:rPr>
                <w:rFonts w:cs="Calibri"/>
                <w:sz w:val="22"/>
              </w:rPr>
              <w:t>Działanie FEWP.07.01 Rewitalizacja</w:t>
            </w:r>
          </w:p>
        </w:tc>
      </w:tr>
      <w:tr w:rsidR="00C4141C" w:rsidRPr="009600A8" w14:paraId="170D99B7" w14:textId="77777777" w:rsidTr="00F72E69">
        <w:tc>
          <w:tcPr>
            <w:tcW w:w="9067" w:type="dxa"/>
          </w:tcPr>
          <w:p w14:paraId="122B028D" w14:textId="77777777" w:rsidR="00C4141C" w:rsidRPr="009600A8" w:rsidRDefault="00C4141C" w:rsidP="00F72E69">
            <w:pPr>
              <w:spacing w:before="120" w:after="120"/>
              <w:jc w:val="both"/>
              <w:rPr>
                <w:rFonts w:cs="Calibri"/>
                <w:sz w:val="22"/>
              </w:rPr>
            </w:pPr>
            <w:r w:rsidRPr="009600A8">
              <w:rPr>
                <w:rFonts w:cs="Calibri"/>
                <w:sz w:val="22"/>
              </w:rPr>
              <w:t>EFRR.CP5.II - Wspieranie zintegrowanego i sprzyjającego włączeniu społecznemu rozwoju społecznego, gospodarczego i środowiskowego, na poziomie lokalnym, kultury, dziedzictwa naturalnego, zrównoważonej turystyki i bezpieczeństwa na obszarach innych niż miejskie</w:t>
            </w:r>
          </w:p>
        </w:tc>
      </w:tr>
      <w:tr w:rsidR="00C4141C" w:rsidRPr="005D784C" w14:paraId="3ACF8C58" w14:textId="77777777" w:rsidTr="00F72E69">
        <w:tc>
          <w:tcPr>
            <w:tcW w:w="9067" w:type="dxa"/>
            <w:shd w:val="clear" w:color="auto" w:fill="D7EEF9"/>
          </w:tcPr>
          <w:p w14:paraId="7FCEC7AF" w14:textId="77777777" w:rsidR="00C4141C" w:rsidRPr="009600A8" w:rsidRDefault="00C4141C" w:rsidP="00F72E69">
            <w:pPr>
              <w:spacing w:before="120" w:after="120"/>
              <w:jc w:val="both"/>
              <w:rPr>
                <w:rFonts w:cs="Calibri"/>
                <w:sz w:val="22"/>
              </w:rPr>
            </w:pPr>
            <w:r w:rsidRPr="009600A8">
              <w:rPr>
                <w:rFonts w:cs="Calibri"/>
                <w:sz w:val="22"/>
              </w:rPr>
              <w:t>Działanie FEWP.02.10 Ochrona i zachowanie przyrody wraz z rozwojem zielonej infrastruktury oraz ograniczeniem zanieczyszczeń</w:t>
            </w:r>
          </w:p>
        </w:tc>
      </w:tr>
      <w:tr w:rsidR="00C4141C" w:rsidRPr="005D784C" w14:paraId="2D0B7F14" w14:textId="77777777" w:rsidTr="00F72E69">
        <w:tc>
          <w:tcPr>
            <w:tcW w:w="9067" w:type="dxa"/>
          </w:tcPr>
          <w:p w14:paraId="4747EAE7" w14:textId="77777777" w:rsidR="00C4141C" w:rsidRPr="009600A8" w:rsidRDefault="00C4141C" w:rsidP="00F72E69">
            <w:pPr>
              <w:spacing w:before="120" w:after="120"/>
              <w:jc w:val="both"/>
              <w:rPr>
                <w:rFonts w:cs="Calibri"/>
                <w:sz w:val="22"/>
              </w:rPr>
            </w:pPr>
            <w:r w:rsidRPr="009600A8">
              <w:rPr>
                <w:rFonts w:cs="Calibri"/>
                <w:sz w:val="22"/>
              </w:rPr>
              <w:t>EFRR/FS.CP2.VII - Wzmacnianie ochrony i zachowania przyrody, różnorodności biologicznej oraz zielonej infrastruktury, w tym na obszarach miejskich, oraz ograniczanie wszelkich rodzajów zanieczyszczenia</w:t>
            </w:r>
          </w:p>
        </w:tc>
      </w:tr>
      <w:tr w:rsidR="00C4141C" w:rsidRPr="005D784C" w14:paraId="6400BE6E" w14:textId="77777777" w:rsidTr="00F72E69">
        <w:tc>
          <w:tcPr>
            <w:tcW w:w="9067" w:type="dxa"/>
            <w:shd w:val="clear" w:color="auto" w:fill="D7EEF9"/>
          </w:tcPr>
          <w:p w14:paraId="2D16EFF8" w14:textId="77777777" w:rsidR="00C4141C" w:rsidRPr="009600A8" w:rsidRDefault="00C4141C" w:rsidP="00F72E69">
            <w:pPr>
              <w:spacing w:before="120" w:after="120"/>
              <w:jc w:val="both"/>
              <w:rPr>
                <w:rFonts w:cs="Calibri"/>
                <w:sz w:val="22"/>
              </w:rPr>
            </w:pPr>
            <w:r w:rsidRPr="009600A8">
              <w:rPr>
                <w:rFonts w:cs="Calibri"/>
                <w:sz w:val="22"/>
              </w:rPr>
              <w:t>Działanie FEWP.05.01 Poprawa równego dostępu do wysokiej jakości kształcenia, szkolenia i uczenia się przez całe życie poprzez wsparcie infrastruktury edukacyjnej</w:t>
            </w:r>
          </w:p>
        </w:tc>
      </w:tr>
      <w:tr w:rsidR="00C4141C" w:rsidRPr="005D784C" w14:paraId="248B7F48" w14:textId="77777777" w:rsidTr="00F72E69">
        <w:tc>
          <w:tcPr>
            <w:tcW w:w="9067" w:type="dxa"/>
          </w:tcPr>
          <w:p w14:paraId="0B966ACA" w14:textId="77777777" w:rsidR="00C4141C" w:rsidRPr="009600A8" w:rsidRDefault="00C4141C" w:rsidP="00F72E69">
            <w:pPr>
              <w:spacing w:before="120" w:after="120"/>
              <w:jc w:val="both"/>
              <w:rPr>
                <w:rFonts w:cs="Calibri"/>
                <w:sz w:val="22"/>
              </w:rPr>
            </w:pPr>
            <w:r w:rsidRPr="009600A8">
              <w:rPr>
                <w:rFonts w:cs="Calibri"/>
                <w:sz w:val="22"/>
              </w:rP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tc>
      </w:tr>
      <w:tr w:rsidR="00C4141C" w:rsidRPr="005D784C" w14:paraId="616AD728" w14:textId="77777777" w:rsidTr="00F72E69">
        <w:tc>
          <w:tcPr>
            <w:tcW w:w="9067" w:type="dxa"/>
            <w:shd w:val="clear" w:color="auto" w:fill="D7EEF9"/>
          </w:tcPr>
          <w:p w14:paraId="169EB3F7" w14:textId="77777777" w:rsidR="00C4141C" w:rsidRPr="009600A8" w:rsidRDefault="00C4141C" w:rsidP="00F72E69">
            <w:pPr>
              <w:spacing w:before="120" w:after="120"/>
              <w:jc w:val="both"/>
              <w:rPr>
                <w:rFonts w:cs="Calibri"/>
                <w:sz w:val="22"/>
              </w:rPr>
            </w:pPr>
            <w:r w:rsidRPr="009600A8">
              <w:rPr>
                <w:rFonts w:cs="Calibri"/>
                <w:sz w:val="22"/>
              </w:rPr>
              <w:t>Działanie FEWP.05.02 Infrastruktura społeczna przyczyniająca się do włączenia społecznego</w:t>
            </w:r>
          </w:p>
        </w:tc>
      </w:tr>
      <w:tr w:rsidR="00C4141C" w:rsidRPr="005D784C" w14:paraId="0533C315" w14:textId="77777777" w:rsidTr="00F72E69">
        <w:tc>
          <w:tcPr>
            <w:tcW w:w="9067" w:type="dxa"/>
          </w:tcPr>
          <w:p w14:paraId="5ACCFDDC" w14:textId="77777777" w:rsidR="00C4141C" w:rsidRPr="009600A8" w:rsidRDefault="00C4141C" w:rsidP="00F72E69">
            <w:pPr>
              <w:spacing w:before="120" w:after="120"/>
              <w:jc w:val="both"/>
              <w:rPr>
                <w:rFonts w:cs="Calibri"/>
                <w:sz w:val="22"/>
              </w:rPr>
            </w:pPr>
            <w:r w:rsidRPr="009600A8">
              <w:rPr>
                <w:rFonts w:cs="Calibri"/>
                <w:sz w:val="22"/>
              </w:rP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tc>
      </w:tr>
      <w:tr w:rsidR="00C4141C" w:rsidRPr="005D784C" w14:paraId="135910D9" w14:textId="77777777" w:rsidTr="00F72E69">
        <w:tc>
          <w:tcPr>
            <w:tcW w:w="9067" w:type="dxa"/>
            <w:shd w:val="clear" w:color="auto" w:fill="D7EEF9"/>
          </w:tcPr>
          <w:p w14:paraId="2DCFAE28" w14:textId="77777777" w:rsidR="00C4141C" w:rsidRPr="009600A8" w:rsidRDefault="00C4141C" w:rsidP="00F72E69">
            <w:pPr>
              <w:spacing w:before="120" w:after="120"/>
              <w:jc w:val="both"/>
              <w:rPr>
                <w:rFonts w:cs="Calibri"/>
                <w:sz w:val="22"/>
              </w:rPr>
            </w:pPr>
            <w:r w:rsidRPr="009600A8">
              <w:rPr>
                <w:rFonts w:cs="Calibri"/>
                <w:sz w:val="22"/>
              </w:rPr>
              <w:t>Działanie FEWP.05.04 Kultura i zrównoważona turystyka</w:t>
            </w:r>
          </w:p>
        </w:tc>
      </w:tr>
      <w:tr w:rsidR="00C4141C" w:rsidRPr="005D784C" w14:paraId="11519EDC" w14:textId="77777777" w:rsidTr="00F72E69">
        <w:tc>
          <w:tcPr>
            <w:tcW w:w="9067" w:type="dxa"/>
          </w:tcPr>
          <w:p w14:paraId="5AE7FFEA" w14:textId="77777777" w:rsidR="00C4141C" w:rsidRPr="009600A8" w:rsidRDefault="00C4141C" w:rsidP="00F72E69">
            <w:pPr>
              <w:spacing w:before="120" w:after="120"/>
              <w:jc w:val="both"/>
              <w:rPr>
                <w:rFonts w:cs="Calibri"/>
                <w:sz w:val="22"/>
              </w:rPr>
            </w:pPr>
            <w:r w:rsidRPr="009600A8">
              <w:rPr>
                <w:rFonts w:cs="Calibri"/>
                <w:sz w:val="22"/>
              </w:rPr>
              <w:t>EFRR.CP4.VI - Wzmacnianie roli kultury i zrównoważonej turystyki w rozwoju gospodarczym, włączeniu społecznym i innowacjach społecznych</w:t>
            </w:r>
          </w:p>
        </w:tc>
      </w:tr>
      <w:tr w:rsidR="00C4141C" w:rsidRPr="005D784C" w14:paraId="7EED066E" w14:textId="77777777" w:rsidTr="00F72E69">
        <w:tc>
          <w:tcPr>
            <w:tcW w:w="9067" w:type="dxa"/>
            <w:shd w:val="clear" w:color="auto" w:fill="D7EEF9"/>
          </w:tcPr>
          <w:p w14:paraId="03481227" w14:textId="77777777" w:rsidR="00C4141C" w:rsidRPr="009600A8" w:rsidRDefault="00C4141C" w:rsidP="00F72E69">
            <w:pPr>
              <w:spacing w:before="120" w:after="120"/>
              <w:jc w:val="both"/>
              <w:rPr>
                <w:rFonts w:cs="Calibri"/>
                <w:sz w:val="22"/>
              </w:rPr>
            </w:pPr>
            <w:r w:rsidRPr="009600A8">
              <w:rPr>
                <w:rFonts w:cs="Calibri"/>
                <w:sz w:val="22"/>
              </w:rPr>
              <w:t>Działanie FEWP.06.10 Aktywna integracja</w:t>
            </w:r>
          </w:p>
        </w:tc>
      </w:tr>
      <w:tr w:rsidR="00C4141C" w:rsidRPr="005D784C" w14:paraId="743A7B9F" w14:textId="77777777" w:rsidTr="00F72E69">
        <w:tc>
          <w:tcPr>
            <w:tcW w:w="9067" w:type="dxa"/>
          </w:tcPr>
          <w:p w14:paraId="661CA6DE" w14:textId="77777777" w:rsidR="00C4141C" w:rsidRPr="009600A8" w:rsidRDefault="00C4141C" w:rsidP="00F72E69">
            <w:pPr>
              <w:spacing w:before="120" w:after="120"/>
              <w:jc w:val="both"/>
              <w:rPr>
                <w:rFonts w:cs="Calibri"/>
                <w:sz w:val="22"/>
              </w:rPr>
            </w:pPr>
            <w:r w:rsidRPr="009600A8">
              <w:rPr>
                <w:rFonts w:cs="Calibri"/>
                <w:sz w:val="22"/>
              </w:rPr>
              <w:t>EFS+.CP4.H - Wspieranie aktywnego włączenia społecznego w celu promowania równości szans, niedyskryminacji i aktywnego uczestnictwa, oraz zwiększanie zdolności do zatrudnienia, w szczególności grup w niekorzystnej sytuacji</w:t>
            </w:r>
          </w:p>
        </w:tc>
      </w:tr>
      <w:tr w:rsidR="00C4141C" w:rsidRPr="009600A8" w14:paraId="1F9E91EF" w14:textId="77777777" w:rsidTr="00F72E69">
        <w:tc>
          <w:tcPr>
            <w:tcW w:w="9067" w:type="dxa"/>
            <w:shd w:val="clear" w:color="auto" w:fill="D7EEF9"/>
          </w:tcPr>
          <w:p w14:paraId="02A56EF6" w14:textId="77777777" w:rsidR="00C4141C" w:rsidRPr="009600A8" w:rsidRDefault="00C4141C" w:rsidP="00F72E69">
            <w:pPr>
              <w:spacing w:before="120" w:after="120"/>
              <w:jc w:val="both"/>
              <w:rPr>
                <w:rFonts w:cs="Calibri"/>
                <w:sz w:val="22"/>
              </w:rPr>
            </w:pPr>
            <w:r w:rsidRPr="009600A8">
              <w:rPr>
                <w:rFonts w:cs="Calibri"/>
                <w:sz w:val="22"/>
              </w:rPr>
              <w:t>Działanie FEWP.06.13 Usługi społeczne i zdrowotne</w:t>
            </w:r>
          </w:p>
        </w:tc>
      </w:tr>
      <w:tr w:rsidR="00C4141C" w:rsidRPr="009600A8" w14:paraId="46B7334A" w14:textId="77777777" w:rsidTr="00F72E69">
        <w:tc>
          <w:tcPr>
            <w:tcW w:w="9067" w:type="dxa"/>
            <w:shd w:val="clear" w:color="auto" w:fill="FFFFFF" w:themeFill="background1"/>
          </w:tcPr>
          <w:p w14:paraId="21514B01" w14:textId="77777777" w:rsidR="00C4141C" w:rsidRPr="009600A8" w:rsidRDefault="00C4141C" w:rsidP="00F72E69">
            <w:pPr>
              <w:spacing w:before="120" w:after="120"/>
              <w:jc w:val="both"/>
              <w:rPr>
                <w:rFonts w:cs="Calibri"/>
                <w:sz w:val="22"/>
              </w:rPr>
            </w:pPr>
            <w:r w:rsidRPr="009600A8">
              <w:rPr>
                <w:rFonts w:cs="Calibri"/>
                <w:sz w:val="22"/>
              </w:rP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tc>
      </w:tr>
      <w:tr w:rsidR="00C4141C" w:rsidRPr="005D784C" w14:paraId="536ECC16" w14:textId="77777777" w:rsidTr="00F72E69">
        <w:tc>
          <w:tcPr>
            <w:tcW w:w="9067" w:type="dxa"/>
            <w:shd w:val="clear" w:color="auto" w:fill="D7EEF9"/>
          </w:tcPr>
          <w:p w14:paraId="7D37741F" w14:textId="77777777" w:rsidR="00C4141C" w:rsidRPr="009600A8" w:rsidRDefault="00C4141C" w:rsidP="00F72E69">
            <w:pPr>
              <w:spacing w:before="120" w:after="120"/>
              <w:jc w:val="both"/>
              <w:rPr>
                <w:rFonts w:cs="Calibri"/>
                <w:sz w:val="22"/>
              </w:rPr>
            </w:pPr>
            <w:r w:rsidRPr="009600A8">
              <w:rPr>
                <w:rFonts w:cs="Calibri"/>
                <w:sz w:val="22"/>
              </w:rPr>
              <w:t>Działanie FEWP.06.16 Integracja społeczna i aktywizacja społeczna</w:t>
            </w:r>
          </w:p>
        </w:tc>
      </w:tr>
      <w:tr w:rsidR="00C4141C" w:rsidRPr="005D784C" w14:paraId="58FCD039" w14:textId="77777777" w:rsidTr="00F72E69">
        <w:tc>
          <w:tcPr>
            <w:tcW w:w="9067" w:type="dxa"/>
          </w:tcPr>
          <w:p w14:paraId="5C984786" w14:textId="77777777" w:rsidR="00C4141C" w:rsidRPr="009600A8" w:rsidRDefault="00C4141C" w:rsidP="00F72E69">
            <w:pPr>
              <w:spacing w:before="120" w:after="120"/>
              <w:jc w:val="both"/>
              <w:rPr>
                <w:rFonts w:cs="Calibri"/>
                <w:sz w:val="22"/>
              </w:rPr>
            </w:pPr>
            <w:r w:rsidRPr="009600A8">
              <w:rPr>
                <w:rFonts w:cs="Calibri"/>
                <w:sz w:val="22"/>
              </w:rPr>
              <w:t>EFS+.CP4.L - Wspieranie integracji społecznej osób zagrożonych ubóstwem lub wykluczeniem społecznym, w tym osób najbardziej potrzebujących i dzieci</w:t>
            </w:r>
          </w:p>
        </w:tc>
      </w:tr>
      <w:tr w:rsidR="00C4141C" w:rsidRPr="005D784C" w14:paraId="51CBBC2B" w14:textId="77777777" w:rsidTr="00F72E69">
        <w:tc>
          <w:tcPr>
            <w:tcW w:w="9067" w:type="dxa"/>
            <w:shd w:val="clear" w:color="auto" w:fill="D7EEF9"/>
          </w:tcPr>
          <w:p w14:paraId="75CCEDCD" w14:textId="77777777" w:rsidR="00C4141C" w:rsidRPr="009600A8" w:rsidRDefault="00C4141C" w:rsidP="00F72E69">
            <w:pPr>
              <w:spacing w:before="120" w:after="120"/>
              <w:jc w:val="both"/>
              <w:rPr>
                <w:rFonts w:cs="Calibri"/>
                <w:sz w:val="22"/>
              </w:rPr>
            </w:pPr>
            <w:r w:rsidRPr="009600A8">
              <w:rPr>
                <w:rFonts w:cs="Calibri"/>
                <w:sz w:val="22"/>
              </w:rPr>
              <w:t>Działanie FEWP.07.03 Kultura i turystyka</w:t>
            </w:r>
          </w:p>
        </w:tc>
      </w:tr>
      <w:tr w:rsidR="00C4141C" w:rsidRPr="005D784C" w14:paraId="38CB3016" w14:textId="77777777" w:rsidTr="00F72E69">
        <w:tc>
          <w:tcPr>
            <w:tcW w:w="9067" w:type="dxa"/>
          </w:tcPr>
          <w:p w14:paraId="0FFEB0A4" w14:textId="77777777" w:rsidR="00C4141C" w:rsidRPr="009600A8" w:rsidRDefault="00C4141C" w:rsidP="00F72E69">
            <w:pPr>
              <w:spacing w:before="120" w:after="120"/>
              <w:jc w:val="both"/>
              <w:rPr>
                <w:rFonts w:cs="Calibri"/>
                <w:sz w:val="22"/>
              </w:rPr>
            </w:pPr>
            <w:r w:rsidRPr="009600A8">
              <w:rPr>
                <w:rFonts w:cs="Calibri"/>
                <w:sz w:val="22"/>
              </w:rPr>
              <w:t>EFRR.CP5.II - Wspieranie zintegrowanego i sprzyjającego włączeniu społecznemu rozwoju społecznego, gospodarczego i środowiskowego, na poziomie lokalnym, kultury, dziedzictwa naturalnego, zrównoważonej turystyki i bezpieczeństwa na obszarach innych niż miejskie</w:t>
            </w:r>
          </w:p>
        </w:tc>
      </w:tr>
    </w:tbl>
    <w:p w14:paraId="660091C8" w14:textId="77777777" w:rsidR="00C4141C" w:rsidRDefault="00C4141C" w:rsidP="00C4141C">
      <w:pPr>
        <w:spacing w:line="360" w:lineRule="auto"/>
        <w:jc w:val="both"/>
        <w:rPr>
          <w:rFonts w:cs="Calibri"/>
        </w:rPr>
      </w:pPr>
    </w:p>
    <w:p w14:paraId="3EE5A509" w14:textId="77777777" w:rsidR="00C4141C" w:rsidRPr="009600A8" w:rsidRDefault="00C4141C" w:rsidP="00C4141C">
      <w:pPr>
        <w:spacing w:line="360" w:lineRule="auto"/>
        <w:jc w:val="both"/>
        <w:rPr>
          <w:rFonts w:cs="Calibri"/>
          <w:sz w:val="22"/>
        </w:rPr>
      </w:pPr>
      <w:r w:rsidRPr="009600A8">
        <w:rPr>
          <w:rFonts w:cs="Calibri"/>
          <w:b/>
          <w:sz w:val="22"/>
        </w:rPr>
        <w:t xml:space="preserve">Fundusze Europejskie na Infrastrukturę, Klimat, Środowisko </w:t>
      </w:r>
      <w:r w:rsidRPr="009600A8">
        <w:rPr>
          <w:rFonts w:cs="Calibri"/>
          <w:sz w:val="22"/>
        </w:rPr>
        <w:t>(</w:t>
      </w:r>
      <w:r w:rsidRPr="009600A8">
        <w:rPr>
          <w:rFonts w:cs="Calibri"/>
          <w:b/>
          <w:sz w:val="22"/>
        </w:rPr>
        <w:t>FEnIKS</w:t>
      </w:r>
      <w:r w:rsidRPr="009600A8">
        <w:rPr>
          <w:rFonts w:cs="Calibri"/>
          <w:sz w:val="22"/>
        </w:rPr>
        <w:t>) jest to program, który został zaplanowany w celu wspierania rozwoju gospodarki niskoemisyjnej, ochrony środowiska oraz przeciwdziałania wraz z adaptacją do zmian klimatu. Jego założenia przewidują wspieranie inwestycji związanych z poprawą jakości infrastruktury drogowej, poprawą wydolności ochrony zdrowia, a także wykorzystaniem potencjału tkwiącego w dziedzictwie kulturowym. Wszystkie działania programu mają na celu wpłynąć na zrównoważony rozwój społeczno-gospodarczy kraju.</w:t>
      </w:r>
    </w:p>
    <w:tbl>
      <w:tblPr>
        <w:tblStyle w:val="Tabela-Siatka"/>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9067"/>
      </w:tblGrid>
      <w:tr w:rsidR="00C4141C" w:rsidRPr="009600A8" w14:paraId="11B4A5D0" w14:textId="77777777" w:rsidTr="00F72E69">
        <w:tc>
          <w:tcPr>
            <w:tcW w:w="9067" w:type="dxa"/>
            <w:shd w:val="clear" w:color="auto" w:fill="D7EEF9"/>
            <w:vAlign w:val="center"/>
          </w:tcPr>
          <w:p w14:paraId="0AF91C05" w14:textId="77777777" w:rsidR="00C4141C" w:rsidRPr="009600A8" w:rsidRDefault="00C4141C" w:rsidP="00F72E69">
            <w:pPr>
              <w:spacing w:before="120" w:after="120"/>
              <w:jc w:val="both"/>
              <w:rPr>
                <w:rFonts w:cs="Calibri"/>
                <w:sz w:val="22"/>
              </w:rPr>
            </w:pPr>
            <w:r w:rsidRPr="009600A8">
              <w:rPr>
                <w:rFonts w:cs="Calibri"/>
                <w:sz w:val="22"/>
              </w:rPr>
              <w:t>Priorytet I. Wsparcie sektorów energetyka i środowisko z Funduszu Spójności</w:t>
            </w:r>
          </w:p>
        </w:tc>
      </w:tr>
      <w:tr w:rsidR="00C4141C" w:rsidRPr="009600A8" w14:paraId="6022FA3F" w14:textId="77777777" w:rsidTr="00F72E69">
        <w:tc>
          <w:tcPr>
            <w:tcW w:w="9067" w:type="dxa"/>
            <w:shd w:val="clear" w:color="auto" w:fill="FFFFFF" w:themeFill="background1"/>
            <w:vAlign w:val="center"/>
          </w:tcPr>
          <w:p w14:paraId="5A49E6AA" w14:textId="77777777" w:rsidR="00C4141C" w:rsidRPr="009600A8" w:rsidRDefault="00C4141C" w:rsidP="00F72E69">
            <w:pPr>
              <w:spacing w:before="120" w:after="120"/>
              <w:jc w:val="both"/>
              <w:rPr>
                <w:rFonts w:cs="Calibri"/>
                <w:sz w:val="22"/>
              </w:rPr>
            </w:pPr>
            <w:r w:rsidRPr="009600A8">
              <w:rPr>
                <w:rFonts w:cs="Calibri"/>
                <w:sz w:val="22"/>
              </w:rPr>
              <w:t>Działanie 01.05 Ochrona przyrody i rozwój zielonej infrastruktury</w:t>
            </w:r>
          </w:p>
        </w:tc>
      </w:tr>
      <w:tr w:rsidR="00C4141C" w:rsidRPr="009600A8" w14:paraId="186AB909" w14:textId="77777777" w:rsidTr="00F72E69">
        <w:tc>
          <w:tcPr>
            <w:tcW w:w="9067" w:type="dxa"/>
            <w:shd w:val="clear" w:color="auto" w:fill="D7EEF9"/>
            <w:vAlign w:val="center"/>
          </w:tcPr>
          <w:p w14:paraId="38E731B5" w14:textId="77777777" w:rsidR="00C4141C" w:rsidRPr="009600A8" w:rsidRDefault="00C4141C" w:rsidP="00F72E69">
            <w:pPr>
              <w:spacing w:before="120" w:after="120"/>
              <w:jc w:val="both"/>
              <w:rPr>
                <w:rFonts w:cs="Calibri"/>
                <w:sz w:val="22"/>
              </w:rPr>
            </w:pPr>
            <w:r w:rsidRPr="009600A8">
              <w:rPr>
                <w:rFonts w:cs="Calibri"/>
                <w:sz w:val="22"/>
              </w:rPr>
              <w:t>Priorytet VII. Kultura</w:t>
            </w:r>
          </w:p>
        </w:tc>
      </w:tr>
      <w:tr w:rsidR="00C4141C" w:rsidRPr="009600A8" w14:paraId="01E7D403" w14:textId="77777777" w:rsidTr="00F72E69">
        <w:tc>
          <w:tcPr>
            <w:tcW w:w="9067" w:type="dxa"/>
            <w:shd w:val="clear" w:color="auto" w:fill="FFFFFF" w:themeFill="background1"/>
            <w:vAlign w:val="center"/>
          </w:tcPr>
          <w:p w14:paraId="51493E4C" w14:textId="77777777" w:rsidR="00C4141C" w:rsidRPr="009600A8" w:rsidRDefault="00C4141C" w:rsidP="00F72E69">
            <w:pPr>
              <w:spacing w:before="120" w:after="120"/>
              <w:jc w:val="both"/>
              <w:rPr>
                <w:rFonts w:cs="Calibri"/>
                <w:sz w:val="22"/>
              </w:rPr>
            </w:pPr>
            <w:r w:rsidRPr="009600A8">
              <w:rPr>
                <w:rFonts w:cs="Calibri"/>
                <w:sz w:val="22"/>
              </w:rPr>
              <w:t>07.01 Infrastruktura kultury i turystyki kulturowej</w:t>
            </w:r>
          </w:p>
        </w:tc>
      </w:tr>
    </w:tbl>
    <w:p w14:paraId="35BD27DE" w14:textId="77777777" w:rsidR="00C4141C" w:rsidRPr="009600A8" w:rsidRDefault="00C4141C" w:rsidP="00C4141C">
      <w:pPr>
        <w:spacing w:before="120" w:after="0" w:line="360" w:lineRule="auto"/>
        <w:jc w:val="both"/>
        <w:rPr>
          <w:rFonts w:cs="Calibri"/>
          <w:sz w:val="22"/>
        </w:rPr>
      </w:pPr>
      <w:r w:rsidRPr="009600A8">
        <w:rPr>
          <w:rFonts w:cs="Calibri"/>
          <w:b/>
          <w:sz w:val="22"/>
        </w:rPr>
        <w:t>Fundusze Europejskie dla Rozwoju Społecznego 2021-2027</w:t>
      </w:r>
      <w:r w:rsidRPr="009600A8">
        <w:rPr>
          <w:rFonts w:cs="Calibri"/>
          <w:sz w:val="22"/>
        </w:rPr>
        <w:t>(</w:t>
      </w:r>
      <w:r w:rsidRPr="009600A8">
        <w:rPr>
          <w:rFonts w:cs="Calibri"/>
          <w:b/>
          <w:sz w:val="22"/>
        </w:rPr>
        <w:t>FERS</w:t>
      </w:r>
      <w:r w:rsidRPr="009600A8">
        <w:rPr>
          <w:rFonts w:cs="Calibri"/>
          <w:sz w:val="22"/>
        </w:rPr>
        <w:t>) to program uwzględniający wszelkie działania na rzecz szerokorozumianego rozwoju społecznego. Zapewnia wsparcie w celach: zwiększenia dostępności dla osób ze szczególnymi potrzebami; poprawy sytuacji na rynku pracy; zapewniania opieki nad dziećmi; integracji społecznej; ochrony zdrowia; podnoszenia jakości edukacji i rozwoju kompetencji oraz rozwoju usług społecznych i ekonomii społecznej.</w:t>
      </w:r>
    </w:p>
    <w:tbl>
      <w:tblPr>
        <w:tblStyle w:val="Tabela-Siatka"/>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7"/>
      </w:tblGrid>
      <w:tr w:rsidR="00C4141C" w:rsidRPr="009600A8" w14:paraId="451038A9" w14:textId="77777777" w:rsidTr="00F72E69">
        <w:trPr>
          <w:trHeight w:val="227"/>
        </w:trPr>
        <w:tc>
          <w:tcPr>
            <w:tcW w:w="9067" w:type="dxa"/>
            <w:shd w:val="clear" w:color="auto" w:fill="D7EEF9"/>
            <w:vAlign w:val="center"/>
          </w:tcPr>
          <w:p w14:paraId="34AF5302" w14:textId="77777777" w:rsidR="00C4141C" w:rsidRPr="009600A8" w:rsidRDefault="00C4141C" w:rsidP="00F72E69">
            <w:pPr>
              <w:spacing w:before="80" w:after="80"/>
              <w:jc w:val="both"/>
              <w:rPr>
                <w:rFonts w:cs="Calibri"/>
                <w:b/>
                <w:sz w:val="22"/>
              </w:rPr>
            </w:pPr>
            <w:r w:rsidRPr="009600A8">
              <w:rPr>
                <w:rFonts w:cs="Calibri"/>
                <w:sz w:val="22"/>
              </w:rPr>
              <w:t>Priorytet I. Lepsze polityki dla rozwoju społecznego</w:t>
            </w:r>
          </w:p>
        </w:tc>
      </w:tr>
      <w:tr w:rsidR="00C4141C" w:rsidRPr="009600A8" w14:paraId="1E57193B" w14:textId="77777777" w:rsidTr="00F72E69">
        <w:tc>
          <w:tcPr>
            <w:tcW w:w="9067" w:type="dxa"/>
            <w:vAlign w:val="center"/>
          </w:tcPr>
          <w:p w14:paraId="1A5A896F" w14:textId="77777777" w:rsidR="00C4141C" w:rsidRPr="009600A8" w:rsidRDefault="00C4141C" w:rsidP="00F72E69">
            <w:pPr>
              <w:spacing w:before="80" w:after="80"/>
              <w:jc w:val="both"/>
              <w:rPr>
                <w:rFonts w:cs="Calibri"/>
                <w:b/>
                <w:sz w:val="22"/>
              </w:rPr>
            </w:pPr>
            <w:r w:rsidRPr="009600A8">
              <w:rPr>
                <w:rFonts w:cs="Calibri"/>
                <w:sz w:val="22"/>
              </w:rPr>
              <w:t>Poprawa dostępu do zatrudnienia i działań aktywizujących na rynku pracy, wspieranie niedyskryminacji, dostosowywanie uczestników rynku pracy do zmian, poprawa włączenia społecznego i integracji społeczno-gospodarczej.</w:t>
            </w:r>
          </w:p>
        </w:tc>
      </w:tr>
      <w:tr w:rsidR="00C4141C" w:rsidRPr="009600A8" w14:paraId="6B2E4120" w14:textId="77777777" w:rsidTr="00F72E69">
        <w:tc>
          <w:tcPr>
            <w:tcW w:w="9067" w:type="dxa"/>
            <w:vAlign w:val="center"/>
          </w:tcPr>
          <w:p w14:paraId="0E6F9EDD" w14:textId="77777777" w:rsidR="00C4141C" w:rsidRPr="009600A8" w:rsidRDefault="00C4141C" w:rsidP="00F72E69">
            <w:pPr>
              <w:spacing w:before="80" w:after="80"/>
              <w:jc w:val="both"/>
              <w:rPr>
                <w:rFonts w:cs="Calibri"/>
                <w:b/>
                <w:sz w:val="22"/>
              </w:rPr>
            </w:pPr>
            <w:r w:rsidRPr="009600A8">
              <w:rPr>
                <w:rFonts w:cs="Calibri"/>
                <w:sz w:val="22"/>
              </w:rPr>
              <w:t xml:space="preserve">Wspieranie dostępu do przystępnej cenowo opieki nad dziećmi i osobami wymagającymi wsparcia </w:t>
            </w:r>
            <w:r w:rsidRPr="009600A8">
              <w:rPr>
                <w:rFonts w:cs="Calibri"/>
                <w:sz w:val="22"/>
              </w:rPr>
              <w:br/>
              <w:t>w codziennym funkcjonowaniu.</w:t>
            </w:r>
          </w:p>
        </w:tc>
      </w:tr>
      <w:tr w:rsidR="00C4141C" w:rsidRPr="009600A8" w14:paraId="5E280063" w14:textId="77777777" w:rsidTr="00F72E69">
        <w:tc>
          <w:tcPr>
            <w:tcW w:w="9067" w:type="dxa"/>
            <w:vAlign w:val="center"/>
          </w:tcPr>
          <w:p w14:paraId="68855558" w14:textId="77777777" w:rsidR="00C4141C" w:rsidRPr="009600A8" w:rsidRDefault="00C4141C" w:rsidP="00F72E69">
            <w:pPr>
              <w:spacing w:before="80" w:after="80"/>
              <w:jc w:val="both"/>
              <w:rPr>
                <w:rFonts w:cs="Calibri"/>
                <w:b/>
                <w:sz w:val="22"/>
              </w:rPr>
            </w:pPr>
            <w:r w:rsidRPr="009600A8">
              <w:rPr>
                <w:rFonts w:cs="Calibri"/>
                <w:sz w:val="22"/>
              </w:rPr>
              <w:t>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w:t>
            </w:r>
            <w:r>
              <w:rPr>
                <w:rFonts w:cs="Calibri"/>
                <w:sz w:val="22"/>
              </w:rPr>
              <w:t xml:space="preserve">ystkich i dostępności dla osób </w:t>
            </w:r>
            <w:r w:rsidRPr="009600A8">
              <w:rPr>
                <w:rFonts w:cs="Calibri"/>
                <w:sz w:val="22"/>
              </w:rPr>
              <w:t>z niepełnosprawnościami.</w:t>
            </w:r>
          </w:p>
        </w:tc>
      </w:tr>
      <w:tr w:rsidR="00C4141C" w:rsidRPr="009600A8" w14:paraId="062EDCEA" w14:textId="77777777" w:rsidTr="00F72E69">
        <w:tc>
          <w:tcPr>
            <w:tcW w:w="9067" w:type="dxa"/>
            <w:shd w:val="clear" w:color="auto" w:fill="D7EEF9"/>
            <w:vAlign w:val="center"/>
          </w:tcPr>
          <w:p w14:paraId="3FA3B3A0" w14:textId="77777777" w:rsidR="00C4141C" w:rsidRPr="009600A8" w:rsidRDefault="00C4141C" w:rsidP="00F72E69">
            <w:pPr>
              <w:spacing w:before="80" w:after="80"/>
              <w:jc w:val="both"/>
              <w:rPr>
                <w:rFonts w:cs="Calibri"/>
                <w:sz w:val="22"/>
              </w:rPr>
            </w:pPr>
            <w:r w:rsidRPr="009600A8">
              <w:rPr>
                <w:rFonts w:cs="Calibri"/>
                <w:sz w:val="22"/>
              </w:rPr>
              <w:t>Priorytet III. Równe szanse dla osób z niepełnosprawnościami</w:t>
            </w:r>
          </w:p>
        </w:tc>
      </w:tr>
      <w:tr w:rsidR="00C4141C" w:rsidRPr="009600A8" w14:paraId="2CB694F7" w14:textId="77777777" w:rsidTr="00F72E69">
        <w:tc>
          <w:tcPr>
            <w:tcW w:w="9067" w:type="dxa"/>
            <w:vAlign w:val="center"/>
          </w:tcPr>
          <w:p w14:paraId="4EDDC40A" w14:textId="77777777" w:rsidR="00C4141C" w:rsidRPr="009600A8" w:rsidRDefault="00C4141C" w:rsidP="00F72E69">
            <w:pPr>
              <w:spacing w:before="80" w:after="80"/>
              <w:jc w:val="both"/>
              <w:rPr>
                <w:rFonts w:cs="Calibri"/>
                <w:sz w:val="22"/>
              </w:rPr>
            </w:pPr>
            <w:r w:rsidRPr="009600A8">
              <w:rPr>
                <w:rFonts w:cs="Calibri"/>
                <w:sz w:val="22"/>
              </w:rPr>
              <w:t>Wspieranie aktywnego włączenia społecznego, promowanie równości szans i niedyskryminacji.</w:t>
            </w:r>
          </w:p>
        </w:tc>
      </w:tr>
    </w:tbl>
    <w:p w14:paraId="737D9FB2" w14:textId="77777777" w:rsidR="00C4141C" w:rsidRPr="009600A8" w:rsidRDefault="00C4141C" w:rsidP="00C4141C">
      <w:pPr>
        <w:spacing w:before="120" w:after="0" w:line="360" w:lineRule="auto"/>
        <w:jc w:val="both"/>
        <w:rPr>
          <w:rFonts w:cs="Calibri"/>
          <w:sz w:val="22"/>
        </w:rPr>
      </w:pPr>
      <w:r w:rsidRPr="009600A8">
        <w:rPr>
          <w:rFonts w:cs="Calibri"/>
          <w:sz w:val="22"/>
        </w:rPr>
        <w:t>Inne sugerowane możliwe formy dofinansowania:</w:t>
      </w:r>
    </w:p>
    <w:p w14:paraId="356452F2" w14:textId="77777777" w:rsidR="00C4141C" w:rsidRPr="009600A8" w:rsidRDefault="00C4141C" w:rsidP="00C4141C">
      <w:pPr>
        <w:numPr>
          <w:ilvl w:val="0"/>
          <w:numId w:val="39"/>
        </w:numPr>
        <w:spacing w:after="0" w:line="360" w:lineRule="auto"/>
        <w:ind w:left="714" w:hanging="357"/>
        <w:jc w:val="both"/>
        <w:rPr>
          <w:rFonts w:cs="Calibri"/>
          <w:sz w:val="22"/>
        </w:rPr>
      </w:pPr>
      <w:r w:rsidRPr="009600A8">
        <w:rPr>
          <w:rFonts w:cs="Calibri"/>
          <w:sz w:val="22"/>
        </w:rPr>
        <w:t>Fundusze Europejskie na Rozwój Cyfrowy;</w:t>
      </w:r>
    </w:p>
    <w:p w14:paraId="64CEDB50" w14:textId="77777777" w:rsidR="00C4141C" w:rsidRPr="009600A8" w:rsidRDefault="00C4141C" w:rsidP="00C4141C">
      <w:pPr>
        <w:numPr>
          <w:ilvl w:val="0"/>
          <w:numId w:val="39"/>
        </w:numPr>
        <w:spacing w:after="0" w:line="360" w:lineRule="auto"/>
        <w:ind w:left="714" w:hanging="357"/>
        <w:jc w:val="both"/>
        <w:rPr>
          <w:rFonts w:cs="Calibri"/>
          <w:sz w:val="22"/>
        </w:rPr>
      </w:pPr>
      <w:r w:rsidRPr="009600A8">
        <w:rPr>
          <w:rFonts w:cs="Calibri"/>
          <w:sz w:val="22"/>
        </w:rPr>
        <w:t xml:space="preserve">Środki własne gminy; </w:t>
      </w:r>
    </w:p>
    <w:p w14:paraId="6EC07E40" w14:textId="77777777" w:rsidR="00C4141C" w:rsidRPr="009600A8" w:rsidRDefault="00C4141C" w:rsidP="00C4141C">
      <w:pPr>
        <w:numPr>
          <w:ilvl w:val="0"/>
          <w:numId w:val="39"/>
        </w:numPr>
        <w:spacing w:after="0" w:line="360" w:lineRule="auto"/>
        <w:ind w:left="714" w:hanging="357"/>
        <w:jc w:val="both"/>
        <w:rPr>
          <w:rFonts w:cs="Calibri"/>
          <w:sz w:val="22"/>
        </w:rPr>
      </w:pPr>
      <w:r w:rsidRPr="009600A8">
        <w:rPr>
          <w:rFonts w:cs="Calibri"/>
          <w:sz w:val="22"/>
        </w:rPr>
        <w:t>Środki z budżetu państwa;</w:t>
      </w:r>
    </w:p>
    <w:p w14:paraId="69B8568F" w14:textId="77777777" w:rsidR="00C4141C" w:rsidRPr="009600A8" w:rsidRDefault="00C4141C" w:rsidP="00C4141C">
      <w:pPr>
        <w:numPr>
          <w:ilvl w:val="0"/>
          <w:numId w:val="39"/>
        </w:numPr>
        <w:spacing w:after="0" w:line="360" w:lineRule="auto"/>
        <w:ind w:left="714" w:hanging="357"/>
        <w:jc w:val="both"/>
        <w:rPr>
          <w:rFonts w:cs="Calibri"/>
          <w:sz w:val="22"/>
        </w:rPr>
      </w:pPr>
      <w:r w:rsidRPr="009600A8">
        <w:rPr>
          <w:rFonts w:cs="Calibri"/>
          <w:sz w:val="22"/>
        </w:rPr>
        <w:t>Środki budżetów samorządów;</w:t>
      </w:r>
    </w:p>
    <w:p w14:paraId="5FDD88C9" w14:textId="77777777" w:rsidR="00C4141C" w:rsidRPr="00976C11" w:rsidRDefault="00C4141C" w:rsidP="00C4141C">
      <w:pPr>
        <w:pStyle w:val="Akapitzlist"/>
        <w:numPr>
          <w:ilvl w:val="0"/>
          <w:numId w:val="39"/>
        </w:numPr>
        <w:spacing w:after="0" w:line="360" w:lineRule="auto"/>
        <w:ind w:left="714" w:hanging="357"/>
        <w:contextualSpacing w:val="0"/>
        <w:jc w:val="both"/>
        <w:rPr>
          <w:rFonts w:cs="Calibri"/>
        </w:rPr>
        <w:sectPr w:rsidR="00C4141C" w:rsidRPr="00976C11" w:rsidSect="00C4141C">
          <w:pgSz w:w="11906" w:h="16838"/>
          <w:pgMar w:top="1417" w:right="1417" w:bottom="1417" w:left="1417" w:header="708" w:footer="708" w:gutter="0"/>
          <w:cols w:space="708"/>
          <w:docGrid w:linePitch="360"/>
        </w:sectPr>
      </w:pPr>
      <w:r w:rsidRPr="009600A8">
        <w:rPr>
          <w:rFonts w:cs="Calibri"/>
          <w:sz w:val="22"/>
        </w:rPr>
        <w:t>Środki prywatne oraz inne środki publiczne</w:t>
      </w:r>
      <w:r>
        <w:rPr>
          <w:rFonts w:cs="Calibri"/>
          <w:sz w:val="22"/>
        </w:rPr>
        <w:t>;</w:t>
      </w:r>
    </w:p>
    <w:p w14:paraId="50D562E2" w14:textId="77777777" w:rsidR="00C4141C" w:rsidRPr="00714C42" w:rsidRDefault="00C4141C" w:rsidP="00C4141C">
      <w:pPr>
        <w:pStyle w:val="Nagwek2"/>
      </w:pPr>
      <w:bookmarkStart w:id="72" w:name="_Toc198208870"/>
      <w:r>
        <w:t xml:space="preserve">9.6 </w:t>
      </w:r>
      <w:r w:rsidRPr="00714C42">
        <w:t>Podsumowanie komplementarności</w:t>
      </w:r>
      <w:bookmarkEnd w:id="72"/>
    </w:p>
    <w:p w14:paraId="253F461B" w14:textId="77777777" w:rsidR="00C4141C" w:rsidRPr="009600A8" w:rsidRDefault="00C4141C" w:rsidP="00C4141C">
      <w:pPr>
        <w:spacing w:line="360" w:lineRule="auto"/>
        <w:jc w:val="both"/>
        <w:rPr>
          <w:rFonts w:cs="Calibri"/>
          <w:sz w:val="22"/>
        </w:rPr>
      </w:pPr>
      <w:r w:rsidRPr="009600A8">
        <w:rPr>
          <w:rFonts w:cs="Calibri"/>
          <w:sz w:val="22"/>
        </w:rPr>
        <w:t>Podsumowanie komplementarności w obrębie Gminnego Programu Rewitalizacji zaprezentowano na pozio</w:t>
      </w:r>
      <w:r>
        <w:rPr>
          <w:rFonts w:cs="Calibri"/>
          <w:sz w:val="22"/>
        </w:rPr>
        <w:t xml:space="preserve">mie celów i kierunków działań. </w:t>
      </w:r>
      <w:r w:rsidRPr="009600A8">
        <w:rPr>
          <w:rFonts w:cs="Calibri"/>
          <w:sz w:val="22"/>
        </w:rPr>
        <w:t>Wynika to z konieczności postrzegania procesu rewitalizacji jako narzędzia osiągania konkretnych i mierzalnych celów. Dla pełnego przedstawienia komplementarności zdecydowano się na wykorzystanie matrycy pokazującej wzajemne zależności pomiędzy poszczególnymi celami procesu, wskazując wiążący rodzaj jej komplementarności. Poniżej przedstawiona matryca prezentuje poszczególne projekty rewitalizacyjne wraz z przypisanymi im kierunkami działań oraz celami strategicznymi.</w:t>
      </w:r>
    </w:p>
    <w:p w14:paraId="077130A9" w14:textId="77777777" w:rsidR="00C4141C" w:rsidRDefault="00C4141C" w:rsidP="00C4141C">
      <w:pPr>
        <w:spacing w:after="0" w:line="360" w:lineRule="auto"/>
        <w:jc w:val="both"/>
        <w:rPr>
          <w:rFonts w:cs="Calibri"/>
          <w:b/>
          <w:bCs/>
        </w:rPr>
      </w:pPr>
      <w:r>
        <w:rPr>
          <w:rFonts w:cs="Calibri"/>
          <w:b/>
          <w:bCs/>
        </w:rPr>
        <w:t>Podobszar Ostrowite</w:t>
      </w:r>
    </w:p>
    <w:tbl>
      <w:tblPr>
        <w:tblStyle w:val="Tabela-Siatka"/>
        <w:tblW w:w="5053" w:type="pct"/>
        <w:tblInd w:w="-1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261"/>
        <w:gridCol w:w="1276"/>
        <w:gridCol w:w="1193"/>
        <w:gridCol w:w="1402"/>
        <w:gridCol w:w="1402"/>
        <w:gridCol w:w="1402"/>
        <w:gridCol w:w="1402"/>
        <w:gridCol w:w="1402"/>
        <w:gridCol w:w="1402"/>
      </w:tblGrid>
      <w:tr w:rsidR="00C4141C" w:rsidRPr="009600A8" w14:paraId="68FC4060" w14:textId="77777777" w:rsidTr="00F72E69">
        <w:tc>
          <w:tcPr>
            <w:tcW w:w="3261" w:type="dxa"/>
            <w:vAlign w:val="center"/>
          </w:tcPr>
          <w:p w14:paraId="1C647560" w14:textId="77777777" w:rsidR="00C4141C" w:rsidRPr="009600A8" w:rsidRDefault="00C4141C" w:rsidP="00F72E69">
            <w:pPr>
              <w:jc w:val="center"/>
              <w:rPr>
                <w:rFonts w:cs="Calibri"/>
                <w:bCs/>
                <w:sz w:val="20"/>
                <w:szCs w:val="20"/>
              </w:rPr>
            </w:pPr>
            <w:r w:rsidRPr="009600A8">
              <w:rPr>
                <w:rFonts w:cs="Calibri"/>
                <w:bCs/>
                <w:sz w:val="20"/>
                <w:szCs w:val="20"/>
              </w:rPr>
              <w:t>Przedsięwzięcie</w:t>
            </w:r>
          </w:p>
          <w:p w14:paraId="54F79D45" w14:textId="77777777" w:rsidR="00C4141C" w:rsidRPr="009600A8" w:rsidRDefault="00C4141C" w:rsidP="00F72E69">
            <w:pPr>
              <w:jc w:val="center"/>
              <w:rPr>
                <w:rFonts w:cs="Calibri"/>
                <w:bCs/>
                <w:sz w:val="20"/>
                <w:szCs w:val="20"/>
              </w:rPr>
            </w:pPr>
            <w:r w:rsidRPr="009600A8">
              <w:rPr>
                <w:rFonts w:cs="Calibri"/>
                <w:bCs/>
                <w:sz w:val="20"/>
                <w:szCs w:val="20"/>
              </w:rPr>
              <w:t>rewitalizacyjne</w:t>
            </w:r>
          </w:p>
        </w:tc>
        <w:tc>
          <w:tcPr>
            <w:tcW w:w="5273" w:type="dxa"/>
            <w:gridSpan w:val="4"/>
            <w:vAlign w:val="center"/>
          </w:tcPr>
          <w:p w14:paraId="3A593F27" w14:textId="77777777" w:rsidR="00C4141C" w:rsidRPr="009600A8" w:rsidRDefault="00C4141C" w:rsidP="00F72E69">
            <w:pPr>
              <w:jc w:val="center"/>
              <w:rPr>
                <w:rFonts w:cs="Calibri"/>
                <w:bCs/>
                <w:sz w:val="20"/>
                <w:szCs w:val="20"/>
              </w:rPr>
            </w:pPr>
            <w:r w:rsidRPr="009600A8">
              <w:rPr>
                <w:rFonts w:cs="Calibri"/>
                <w:bCs/>
                <w:sz w:val="20"/>
                <w:szCs w:val="20"/>
              </w:rPr>
              <w:t xml:space="preserve">Cel 1: Podniesienie jakości życia mieszkańców </w:t>
            </w:r>
            <w:r>
              <w:rPr>
                <w:rFonts w:cs="Calibri"/>
                <w:bCs/>
                <w:sz w:val="20"/>
                <w:szCs w:val="20"/>
              </w:rPr>
              <w:t>zgodnie z ich zapotrzebowaniami</w:t>
            </w:r>
          </w:p>
        </w:tc>
        <w:tc>
          <w:tcPr>
            <w:tcW w:w="5608" w:type="dxa"/>
            <w:gridSpan w:val="4"/>
            <w:vAlign w:val="center"/>
          </w:tcPr>
          <w:p w14:paraId="0CD881E7" w14:textId="77777777" w:rsidR="00C4141C" w:rsidRPr="009600A8" w:rsidRDefault="00C4141C" w:rsidP="00F72E69">
            <w:pPr>
              <w:jc w:val="center"/>
              <w:rPr>
                <w:rFonts w:cs="Calibri"/>
                <w:bCs/>
                <w:sz w:val="20"/>
                <w:szCs w:val="20"/>
              </w:rPr>
            </w:pPr>
            <w:r w:rsidRPr="009600A8">
              <w:rPr>
                <w:rFonts w:cs="Calibri"/>
                <w:bCs/>
                <w:sz w:val="20"/>
                <w:szCs w:val="20"/>
              </w:rPr>
              <w:t>Cel 2: Modernizacja i rozbudowa infrastruktury usług publicznych celem zaspokojenia potrzeb</w:t>
            </w:r>
            <w:r>
              <w:rPr>
                <w:rFonts w:cs="Calibri"/>
                <w:bCs/>
                <w:sz w:val="20"/>
                <w:szCs w:val="20"/>
              </w:rPr>
              <w:t xml:space="preserve"> interesariuszy</w:t>
            </w:r>
          </w:p>
        </w:tc>
      </w:tr>
      <w:tr w:rsidR="00C4141C" w:rsidRPr="009600A8" w14:paraId="1A419CE3" w14:textId="77777777" w:rsidTr="00F72E69">
        <w:tc>
          <w:tcPr>
            <w:tcW w:w="3261" w:type="dxa"/>
            <w:vAlign w:val="center"/>
          </w:tcPr>
          <w:p w14:paraId="303E8B54" w14:textId="77777777" w:rsidR="00C4141C" w:rsidRPr="009600A8" w:rsidRDefault="00C4141C" w:rsidP="00F72E69">
            <w:pPr>
              <w:jc w:val="center"/>
              <w:rPr>
                <w:rFonts w:cs="Calibri"/>
                <w:bCs/>
                <w:sz w:val="20"/>
                <w:szCs w:val="20"/>
              </w:rPr>
            </w:pPr>
          </w:p>
        </w:tc>
        <w:tc>
          <w:tcPr>
            <w:tcW w:w="1276" w:type="dxa"/>
            <w:vAlign w:val="center"/>
          </w:tcPr>
          <w:p w14:paraId="6A73D0EE" w14:textId="77777777" w:rsidR="00C4141C" w:rsidRPr="009600A8" w:rsidRDefault="00C4141C" w:rsidP="00F72E69">
            <w:pPr>
              <w:jc w:val="center"/>
              <w:rPr>
                <w:rFonts w:cs="Calibri"/>
                <w:bCs/>
                <w:sz w:val="20"/>
                <w:szCs w:val="20"/>
              </w:rPr>
            </w:pPr>
            <w:r w:rsidRPr="009600A8">
              <w:rPr>
                <w:rFonts w:cs="Calibri"/>
                <w:bCs/>
                <w:sz w:val="20"/>
                <w:szCs w:val="20"/>
              </w:rPr>
              <w:t>KD 1.1</w:t>
            </w:r>
          </w:p>
        </w:tc>
        <w:tc>
          <w:tcPr>
            <w:tcW w:w="1193" w:type="dxa"/>
            <w:vAlign w:val="center"/>
          </w:tcPr>
          <w:p w14:paraId="78233C3C" w14:textId="77777777" w:rsidR="00C4141C" w:rsidRPr="009600A8" w:rsidRDefault="00C4141C" w:rsidP="00F72E69">
            <w:pPr>
              <w:jc w:val="center"/>
              <w:rPr>
                <w:rFonts w:cs="Calibri"/>
                <w:bCs/>
                <w:sz w:val="20"/>
                <w:szCs w:val="20"/>
              </w:rPr>
            </w:pPr>
            <w:r w:rsidRPr="009600A8">
              <w:rPr>
                <w:rFonts w:cs="Calibri"/>
                <w:bCs/>
                <w:sz w:val="20"/>
                <w:szCs w:val="20"/>
              </w:rPr>
              <w:t>KD 1.2</w:t>
            </w:r>
          </w:p>
        </w:tc>
        <w:tc>
          <w:tcPr>
            <w:tcW w:w="1402" w:type="dxa"/>
            <w:vAlign w:val="center"/>
          </w:tcPr>
          <w:p w14:paraId="7ACABAB6" w14:textId="77777777" w:rsidR="00C4141C" w:rsidRPr="009600A8" w:rsidRDefault="00C4141C" w:rsidP="00F72E69">
            <w:pPr>
              <w:jc w:val="center"/>
              <w:rPr>
                <w:rFonts w:cs="Calibri"/>
                <w:bCs/>
                <w:sz w:val="20"/>
                <w:szCs w:val="20"/>
              </w:rPr>
            </w:pPr>
            <w:r w:rsidRPr="009600A8">
              <w:rPr>
                <w:rFonts w:cs="Calibri"/>
                <w:bCs/>
                <w:sz w:val="20"/>
                <w:szCs w:val="20"/>
              </w:rPr>
              <w:t>KD 1.3</w:t>
            </w:r>
          </w:p>
        </w:tc>
        <w:tc>
          <w:tcPr>
            <w:tcW w:w="1402" w:type="dxa"/>
            <w:vAlign w:val="center"/>
          </w:tcPr>
          <w:p w14:paraId="4E69CE21" w14:textId="77777777" w:rsidR="00C4141C" w:rsidRPr="009600A8" w:rsidRDefault="00C4141C" w:rsidP="00F72E69">
            <w:pPr>
              <w:jc w:val="center"/>
              <w:rPr>
                <w:rFonts w:cs="Calibri"/>
                <w:bCs/>
                <w:sz w:val="20"/>
                <w:szCs w:val="20"/>
              </w:rPr>
            </w:pPr>
            <w:r w:rsidRPr="009600A8">
              <w:rPr>
                <w:rFonts w:cs="Calibri"/>
                <w:bCs/>
                <w:sz w:val="20"/>
                <w:szCs w:val="20"/>
              </w:rPr>
              <w:t>KD 1.4</w:t>
            </w:r>
          </w:p>
        </w:tc>
        <w:tc>
          <w:tcPr>
            <w:tcW w:w="1402" w:type="dxa"/>
            <w:vAlign w:val="center"/>
          </w:tcPr>
          <w:p w14:paraId="4C15A520" w14:textId="77777777" w:rsidR="00C4141C" w:rsidRPr="009600A8" w:rsidRDefault="00C4141C" w:rsidP="00F72E69">
            <w:pPr>
              <w:jc w:val="center"/>
              <w:rPr>
                <w:rFonts w:cs="Calibri"/>
                <w:bCs/>
                <w:sz w:val="20"/>
                <w:szCs w:val="20"/>
              </w:rPr>
            </w:pPr>
            <w:r w:rsidRPr="009600A8">
              <w:rPr>
                <w:rFonts w:cs="Calibri"/>
                <w:bCs/>
                <w:sz w:val="20"/>
                <w:szCs w:val="20"/>
              </w:rPr>
              <w:t>KD 2.1</w:t>
            </w:r>
          </w:p>
        </w:tc>
        <w:tc>
          <w:tcPr>
            <w:tcW w:w="1402" w:type="dxa"/>
            <w:vAlign w:val="center"/>
          </w:tcPr>
          <w:p w14:paraId="756C8DFF" w14:textId="77777777" w:rsidR="00C4141C" w:rsidRPr="009600A8" w:rsidRDefault="00C4141C" w:rsidP="00F72E69">
            <w:pPr>
              <w:jc w:val="center"/>
              <w:rPr>
                <w:rFonts w:cs="Calibri"/>
                <w:bCs/>
                <w:sz w:val="20"/>
                <w:szCs w:val="20"/>
              </w:rPr>
            </w:pPr>
            <w:r w:rsidRPr="009600A8">
              <w:rPr>
                <w:rFonts w:cs="Calibri"/>
                <w:bCs/>
                <w:sz w:val="20"/>
                <w:szCs w:val="20"/>
              </w:rPr>
              <w:t>KD 2.2</w:t>
            </w:r>
          </w:p>
        </w:tc>
        <w:tc>
          <w:tcPr>
            <w:tcW w:w="1402" w:type="dxa"/>
            <w:vAlign w:val="center"/>
          </w:tcPr>
          <w:p w14:paraId="60905384" w14:textId="77777777" w:rsidR="00C4141C" w:rsidRPr="009600A8" w:rsidRDefault="00C4141C" w:rsidP="00F72E69">
            <w:pPr>
              <w:jc w:val="center"/>
              <w:rPr>
                <w:rFonts w:cs="Calibri"/>
                <w:bCs/>
                <w:sz w:val="20"/>
                <w:szCs w:val="20"/>
              </w:rPr>
            </w:pPr>
            <w:r w:rsidRPr="009600A8">
              <w:rPr>
                <w:rFonts w:cs="Calibri"/>
                <w:bCs/>
                <w:sz w:val="20"/>
                <w:szCs w:val="20"/>
              </w:rPr>
              <w:t>KD 2.3</w:t>
            </w:r>
          </w:p>
        </w:tc>
        <w:tc>
          <w:tcPr>
            <w:tcW w:w="1402" w:type="dxa"/>
            <w:vAlign w:val="center"/>
          </w:tcPr>
          <w:p w14:paraId="1BE0CDBD" w14:textId="77777777" w:rsidR="00C4141C" w:rsidRPr="009600A8" w:rsidRDefault="00C4141C" w:rsidP="00F72E69">
            <w:pPr>
              <w:jc w:val="center"/>
              <w:rPr>
                <w:rFonts w:cs="Calibri"/>
                <w:bCs/>
                <w:sz w:val="20"/>
                <w:szCs w:val="20"/>
              </w:rPr>
            </w:pPr>
            <w:r w:rsidRPr="009600A8">
              <w:rPr>
                <w:rFonts w:cs="Calibri"/>
                <w:bCs/>
                <w:sz w:val="20"/>
                <w:szCs w:val="20"/>
              </w:rPr>
              <w:t>KD 2.4</w:t>
            </w:r>
          </w:p>
        </w:tc>
      </w:tr>
      <w:tr w:rsidR="00C4141C" w:rsidRPr="009600A8" w14:paraId="20388800" w14:textId="77777777" w:rsidTr="00F72E69">
        <w:tc>
          <w:tcPr>
            <w:tcW w:w="3261" w:type="dxa"/>
            <w:vAlign w:val="center"/>
          </w:tcPr>
          <w:p w14:paraId="622C600B" w14:textId="77777777" w:rsidR="00C4141C" w:rsidRPr="009600A8" w:rsidRDefault="00C4141C" w:rsidP="00F72E69">
            <w:pPr>
              <w:jc w:val="center"/>
              <w:rPr>
                <w:rFonts w:cs="Calibri"/>
                <w:bCs/>
                <w:sz w:val="20"/>
                <w:szCs w:val="20"/>
              </w:rPr>
            </w:pPr>
            <w:r w:rsidRPr="009600A8">
              <w:rPr>
                <w:rFonts w:cs="Calibri"/>
                <w:bCs/>
                <w:sz w:val="20"/>
                <w:szCs w:val="20"/>
              </w:rPr>
              <w:t>Kompleksowa rewitalizacja zespołu pałacowo-parkowego w Giewartowie z przeznaczeniem na aktywizację społeczno-gospodarczą obszaru – etap II</w:t>
            </w:r>
          </w:p>
        </w:tc>
        <w:tc>
          <w:tcPr>
            <w:tcW w:w="1276" w:type="dxa"/>
            <w:vAlign w:val="center"/>
          </w:tcPr>
          <w:p w14:paraId="5B6D6CF2" w14:textId="77777777" w:rsidR="00C4141C" w:rsidRPr="009600A8" w:rsidRDefault="00C4141C" w:rsidP="00F72E69">
            <w:pPr>
              <w:jc w:val="center"/>
              <w:rPr>
                <w:rFonts w:cs="Calibri"/>
                <w:bCs/>
                <w:sz w:val="20"/>
                <w:szCs w:val="20"/>
              </w:rPr>
            </w:pPr>
          </w:p>
        </w:tc>
        <w:tc>
          <w:tcPr>
            <w:tcW w:w="1193" w:type="dxa"/>
            <w:vAlign w:val="center"/>
          </w:tcPr>
          <w:p w14:paraId="0FF96FC9" w14:textId="77777777" w:rsidR="00C4141C" w:rsidRPr="009600A8" w:rsidRDefault="00C4141C" w:rsidP="00F72E69">
            <w:pPr>
              <w:jc w:val="center"/>
              <w:rPr>
                <w:rFonts w:cs="Calibri"/>
                <w:bCs/>
                <w:sz w:val="20"/>
                <w:szCs w:val="20"/>
              </w:rPr>
            </w:pPr>
          </w:p>
        </w:tc>
        <w:tc>
          <w:tcPr>
            <w:tcW w:w="1402" w:type="dxa"/>
            <w:vAlign w:val="center"/>
          </w:tcPr>
          <w:p w14:paraId="6F422CC3" w14:textId="77777777" w:rsidR="00C4141C" w:rsidRPr="009600A8" w:rsidRDefault="00C4141C" w:rsidP="00F72E69">
            <w:pPr>
              <w:jc w:val="center"/>
              <w:rPr>
                <w:rFonts w:cs="Calibri"/>
                <w:bCs/>
                <w:sz w:val="20"/>
                <w:szCs w:val="20"/>
              </w:rPr>
            </w:pPr>
          </w:p>
        </w:tc>
        <w:tc>
          <w:tcPr>
            <w:tcW w:w="1402" w:type="dxa"/>
            <w:vAlign w:val="center"/>
          </w:tcPr>
          <w:p w14:paraId="58BC1E43" w14:textId="77777777" w:rsidR="00C4141C" w:rsidRPr="009600A8" w:rsidRDefault="00C4141C" w:rsidP="00F72E69">
            <w:pPr>
              <w:jc w:val="center"/>
              <w:rPr>
                <w:rFonts w:cs="Calibri"/>
                <w:bCs/>
                <w:sz w:val="20"/>
                <w:szCs w:val="20"/>
              </w:rPr>
            </w:pPr>
          </w:p>
        </w:tc>
        <w:tc>
          <w:tcPr>
            <w:tcW w:w="1402" w:type="dxa"/>
            <w:vAlign w:val="center"/>
          </w:tcPr>
          <w:p w14:paraId="43E1E00F" w14:textId="77777777" w:rsidR="00C4141C" w:rsidRPr="009600A8" w:rsidRDefault="00C4141C" w:rsidP="00F72E69">
            <w:pPr>
              <w:jc w:val="center"/>
              <w:rPr>
                <w:rFonts w:cs="Calibri"/>
                <w:bCs/>
                <w:sz w:val="20"/>
                <w:szCs w:val="20"/>
              </w:rPr>
            </w:pPr>
          </w:p>
        </w:tc>
        <w:tc>
          <w:tcPr>
            <w:tcW w:w="1402" w:type="dxa"/>
            <w:vAlign w:val="center"/>
          </w:tcPr>
          <w:p w14:paraId="4B5D729F" w14:textId="77777777" w:rsidR="00C4141C" w:rsidRPr="009600A8" w:rsidRDefault="00C4141C" w:rsidP="00F72E69">
            <w:pPr>
              <w:jc w:val="center"/>
              <w:rPr>
                <w:rFonts w:cs="Calibri"/>
                <w:bCs/>
                <w:sz w:val="20"/>
                <w:szCs w:val="20"/>
              </w:rPr>
            </w:pPr>
          </w:p>
        </w:tc>
        <w:tc>
          <w:tcPr>
            <w:tcW w:w="1402" w:type="dxa"/>
            <w:vAlign w:val="center"/>
          </w:tcPr>
          <w:p w14:paraId="5B030910" w14:textId="77777777" w:rsidR="00C4141C" w:rsidRPr="009600A8" w:rsidRDefault="00C4141C" w:rsidP="00F72E69">
            <w:pPr>
              <w:jc w:val="center"/>
              <w:rPr>
                <w:rFonts w:cs="Calibri"/>
                <w:bCs/>
                <w:sz w:val="20"/>
                <w:szCs w:val="20"/>
              </w:rPr>
            </w:pPr>
          </w:p>
        </w:tc>
        <w:tc>
          <w:tcPr>
            <w:tcW w:w="1402" w:type="dxa"/>
            <w:vAlign w:val="center"/>
          </w:tcPr>
          <w:p w14:paraId="1E7F99B5" w14:textId="77777777" w:rsidR="00C4141C" w:rsidRPr="009600A8" w:rsidRDefault="00C4141C" w:rsidP="00F72E69">
            <w:pPr>
              <w:jc w:val="center"/>
              <w:rPr>
                <w:rFonts w:cs="Calibri"/>
                <w:bCs/>
                <w:sz w:val="20"/>
                <w:szCs w:val="20"/>
              </w:rPr>
            </w:pPr>
          </w:p>
        </w:tc>
      </w:tr>
      <w:tr w:rsidR="00C4141C" w:rsidRPr="009600A8" w14:paraId="1BC976A4" w14:textId="77777777" w:rsidTr="00F72E69">
        <w:tc>
          <w:tcPr>
            <w:tcW w:w="3261" w:type="dxa"/>
            <w:vAlign w:val="center"/>
          </w:tcPr>
          <w:p w14:paraId="33C63A46" w14:textId="77777777" w:rsidR="00C4141C" w:rsidRPr="009600A8" w:rsidRDefault="00C4141C" w:rsidP="00F72E69">
            <w:pPr>
              <w:jc w:val="center"/>
              <w:rPr>
                <w:rFonts w:cs="Calibri"/>
                <w:bCs/>
                <w:sz w:val="20"/>
                <w:szCs w:val="20"/>
              </w:rPr>
            </w:pPr>
            <w:r w:rsidRPr="009600A8">
              <w:rPr>
                <w:rFonts w:cs="Calibri"/>
                <w:bCs/>
                <w:sz w:val="20"/>
                <w:szCs w:val="20"/>
              </w:rPr>
              <w:t>Rewitalizacja parku przy pałacu w Mieczownicy</w:t>
            </w:r>
          </w:p>
        </w:tc>
        <w:tc>
          <w:tcPr>
            <w:tcW w:w="1276" w:type="dxa"/>
            <w:vAlign w:val="center"/>
          </w:tcPr>
          <w:p w14:paraId="56B653D7" w14:textId="77777777" w:rsidR="00C4141C" w:rsidRPr="009600A8" w:rsidRDefault="00C4141C" w:rsidP="00F72E69">
            <w:pPr>
              <w:jc w:val="center"/>
              <w:rPr>
                <w:rFonts w:cs="Calibri"/>
                <w:bCs/>
                <w:sz w:val="20"/>
                <w:szCs w:val="20"/>
              </w:rPr>
            </w:pPr>
          </w:p>
        </w:tc>
        <w:tc>
          <w:tcPr>
            <w:tcW w:w="1193" w:type="dxa"/>
            <w:vAlign w:val="center"/>
          </w:tcPr>
          <w:p w14:paraId="2BBB32BA" w14:textId="77777777" w:rsidR="00C4141C" w:rsidRPr="009600A8" w:rsidRDefault="00C4141C" w:rsidP="00F72E69">
            <w:pPr>
              <w:jc w:val="center"/>
              <w:rPr>
                <w:rFonts w:cs="Calibri"/>
                <w:bCs/>
                <w:sz w:val="20"/>
                <w:szCs w:val="20"/>
              </w:rPr>
            </w:pPr>
          </w:p>
        </w:tc>
        <w:tc>
          <w:tcPr>
            <w:tcW w:w="1402" w:type="dxa"/>
            <w:vAlign w:val="center"/>
          </w:tcPr>
          <w:p w14:paraId="4795D852" w14:textId="77777777" w:rsidR="00C4141C" w:rsidRPr="009600A8" w:rsidRDefault="00C4141C" w:rsidP="00F72E69">
            <w:pPr>
              <w:jc w:val="center"/>
              <w:rPr>
                <w:rFonts w:cs="Calibri"/>
                <w:bCs/>
                <w:sz w:val="20"/>
                <w:szCs w:val="20"/>
              </w:rPr>
            </w:pPr>
          </w:p>
        </w:tc>
        <w:tc>
          <w:tcPr>
            <w:tcW w:w="1402" w:type="dxa"/>
            <w:vAlign w:val="center"/>
          </w:tcPr>
          <w:p w14:paraId="5A9897F5" w14:textId="77777777" w:rsidR="00C4141C" w:rsidRPr="009600A8" w:rsidRDefault="00C4141C" w:rsidP="00F72E69">
            <w:pPr>
              <w:jc w:val="center"/>
              <w:rPr>
                <w:rFonts w:cs="Calibri"/>
                <w:bCs/>
                <w:sz w:val="20"/>
                <w:szCs w:val="20"/>
              </w:rPr>
            </w:pPr>
          </w:p>
        </w:tc>
        <w:tc>
          <w:tcPr>
            <w:tcW w:w="1402" w:type="dxa"/>
            <w:vAlign w:val="center"/>
          </w:tcPr>
          <w:p w14:paraId="2B0A6780" w14:textId="77777777" w:rsidR="00C4141C" w:rsidRPr="009600A8" w:rsidRDefault="00C4141C" w:rsidP="00F72E69">
            <w:pPr>
              <w:jc w:val="center"/>
              <w:rPr>
                <w:rFonts w:cs="Calibri"/>
                <w:bCs/>
                <w:sz w:val="20"/>
                <w:szCs w:val="20"/>
              </w:rPr>
            </w:pPr>
          </w:p>
        </w:tc>
        <w:tc>
          <w:tcPr>
            <w:tcW w:w="1402" w:type="dxa"/>
            <w:vAlign w:val="center"/>
          </w:tcPr>
          <w:p w14:paraId="493156A4" w14:textId="77777777" w:rsidR="00C4141C" w:rsidRPr="009600A8" w:rsidRDefault="00C4141C" w:rsidP="00F72E69">
            <w:pPr>
              <w:jc w:val="center"/>
              <w:rPr>
                <w:rFonts w:cs="Calibri"/>
                <w:bCs/>
                <w:sz w:val="20"/>
                <w:szCs w:val="20"/>
              </w:rPr>
            </w:pPr>
          </w:p>
        </w:tc>
        <w:tc>
          <w:tcPr>
            <w:tcW w:w="1402" w:type="dxa"/>
            <w:vAlign w:val="center"/>
          </w:tcPr>
          <w:p w14:paraId="04D5B3D0" w14:textId="77777777" w:rsidR="00C4141C" w:rsidRPr="009600A8" w:rsidRDefault="00C4141C" w:rsidP="00F72E69">
            <w:pPr>
              <w:jc w:val="center"/>
              <w:rPr>
                <w:rFonts w:cs="Calibri"/>
                <w:bCs/>
                <w:sz w:val="20"/>
                <w:szCs w:val="20"/>
              </w:rPr>
            </w:pPr>
          </w:p>
        </w:tc>
        <w:tc>
          <w:tcPr>
            <w:tcW w:w="1402" w:type="dxa"/>
            <w:vAlign w:val="center"/>
          </w:tcPr>
          <w:p w14:paraId="155FEB10" w14:textId="77777777" w:rsidR="00C4141C" w:rsidRPr="009600A8" w:rsidRDefault="00C4141C" w:rsidP="00F72E69">
            <w:pPr>
              <w:jc w:val="center"/>
              <w:rPr>
                <w:rFonts w:cs="Calibri"/>
                <w:bCs/>
                <w:sz w:val="20"/>
                <w:szCs w:val="20"/>
              </w:rPr>
            </w:pPr>
          </w:p>
        </w:tc>
      </w:tr>
      <w:tr w:rsidR="00C4141C" w:rsidRPr="009600A8" w14:paraId="4F870CD5" w14:textId="77777777" w:rsidTr="00F72E69">
        <w:tc>
          <w:tcPr>
            <w:tcW w:w="3261" w:type="dxa"/>
            <w:vAlign w:val="center"/>
          </w:tcPr>
          <w:p w14:paraId="1AD94367" w14:textId="77777777" w:rsidR="00C4141C" w:rsidRPr="009600A8" w:rsidRDefault="00C4141C" w:rsidP="00F72E69">
            <w:pPr>
              <w:jc w:val="center"/>
              <w:rPr>
                <w:rFonts w:cs="Calibri"/>
                <w:bCs/>
                <w:sz w:val="20"/>
                <w:szCs w:val="20"/>
              </w:rPr>
            </w:pPr>
            <w:r w:rsidRPr="009600A8">
              <w:rPr>
                <w:rFonts w:cs="Calibri"/>
                <w:bCs/>
                <w:sz w:val="20"/>
                <w:szCs w:val="20"/>
              </w:rPr>
              <w:t>Rozbudowa budynków szkół podstawowych w Ostrowitem i Giewartowie</w:t>
            </w:r>
          </w:p>
        </w:tc>
        <w:tc>
          <w:tcPr>
            <w:tcW w:w="1276" w:type="dxa"/>
            <w:vAlign w:val="center"/>
          </w:tcPr>
          <w:p w14:paraId="1BFB8762" w14:textId="77777777" w:rsidR="00C4141C" w:rsidRPr="009600A8" w:rsidRDefault="00C4141C" w:rsidP="00F72E69">
            <w:pPr>
              <w:jc w:val="center"/>
              <w:rPr>
                <w:rFonts w:cs="Calibri"/>
                <w:b/>
                <w:bCs/>
                <w:sz w:val="28"/>
                <w:szCs w:val="20"/>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193" w:type="dxa"/>
            <w:vAlign w:val="center"/>
          </w:tcPr>
          <w:p w14:paraId="1B858096" w14:textId="77777777" w:rsidR="00C4141C" w:rsidRPr="009600A8" w:rsidRDefault="00C4141C" w:rsidP="00F72E69">
            <w:pPr>
              <w:jc w:val="center"/>
              <w:rPr>
                <w:rFonts w:cs="Calibri"/>
                <w:b/>
                <w:bCs/>
                <w:sz w:val="28"/>
                <w:szCs w:val="20"/>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402" w:type="dxa"/>
            <w:vAlign w:val="center"/>
          </w:tcPr>
          <w:p w14:paraId="6BA2C6FE" w14:textId="77777777" w:rsidR="00C4141C" w:rsidRPr="009600A8" w:rsidRDefault="00C4141C" w:rsidP="00F72E69">
            <w:pPr>
              <w:jc w:val="center"/>
              <w:rPr>
                <w:rFonts w:cs="Calibri"/>
                <w:b/>
                <w:bCs/>
                <w:sz w:val="28"/>
                <w:szCs w:val="20"/>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402" w:type="dxa"/>
            <w:vAlign w:val="center"/>
          </w:tcPr>
          <w:p w14:paraId="5EB8E992" w14:textId="77777777" w:rsidR="00C4141C" w:rsidRPr="009600A8" w:rsidRDefault="00C4141C" w:rsidP="00F72E69">
            <w:pPr>
              <w:jc w:val="center"/>
              <w:rPr>
                <w:rFonts w:cs="Calibri"/>
                <w:b/>
                <w:bCs/>
                <w:sz w:val="28"/>
                <w:szCs w:val="20"/>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402" w:type="dxa"/>
            <w:vAlign w:val="center"/>
          </w:tcPr>
          <w:p w14:paraId="76E56412" w14:textId="77777777" w:rsidR="00C4141C" w:rsidRPr="009600A8" w:rsidRDefault="00C4141C" w:rsidP="00F72E69">
            <w:pPr>
              <w:jc w:val="center"/>
              <w:rPr>
                <w:rFonts w:cs="Calibri"/>
                <w:b/>
                <w:bCs/>
                <w:sz w:val="28"/>
                <w:szCs w:val="20"/>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402" w:type="dxa"/>
            <w:vAlign w:val="center"/>
          </w:tcPr>
          <w:p w14:paraId="593D052B" w14:textId="77777777" w:rsidR="00C4141C" w:rsidRPr="009600A8" w:rsidRDefault="00C4141C" w:rsidP="00F72E69">
            <w:pPr>
              <w:jc w:val="center"/>
              <w:rPr>
                <w:rFonts w:cs="Calibri"/>
                <w:b/>
                <w:bCs/>
                <w:sz w:val="28"/>
                <w:szCs w:val="20"/>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402" w:type="dxa"/>
            <w:vAlign w:val="center"/>
          </w:tcPr>
          <w:p w14:paraId="14FC1B90" w14:textId="77777777" w:rsidR="00C4141C" w:rsidRPr="009600A8" w:rsidRDefault="00C4141C" w:rsidP="00F72E69">
            <w:pPr>
              <w:jc w:val="center"/>
              <w:rPr>
                <w:rFonts w:cs="Calibri"/>
                <w:b/>
                <w:bCs/>
                <w:sz w:val="28"/>
                <w:szCs w:val="20"/>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402" w:type="dxa"/>
            <w:vAlign w:val="center"/>
          </w:tcPr>
          <w:p w14:paraId="26BA2E18" w14:textId="77777777" w:rsidR="00C4141C" w:rsidRPr="009600A8" w:rsidRDefault="00C4141C" w:rsidP="00F72E69">
            <w:pPr>
              <w:jc w:val="center"/>
              <w:rPr>
                <w:rFonts w:cs="Calibri"/>
                <w:b/>
                <w:bCs/>
                <w:sz w:val="28"/>
                <w:szCs w:val="20"/>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r>
      <w:tr w:rsidR="00C4141C" w:rsidRPr="009600A8" w14:paraId="6F90566B" w14:textId="77777777" w:rsidTr="00F72E69">
        <w:tc>
          <w:tcPr>
            <w:tcW w:w="3261" w:type="dxa"/>
            <w:vAlign w:val="center"/>
          </w:tcPr>
          <w:p w14:paraId="0B04377A" w14:textId="77777777" w:rsidR="00C4141C" w:rsidRPr="009600A8" w:rsidRDefault="00C4141C" w:rsidP="00F72E69">
            <w:pPr>
              <w:jc w:val="center"/>
              <w:rPr>
                <w:rFonts w:cs="Calibri"/>
                <w:bCs/>
                <w:sz w:val="20"/>
                <w:szCs w:val="20"/>
              </w:rPr>
            </w:pPr>
            <w:r w:rsidRPr="009600A8">
              <w:rPr>
                <w:rFonts w:cs="Calibri"/>
                <w:bCs/>
                <w:sz w:val="20"/>
                <w:szCs w:val="20"/>
              </w:rPr>
              <w:t>Rewitalizacja zespołu dworsko-parkowego w Przecławiu</w:t>
            </w:r>
          </w:p>
        </w:tc>
        <w:tc>
          <w:tcPr>
            <w:tcW w:w="1276" w:type="dxa"/>
            <w:vAlign w:val="center"/>
          </w:tcPr>
          <w:p w14:paraId="3BD0EC9B" w14:textId="77777777" w:rsidR="00C4141C" w:rsidRPr="009600A8" w:rsidRDefault="00C4141C" w:rsidP="00F72E69">
            <w:pPr>
              <w:jc w:val="center"/>
              <w:rPr>
                <w:rFonts w:cs="Calibri"/>
                <w:bCs/>
                <w:sz w:val="20"/>
                <w:szCs w:val="20"/>
              </w:rPr>
            </w:pPr>
          </w:p>
        </w:tc>
        <w:tc>
          <w:tcPr>
            <w:tcW w:w="1193" w:type="dxa"/>
            <w:vAlign w:val="center"/>
          </w:tcPr>
          <w:p w14:paraId="5911D35E" w14:textId="77777777" w:rsidR="00C4141C" w:rsidRPr="009600A8" w:rsidRDefault="00C4141C" w:rsidP="00F72E69">
            <w:pPr>
              <w:jc w:val="center"/>
              <w:rPr>
                <w:rFonts w:cs="Calibri"/>
                <w:bCs/>
                <w:sz w:val="20"/>
                <w:szCs w:val="20"/>
              </w:rPr>
            </w:pPr>
          </w:p>
        </w:tc>
        <w:tc>
          <w:tcPr>
            <w:tcW w:w="1402" w:type="dxa"/>
            <w:vAlign w:val="center"/>
          </w:tcPr>
          <w:p w14:paraId="1BE6ADEB" w14:textId="77777777" w:rsidR="00C4141C" w:rsidRPr="009600A8" w:rsidRDefault="00C4141C" w:rsidP="00F72E69">
            <w:pPr>
              <w:jc w:val="center"/>
              <w:rPr>
                <w:rFonts w:cs="Calibri"/>
                <w:bCs/>
                <w:sz w:val="20"/>
                <w:szCs w:val="20"/>
              </w:rPr>
            </w:pPr>
          </w:p>
        </w:tc>
        <w:tc>
          <w:tcPr>
            <w:tcW w:w="1402" w:type="dxa"/>
            <w:vAlign w:val="center"/>
          </w:tcPr>
          <w:p w14:paraId="7BAAD201" w14:textId="77777777" w:rsidR="00C4141C" w:rsidRPr="009600A8" w:rsidRDefault="00C4141C" w:rsidP="00F72E69">
            <w:pPr>
              <w:jc w:val="center"/>
              <w:rPr>
                <w:rFonts w:cs="Calibri"/>
                <w:bCs/>
                <w:sz w:val="20"/>
                <w:szCs w:val="20"/>
              </w:rPr>
            </w:pPr>
          </w:p>
        </w:tc>
        <w:tc>
          <w:tcPr>
            <w:tcW w:w="1402" w:type="dxa"/>
            <w:vAlign w:val="center"/>
          </w:tcPr>
          <w:p w14:paraId="6347750F" w14:textId="77777777" w:rsidR="00C4141C" w:rsidRPr="009600A8" w:rsidRDefault="00C4141C" w:rsidP="00F72E69">
            <w:pPr>
              <w:jc w:val="center"/>
              <w:rPr>
                <w:rFonts w:cs="Calibri"/>
                <w:bCs/>
                <w:sz w:val="20"/>
                <w:szCs w:val="20"/>
              </w:rPr>
            </w:pPr>
          </w:p>
        </w:tc>
        <w:tc>
          <w:tcPr>
            <w:tcW w:w="1402" w:type="dxa"/>
            <w:vAlign w:val="center"/>
          </w:tcPr>
          <w:p w14:paraId="4762B4AA" w14:textId="77777777" w:rsidR="00C4141C" w:rsidRPr="009600A8" w:rsidRDefault="00C4141C" w:rsidP="00F72E69">
            <w:pPr>
              <w:jc w:val="center"/>
              <w:rPr>
                <w:rFonts w:cs="Calibri"/>
                <w:bCs/>
                <w:sz w:val="20"/>
                <w:szCs w:val="20"/>
              </w:rPr>
            </w:pPr>
          </w:p>
        </w:tc>
        <w:tc>
          <w:tcPr>
            <w:tcW w:w="1402" w:type="dxa"/>
            <w:vAlign w:val="center"/>
          </w:tcPr>
          <w:p w14:paraId="30B9AD09" w14:textId="77777777" w:rsidR="00C4141C" w:rsidRPr="009600A8" w:rsidRDefault="00C4141C" w:rsidP="00F72E69">
            <w:pPr>
              <w:jc w:val="center"/>
              <w:rPr>
                <w:rFonts w:cs="Calibri"/>
                <w:bCs/>
                <w:sz w:val="20"/>
                <w:szCs w:val="20"/>
              </w:rPr>
            </w:pPr>
          </w:p>
        </w:tc>
        <w:tc>
          <w:tcPr>
            <w:tcW w:w="1402" w:type="dxa"/>
            <w:vAlign w:val="center"/>
          </w:tcPr>
          <w:p w14:paraId="5E2FEC7D" w14:textId="77777777" w:rsidR="00C4141C" w:rsidRPr="009600A8" w:rsidRDefault="00C4141C" w:rsidP="00F72E69">
            <w:pPr>
              <w:jc w:val="center"/>
              <w:rPr>
                <w:rFonts w:cs="Calibri"/>
                <w:bCs/>
                <w:sz w:val="20"/>
                <w:szCs w:val="20"/>
              </w:rPr>
            </w:pPr>
          </w:p>
        </w:tc>
      </w:tr>
      <w:tr w:rsidR="00C4141C" w:rsidRPr="009600A8" w14:paraId="432B212E" w14:textId="77777777" w:rsidTr="00F72E69">
        <w:tc>
          <w:tcPr>
            <w:tcW w:w="3261" w:type="dxa"/>
            <w:vAlign w:val="center"/>
          </w:tcPr>
          <w:p w14:paraId="0F502D00" w14:textId="77777777" w:rsidR="00C4141C" w:rsidRPr="009600A8" w:rsidRDefault="00C4141C" w:rsidP="00F72E69">
            <w:pPr>
              <w:jc w:val="center"/>
              <w:rPr>
                <w:rFonts w:cs="Calibri"/>
                <w:bCs/>
                <w:sz w:val="20"/>
                <w:szCs w:val="20"/>
              </w:rPr>
            </w:pPr>
            <w:r w:rsidRPr="009600A8">
              <w:rPr>
                <w:rFonts w:cs="Calibri"/>
                <w:bCs/>
                <w:sz w:val="20"/>
                <w:szCs w:val="20"/>
              </w:rPr>
              <w:t>Rewitalizacja kościoła w Ostrowitem</w:t>
            </w:r>
          </w:p>
        </w:tc>
        <w:tc>
          <w:tcPr>
            <w:tcW w:w="1276" w:type="dxa"/>
            <w:vAlign w:val="center"/>
          </w:tcPr>
          <w:p w14:paraId="11DB22A8" w14:textId="77777777" w:rsidR="00C4141C" w:rsidRPr="009600A8"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193" w:type="dxa"/>
            <w:vAlign w:val="center"/>
          </w:tcPr>
          <w:p w14:paraId="1ECD4FB7" w14:textId="77777777" w:rsidR="00C4141C" w:rsidRPr="009600A8"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402" w:type="dxa"/>
            <w:vAlign w:val="center"/>
          </w:tcPr>
          <w:p w14:paraId="4577DA4D" w14:textId="77777777" w:rsidR="00C4141C" w:rsidRPr="009600A8"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402" w:type="dxa"/>
            <w:vAlign w:val="center"/>
          </w:tcPr>
          <w:p w14:paraId="21FE8601" w14:textId="77777777" w:rsidR="00C4141C" w:rsidRPr="009600A8"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402" w:type="dxa"/>
            <w:vAlign w:val="center"/>
          </w:tcPr>
          <w:p w14:paraId="3C679986" w14:textId="77777777" w:rsidR="00C4141C" w:rsidRPr="009600A8"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402" w:type="dxa"/>
            <w:vAlign w:val="center"/>
          </w:tcPr>
          <w:p w14:paraId="6D797641" w14:textId="77777777" w:rsidR="00C4141C" w:rsidRPr="009600A8"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402" w:type="dxa"/>
            <w:vAlign w:val="center"/>
          </w:tcPr>
          <w:p w14:paraId="67BA8DE0" w14:textId="77777777" w:rsidR="00C4141C" w:rsidRPr="009600A8"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402" w:type="dxa"/>
            <w:vAlign w:val="center"/>
          </w:tcPr>
          <w:p w14:paraId="7AE1CAB9" w14:textId="77777777" w:rsidR="00C4141C" w:rsidRPr="009600A8"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C4141C" w:rsidRPr="009600A8" w14:paraId="741FF95F" w14:textId="77777777" w:rsidTr="00F72E69">
        <w:tc>
          <w:tcPr>
            <w:tcW w:w="3261" w:type="dxa"/>
            <w:vAlign w:val="center"/>
          </w:tcPr>
          <w:p w14:paraId="68A4B2DB" w14:textId="77777777" w:rsidR="00C4141C" w:rsidRPr="009600A8" w:rsidRDefault="00C4141C" w:rsidP="00F72E69">
            <w:pPr>
              <w:jc w:val="center"/>
              <w:rPr>
                <w:rFonts w:cs="Calibri"/>
                <w:bCs/>
                <w:sz w:val="20"/>
                <w:szCs w:val="20"/>
              </w:rPr>
            </w:pPr>
            <w:r w:rsidRPr="009600A8">
              <w:rPr>
                <w:rFonts w:cs="Calibri"/>
                <w:bCs/>
                <w:sz w:val="20"/>
                <w:szCs w:val="20"/>
              </w:rPr>
              <w:t>Przebudowa kościoła cmentarnego pw. Św. Rocha i modernizacja całego cmentarza w Giewartowie</w:t>
            </w:r>
          </w:p>
        </w:tc>
        <w:tc>
          <w:tcPr>
            <w:tcW w:w="1276" w:type="dxa"/>
            <w:vAlign w:val="center"/>
          </w:tcPr>
          <w:p w14:paraId="116E70E6" w14:textId="77777777" w:rsidR="00C4141C" w:rsidRPr="009600A8" w:rsidRDefault="00C4141C" w:rsidP="00F72E69">
            <w:pPr>
              <w:jc w:val="center"/>
              <w:rPr>
                <w:rFonts w:cs="Calibri"/>
                <w:bCs/>
                <w:sz w:val="20"/>
                <w:szCs w:val="20"/>
              </w:rPr>
            </w:pPr>
          </w:p>
        </w:tc>
        <w:tc>
          <w:tcPr>
            <w:tcW w:w="1193" w:type="dxa"/>
            <w:vAlign w:val="center"/>
          </w:tcPr>
          <w:p w14:paraId="54EDEC43" w14:textId="77777777" w:rsidR="00C4141C" w:rsidRPr="009600A8" w:rsidRDefault="00C4141C" w:rsidP="00F72E69">
            <w:pPr>
              <w:jc w:val="center"/>
              <w:rPr>
                <w:rFonts w:cs="Calibri"/>
                <w:bCs/>
                <w:sz w:val="20"/>
                <w:szCs w:val="20"/>
              </w:rPr>
            </w:pPr>
          </w:p>
        </w:tc>
        <w:tc>
          <w:tcPr>
            <w:tcW w:w="1402" w:type="dxa"/>
            <w:vAlign w:val="center"/>
          </w:tcPr>
          <w:p w14:paraId="468DB5D5" w14:textId="77777777" w:rsidR="00C4141C" w:rsidRPr="009600A8" w:rsidRDefault="00C4141C" w:rsidP="00F72E69">
            <w:pPr>
              <w:jc w:val="center"/>
              <w:rPr>
                <w:rFonts w:cs="Calibri"/>
                <w:bCs/>
                <w:sz w:val="20"/>
                <w:szCs w:val="20"/>
              </w:rPr>
            </w:pPr>
          </w:p>
        </w:tc>
        <w:tc>
          <w:tcPr>
            <w:tcW w:w="1402" w:type="dxa"/>
            <w:vAlign w:val="center"/>
          </w:tcPr>
          <w:p w14:paraId="45859102" w14:textId="77777777" w:rsidR="00C4141C" w:rsidRPr="009600A8" w:rsidRDefault="00C4141C" w:rsidP="00F72E69">
            <w:pPr>
              <w:jc w:val="center"/>
              <w:rPr>
                <w:rFonts w:cs="Calibri"/>
                <w:bCs/>
                <w:sz w:val="20"/>
                <w:szCs w:val="20"/>
              </w:rPr>
            </w:pPr>
          </w:p>
        </w:tc>
        <w:tc>
          <w:tcPr>
            <w:tcW w:w="1402" w:type="dxa"/>
            <w:vAlign w:val="center"/>
          </w:tcPr>
          <w:p w14:paraId="3018D165" w14:textId="77777777" w:rsidR="00C4141C" w:rsidRPr="009600A8" w:rsidRDefault="00C4141C" w:rsidP="00F72E69">
            <w:pPr>
              <w:jc w:val="center"/>
              <w:rPr>
                <w:rFonts w:cs="Calibri"/>
                <w:bCs/>
                <w:sz w:val="20"/>
                <w:szCs w:val="20"/>
              </w:rPr>
            </w:pPr>
          </w:p>
        </w:tc>
        <w:tc>
          <w:tcPr>
            <w:tcW w:w="1402" w:type="dxa"/>
            <w:vAlign w:val="center"/>
          </w:tcPr>
          <w:p w14:paraId="4325D719" w14:textId="77777777" w:rsidR="00C4141C" w:rsidRPr="009600A8" w:rsidRDefault="00C4141C" w:rsidP="00F72E69">
            <w:pPr>
              <w:jc w:val="center"/>
              <w:rPr>
                <w:rFonts w:cs="Calibri"/>
                <w:bCs/>
                <w:sz w:val="20"/>
                <w:szCs w:val="20"/>
              </w:rPr>
            </w:pPr>
          </w:p>
        </w:tc>
        <w:tc>
          <w:tcPr>
            <w:tcW w:w="1402" w:type="dxa"/>
            <w:vAlign w:val="center"/>
          </w:tcPr>
          <w:p w14:paraId="1DB9B7E5" w14:textId="77777777" w:rsidR="00C4141C" w:rsidRPr="009600A8" w:rsidRDefault="00C4141C" w:rsidP="00F72E69">
            <w:pPr>
              <w:jc w:val="center"/>
              <w:rPr>
                <w:rFonts w:cs="Calibri"/>
                <w:bCs/>
                <w:sz w:val="20"/>
                <w:szCs w:val="20"/>
              </w:rPr>
            </w:pPr>
          </w:p>
        </w:tc>
        <w:tc>
          <w:tcPr>
            <w:tcW w:w="1402" w:type="dxa"/>
            <w:vAlign w:val="center"/>
          </w:tcPr>
          <w:p w14:paraId="78D08F8C" w14:textId="77777777" w:rsidR="00C4141C" w:rsidRPr="009600A8" w:rsidRDefault="00C4141C" w:rsidP="00F72E69">
            <w:pPr>
              <w:jc w:val="center"/>
              <w:rPr>
                <w:rFonts w:cs="Calibri"/>
                <w:bCs/>
                <w:sz w:val="20"/>
                <w:szCs w:val="20"/>
              </w:rPr>
            </w:pPr>
          </w:p>
        </w:tc>
      </w:tr>
      <w:tr w:rsidR="00C4141C" w:rsidRPr="009600A8" w14:paraId="18DF6E48" w14:textId="77777777" w:rsidTr="00F72E69">
        <w:tc>
          <w:tcPr>
            <w:tcW w:w="3261" w:type="dxa"/>
            <w:vAlign w:val="center"/>
          </w:tcPr>
          <w:p w14:paraId="09AEBA1C" w14:textId="77777777" w:rsidR="00C4141C" w:rsidRPr="009600A8" w:rsidRDefault="00C4141C" w:rsidP="00F72E69">
            <w:pPr>
              <w:jc w:val="center"/>
              <w:rPr>
                <w:rFonts w:cs="Calibri"/>
                <w:bCs/>
                <w:sz w:val="20"/>
                <w:szCs w:val="20"/>
              </w:rPr>
            </w:pPr>
            <w:r w:rsidRPr="009600A8">
              <w:rPr>
                <w:rFonts w:cs="Calibri"/>
                <w:bCs/>
                <w:sz w:val="20"/>
                <w:szCs w:val="20"/>
              </w:rPr>
              <w:t>Odnowa wnętrza kościoła parafialnego pw. Podwyższenia Krzyża Świętego w Giewartowie oraz jego otoczenia.</w:t>
            </w:r>
          </w:p>
        </w:tc>
        <w:tc>
          <w:tcPr>
            <w:tcW w:w="1276" w:type="dxa"/>
            <w:vAlign w:val="center"/>
          </w:tcPr>
          <w:p w14:paraId="0F267CBF" w14:textId="77777777" w:rsidR="00C4141C" w:rsidRPr="009600A8" w:rsidRDefault="00C4141C" w:rsidP="00F72E69">
            <w:pPr>
              <w:jc w:val="center"/>
              <w:rPr>
                <w:rFonts w:cs="Calibri"/>
                <w:bCs/>
                <w:sz w:val="20"/>
                <w:szCs w:val="20"/>
              </w:rPr>
            </w:pPr>
          </w:p>
        </w:tc>
        <w:tc>
          <w:tcPr>
            <w:tcW w:w="1193" w:type="dxa"/>
            <w:vAlign w:val="center"/>
          </w:tcPr>
          <w:p w14:paraId="528C642E" w14:textId="77777777" w:rsidR="00C4141C" w:rsidRPr="009600A8" w:rsidRDefault="00C4141C" w:rsidP="00F72E69">
            <w:pPr>
              <w:jc w:val="center"/>
              <w:rPr>
                <w:rFonts w:cs="Calibri"/>
                <w:bCs/>
                <w:sz w:val="20"/>
                <w:szCs w:val="20"/>
              </w:rPr>
            </w:pPr>
          </w:p>
        </w:tc>
        <w:tc>
          <w:tcPr>
            <w:tcW w:w="1402" w:type="dxa"/>
            <w:vAlign w:val="center"/>
          </w:tcPr>
          <w:p w14:paraId="6EEC2CC6" w14:textId="77777777" w:rsidR="00C4141C" w:rsidRPr="009600A8" w:rsidRDefault="00C4141C" w:rsidP="00F72E69">
            <w:pPr>
              <w:jc w:val="center"/>
              <w:rPr>
                <w:rFonts w:cs="Calibri"/>
                <w:bCs/>
                <w:sz w:val="20"/>
                <w:szCs w:val="20"/>
              </w:rPr>
            </w:pPr>
          </w:p>
        </w:tc>
        <w:tc>
          <w:tcPr>
            <w:tcW w:w="1402" w:type="dxa"/>
            <w:vAlign w:val="center"/>
          </w:tcPr>
          <w:p w14:paraId="757E8FA1" w14:textId="77777777" w:rsidR="00C4141C" w:rsidRPr="009600A8" w:rsidRDefault="00C4141C" w:rsidP="00F72E69">
            <w:pPr>
              <w:jc w:val="center"/>
              <w:rPr>
                <w:rFonts w:cs="Calibri"/>
                <w:bCs/>
                <w:sz w:val="20"/>
                <w:szCs w:val="20"/>
              </w:rPr>
            </w:pPr>
          </w:p>
        </w:tc>
        <w:tc>
          <w:tcPr>
            <w:tcW w:w="1402" w:type="dxa"/>
            <w:vAlign w:val="center"/>
          </w:tcPr>
          <w:p w14:paraId="1358FC51" w14:textId="77777777" w:rsidR="00C4141C" w:rsidRPr="009600A8" w:rsidRDefault="00C4141C" w:rsidP="00F72E69">
            <w:pPr>
              <w:jc w:val="center"/>
              <w:rPr>
                <w:rFonts w:cs="Calibri"/>
                <w:bCs/>
                <w:sz w:val="20"/>
                <w:szCs w:val="20"/>
              </w:rPr>
            </w:pPr>
          </w:p>
        </w:tc>
        <w:tc>
          <w:tcPr>
            <w:tcW w:w="1402" w:type="dxa"/>
            <w:vAlign w:val="center"/>
          </w:tcPr>
          <w:p w14:paraId="57D46765" w14:textId="77777777" w:rsidR="00C4141C" w:rsidRPr="009600A8" w:rsidRDefault="00C4141C" w:rsidP="00F72E69">
            <w:pPr>
              <w:jc w:val="center"/>
              <w:rPr>
                <w:rFonts w:cs="Calibri"/>
                <w:bCs/>
                <w:sz w:val="20"/>
                <w:szCs w:val="20"/>
              </w:rPr>
            </w:pPr>
          </w:p>
        </w:tc>
        <w:tc>
          <w:tcPr>
            <w:tcW w:w="1402" w:type="dxa"/>
            <w:vAlign w:val="center"/>
          </w:tcPr>
          <w:p w14:paraId="0A8F81D5" w14:textId="77777777" w:rsidR="00C4141C" w:rsidRPr="009600A8" w:rsidRDefault="00C4141C" w:rsidP="00F72E69">
            <w:pPr>
              <w:jc w:val="center"/>
              <w:rPr>
                <w:rFonts w:cs="Calibri"/>
                <w:bCs/>
                <w:sz w:val="20"/>
                <w:szCs w:val="20"/>
              </w:rPr>
            </w:pPr>
          </w:p>
        </w:tc>
        <w:tc>
          <w:tcPr>
            <w:tcW w:w="1402" w:type="dxa"/>
            <w:vAlign w:val="center"/>
          </w:tcPr>
          <w:p w14:paraId="3E7490AF" w14:textId="77777777" w:rsidR="00C4141C" w:rsidRPr="009600A8" w:rsidRDefault="00C4141C" w:rsidP="00F72E69">
            <w:pPr>
              <w:jc w:val="center"/>
              <w:rPr>
                <w:rFonts w:cs="Calibri"/>
                <w:bCs/>
                <w:sz w:val="20"/>
                <w:szCs w:val="20"/>
              </w:rPr>
            </w:pPr>
          </w:p>
        </w:tc>
      </w:tr>
      <w:tr w:rsidR="000D6C6F" w:rsidRPr="009600A8" w14:paraId="559DB832" w14:textId="77777777" w:rsidTr="00F72E69">
        <w:tc>
          <w:tcPr>
            <w:tcW w:w="3261" w:type="dxa"/>
            <w:vAlign w:val="center"/>
          </w:tcPr>
          <w:p w14:paraId="44B2783E" w14:textId="77777777" w:rsidR="000D6C6F" w:rsidRPr="00191874" w:rsidRDefault="000D6C6F" w:rsidP="000D6C6F">
            <w:pPr>
              <w:spacing w:line="360" w:lineRule="auto"/>
              <w:jc w:val="center"/>
              <w:rPr>
                <w:rFonts w:cs="Calibri"/>
                <w:sz w:val="20"/>
                <w:szCs w:val="20"/>
              </w:rPr>
            </w:pPr>
            <w:r w:rsidRPr="00191874">
              <w:rPr>
                <w:rFonts w:cs="Calibri"/>
                <w:sz w:val="20"/>
                <w:szCs w:val="20"/>
              </w:rPr>
              <w:t>Aktywne Ostrowite – organizacja Olimpiady Gminnej dla uczniów szkół podstawowych</w:t>
            </w:r>
          </w:p>
          <w:p w14:paraId="43A04F04" w14:textId="77777777" w:rsidR="000D6C6F" w:rsidRPr="009600A8" w:rsidRDefault="000D6C6F" w:rsidP="000D6C6F">
            <w:pPr>
              <w:jc w:val="center"/>
              <w:rPr>
                <w:rFonts w:cs="Calibri"/>
                <w:bCs/>
                <w:sz w:val="20"/>
                <w:szCs w:val="20"/>
              </w:rPr>
            </w:pPr>
          </w:p>
        </w:tc>
        <w:tc>
          <w:tcPr>
            <w:tcW w:w="1276" w:type="dxa"/>
            <w:vAlign w:val="center"/>
          </w:tcPr>
          <w:p w14:paraId="780429E3" w14:textId="77777777" w:rsidR="000D6C6F" w:rsidRPr="009600A8" w:rsidRDefault="000D6C6F" w:rsidP="000D6C6F">
            <w:pPr>
              <w:jc w:val="center"/>
              <w:rPr>
                <w:rFonts w:cs="Calibri"/>
                <w:bCs/>
                <w:sz w:val="20"/>
                <w:szCs w:val="20"/>
              </w:rPr>
            </w:pPr>
          </w:p>
        </w:tc>
        <w:tc>
          <w:tcPr>
            <w:tcW w:w="1193" w:type="dxa"/>
            <w:vAlign w:val="center"/>
          </w:tcPr>
          <w:p w14:paraId="52C7D6B6" w14:textId="77777777" w:rsidR="000D6C6F" w:rsidRPr="009600A8" w:rsidRDefault="000D6C6F" w:rsidP="000D6C6F">
            <w:pPr>
              <w:jc w:val="center"/>
              <w:rPr>
                <w:rFonts w:cs="Calibri"/>
                <w:bCs/>
                <w:sz w:val="20"/>
                <w:szCs w:val="20"/>
              </w:rPr>
            </w:pPr>
          </w:p>
        </w:tc>
        <w:tc>
          <w:tcPr>
            <w:tcW w:w="1402" w:type="dxa"/>
            <w:vAlign w:val="center"/>
          </w:tcPr>
          <w:p w14:paraId="5784D7A9" w14:textId="3A8DEE7C" w:rsidR="000D6C6F" w:rsidRPr="009600A8" w:rsidRDefault="000D6C6F" w:rsidP="000D6C6F">
            <w:pPr>
              <w:jc w:val="center"/>
              <w:rPr>
                <w:rFonts w:cs="Calibri"/>
                <w:bCs/>
                <w:sz w:val="20"/>
                <w:szCs w:val="20"/>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402" w:type="dxa"/>
            <w:vAlign w:val="center"/>
          </w:tcPr>
          <w:p w14:paraId="1E525C8B" w14:textId="7202D9A5" w:rsidR="000D6C6F" w:rsidRPr="009600A8" w:rsidRDefault="000D6C6F" w:rsidP="000D6C6F">
            <w:pPr>
              <w:jc w:val="center"/>
              <w:rPr>
                <w:rFonts w:cs="Calibri"/>
                <w:bCs/>
                <w:sz w:val="20"/>
                <w:szCs w:val="20"/>
              </w:rPr>
            </w:pPr>
            <w:r w:rsidRPr="009600A8">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402" w:type="dxa"/>
            <w:vAlign w:val="center"/>
          </w:tcPr>
          <w:p w14:paraId="58B4F46C" w14:textId="77777777" w:rsidR="000D6C6F" w:rsidRPr="009600A8" w:rsidRDefault="000D6C6F" w:rsidP="000D6C6F">
            <w:pPr>
              <w:jc w:val="center"/>
              <w:rPr>
                <w:rFonts w:cs="Calibri"/>
                <w:bCs/>
                <w:sz w:val="20"/>
                <w:szCs w:val="20"/>
              </w:rPr>
            </w:pPr>
          </w:p>
        </w:tc>
        <w:tc>
          <w:tcPr>
            <w:tcW w:w="1402" w:type="dxa"/>
            <w:vAlign w:val="center"/>
          </w:tcPr>
          <w:p w14:paraId="3111A85B" w14:textId="77777777" w:rsidR="000D6C6F" w:rsidRPr="009600A8" w:rsidRDefault="000D6C6F" w:rsidP="000D6C6F">
            <w:pPr>
              <w:jc w:val="center"/>
              <w:rPr>
                <w:rFonts w:cs="Calibri"/>
                <w:bCs/>
                <w:sz w:val="20"/>
                <w:szCs w:val="20"/>
              </w:rPr>
            </w:pPr>
          </w:p>
        </w:tc>
        <w:tc>
          <w:tcPr>
            <w:tcW w:w="1402" w:type="dxa"/>
            <w:vAlign w:val="center"/>
          </w:tcPr>
          <w:p w14:paraId="0D746BBA" w14:textId="77777777" w:rsidR="000D6C6F" w:rsidRPr="009600A8" w:rsidRDefault="000D6C6F" w:rsidP="000D6C6F">
            <w:pPr>
              <w:jc w:val="center"/>
              <w:rPr>
                <w:rFonts w:cs="Calibri"/>
                <w:bCs/>
                <w:sz w:val="20"/>
                <w:szCs w:val="20"/>
              </w:rPr>
            </w:pPr>
          </w:p>
        </w:tc>
        <w:tc>
          <w:tcPr>
            <w:tcW w:w="1402" w:type="dxa"/>
            <w:vAlign w:val="center"/>
          </w:tcPr>
          <w:p w14:paraId="465568AE" w14:textId="77777777" w:rsidR="000D6C6F" w:rsidRPr="009600A8" w:rsidRDefault="000D6C6F" w:rsidP="000D6C6F">
            <w:pPr>
              <w:jc w:val="center"/>
              <w:rPr>
                <w:rFonts w:cs="Calibri"/>
                <w:bCs/>
                <w:sz w:val="20"/>
                <w:szCs w:val="20"/>
              </w:rPr>
            </w:pPr>
          </w:p>
        </w:tc>
      </w:tr>
      <w:tr w:rsidR="000D6C6F" w:rsidRPr="009600A8" w14:paraId="66555E4C" w14:textId="77777777" w:rsidTr="00F72E69">
        <w:tc>
          <w:tcPr>
            <w:tcW w:w="3261" w:type="dxa"/>
            <w:vAlign w:val="center"/>
          </w:tcPr>
          <w:p w14:paraId="0DBBCD9A" w14:textId="77777777" w:rsidR="000D6C6F" w:rsidRPr="00191874" w:rsidRDefault="000D6C6F" w:rsidP="000D6C6F">
            <w:pPr>
              <w:spacing w:line="360" w:lineRule="auto"/>
              <w:jc w:val="center"/>
              <w:rPr>
                <w:rFonts w:cs="Calibri"/>
                <w:sz w:val="20"/>
                <w:szCs w:val="20"/>
              </w:rPr>
            </w:pPr>
            <w:r w:rsidRPr="00191874">
              <w:rPr>
                <w:rFonts w:cs="Calibri"/>
                <w:sz w:val="20"/>
                <w:szCs w:val="20"/>
              </w:rPr>
              <w:t>Bazarek produktów regionalnych</w:t>
            </w:r>
          </w:p>
          <w:p w14:paraId="1EB03FF7" w14:textId="77777777" w:rsidR="000D6C6F" w:rsidRPr="009600A8" w:rsidRDefault="000D6C6F" w:rsidP="000D6C6F">
            <w:pPr>
              <w:jc w:val="center"/>
              <w:rPr>
                <w:rFonts w:cs="Calibri"/>
                <w:bCs/>
                <w:sz w:val="20"/>
                <w:szCs w:val="20"/>
              </w:rPr>
            </w:pPr>
          </w:p>
        </w:tc>
        <w:tc>
          <w:tcPr>
            <w:tcW w:w="1276" w:type="dxa"/>
            <w:vAlign w:val="center"/>
          </w:tcPr>
          <w:p w14:paraId="6A92AC7D" w14:textId="77777777" w:rsidR="000D6C6F" w:rsidRPr="009600A8" w:rsidRDefault="000D6C6F" w:rsidP="000D6C6F">
            <w:pPr>
              <w:jc w:val="center"/>
              <w:rPr>
                <w:rFonts w:cs="Calibri"/>
                <w:bCs/>
                <w:sz w:val="20"/>
                <w:szCs w:val="20"/>
              </w:rPr>
            </w:pPr>
          </w:p>
        </w:tc>
        <w:tc>
          <w:tcPr>
            <w:tcW w:w="1193" w:type="dxa"/>
            <w:vAlign w:val="center"/>
          </w:tcPr>
          <w:p w14:paraId="17F0155F" w14:textId="77777777" w:rsidR="000D6C6F" w:rsidRPr="009600A8" w:rsidRDefault="000D6C6F" w:rsidP="000D6C6F">
            <w:pPr>
              <w:jc w:val="center"/>
              <w:rPr>
                <w:rFonts w:cs="Calibri"/>
                <w:bCs/>
                <w:sz w:val="20"/>
                <w:szCs w:val="20"/>
              </w:rPr>
            </w:pPr>
          </w:p>
        </w:tc>
        <w:tc>
          <w:tcPr>
            <w:tcW w:w="1402" w:type="dxa"/>
            <w:vAlign w:val="center"/>
          </w:tcPr>
          <w:p w14:paraId="7070AECE" w14:textId="77777777" w:rsidR="000D6C6F" w:rsidRPr="009600A8" w:rsidRDefault="000D6C6F" w:rsidP="000D6C6F">
            <w:pPr>
              <w:jc w:val="center"/>
              <w:rPr>
                <w:rFonts w:cs="Calibri"/>
                <w:bCs/>
                <w:sz w:val="20"/>
                <w:szCs w:val="20"/>
              </w:rPr>
            </w:pPr>
          </w:p>
        </w:tc>
        <w:tc>
          <w:tcPr>
            <w:tcW w:w="1402" w:type="dxa"/>
            <w:vAlign w:val="center"/>
          </w:tcPr>
          <w:p w14:paraId="2DEF181D" w14:textId="77777777" w:rsidR="000D6C6F" w:rsidRPr="009600A8" w:rsidRDefault="000D6C6F" w:rsidP="000D6C6F">
            <w:pPr>
              <w:jc w:val="center"/>
              <w:rPr>
                <w:rFonts w:cs="Calibri"/>
                <w:bCs/>
                <w:sz w:val="20"/>
                <w:szCs w:val="20"/>
              </w:rPr>
            </w:pPr>
          </w:p>
        </w:tc>
        <w:tc>
          <w:tcPr>
            <w:tcW w:w="1402" w:type="dxa"/>
            <w:vAlign w:val="center"/>
          </w:tcPr>
          <w:p w14:paraId="487CCD01" w14:textId="77777777" w:rsidR="000D6C6F" w:rsidRPr="009600A8" w:rsidRDefault="000D6C6F" w:rsidP="000D6C6F">
            <w:pPr>
              <w:jc w:val="center"/>
              <w:rPr>
                <w:rFonts w:cs="Calibri"/>
                <w:bCs/>
                <w:sz w:val="20"/>
                <w:szCs w:val="20"/>
              </w:rPr>
            </w:pPr>
          </w:p>
        </w:tc>
        <w:tc>
          <w:tcPr>
            <w:tcW w:w="1402" w:type="dxa"/>
            <w:vAlign w:val="center"/>
          </w:tcPr>
          <w:p w14:paraId="76D1693D" w14:textId="77777777" w:rsidR="000D6C6F" w:rsidRPr="009600A8" w:rsidRDefault="000D6C6F" w:rsidP="000D6C6F">
            <w:pPr>
              <w:jc w:val="center"/>
              <w:rPr>
                <w:rFonts w:cs="Calibri"/>
                <w:bCs/>
                <w:sz w:val="20"/>
                <w:szCs w:val="20"/>
              </w:rPr>
            </w:pPr>
          </w:p>
        </w:tc>
        <w:tc>
          <w:tcPr>
            <w:tcW w:w="1402" w:type="dxa"/>
            <w:vAlign w:val="center"/>
          </w:tcPr>
          <w:p w14:paraId="5ABF4D1C" w14:textId="77777777" w:rsidR="000D6C6F" w:rsidRPr="009600A8" w:rsidRDefault="000D6C6F" w:rsidP="000D6C6F">
            <w:pPr>
              <w:jc w:val="center"/>
              <w:rPr>
                <w:rFonts w:cs="Calibri"/>
                <w:bCs/>
                <w:sz w:val="20"/>
                <w:szCs w:val="20"/>
              </w:rPr>
            </w:pPr>
          </w:p>
        </w:tc>
        <w:tc>
          <w:tcPr>
            <w:tcW w:w="1402" w:type="dxa"/>
            <w:vAlign w:val="center"/>
          </w:tcPr>
          <w:p w14:paraId="77FE0010" w14:textId="77777777" w:rsidR="000D6C6F" w:rsidRPr="009600A8" w:rsidRDefault="000D6C6F" w:rsidP="000D6C6F">
            <w:pPr>
              <w:jc w:val="center"/>
              <w:rPr>
                <w:rFonts w:cs="Calibri"/>
                <w:bCs/>
                <w:sz w:val="20"/>
                <w:szCs w:val="20"/>
              </w:rPr>
            </w:pPr>
          </w:p>
        </w:tc>
      </w:tr>
      <w:tr w:rsidR="000D6C6F" w:rsidRPr="009600A8" w14:paraId="3AFD7470" w14:textId="77777777" w:rsidTr="00F72E69">
        <w:tc>
          <w:tcPr>
            <w:tcW w:w="3261" w:type="dxa"/>
            <w:vAlign w:val="center"/>
          </w:tcPr>
          <w:p w14:paraId="78CB46B6" w14:textId="77777777" w:rsidR="000D6C6F" w:rsidRPr="00191874" w:rsidRDefault="000D6C6F" w:rsidP="000D6C6F">
            <w:pPr>
              <w:spacing w:line="360" w:lineRule="auto"/>
              <w:jc w:val="center"/>
              <w:rPr>
                <w:rFonts w:cs="Calibri"/>
                <w:sz w:val="20"/>
                <w:szCs w:val="20"/>
              </w:rPr>
            </w:pPr>
            <w:r w:rsidRPr="00191874">
              <w:rPr>
                <w:rFonts w:cs="Calibri"/>
                <w:sz w:val="20"/>
                <w:szCs w:val="20"/>
              </w:rPr>
              <w:t>Letnie pikniki plenerowe</w:t>
            </w:r>
            <w:r>
              <w:rPr>
                <w:rFonts w:cs="Calibri"/>
                <w:sz w:val="20"/>
                <w:szCs w:val="20"/>
              </w:rPr>
              <w:t xml:space="preserve"> w Mieczownicy</w:t>
            </w:r>
          </w:p>
          <w:p w14:paraId="3BC6B5BE" w14:textId="77777777" w:rsidR="000D6C6F" w:rsidRPr="009600A8" w:rsidRDefault="000D6C6F" w:rsidP="000D6C6F">
            <w:pPr>
              <w:jc w:val="center"/>
              <w:rPr>
                <w:rFonts w:cs="Calibri"/>
                <w:bCs/>
                <w:sz w:val="20"/>
                <w:szCs w:val="20"/>
              </w:rPr>
            </w:pPr>
          </w:p>
        </w:tc>
        <w:tc>
          <w:tcPr>
            <w:tcW w:w="1276" w:type="dxa"/>
            <w:vAlign w:val="center"/>
          </w:tcPr>
          <w:p w14:paraId="51371EF3" w14:textId="77777777" w:rsidR="000D6C6F" w:rsidRPr="009600A8" w:rsidRDefault="000D6C6F" w:rsidP="000D6C6F">
            <w:pPr>
              <w:jc w:val="center"/>
              <w:rPr>
                <w:rFonts w:cs="Calibri"/>
                <w:bCs/>
                <w:sz w:val="20"/>
                <w:szCs w:val="20"/>
              </w:rPr>
            </w:pPr>
          </w:p>
        </w:tc>
        <w:tc>
          <w:tcPr>
            <w:tcW w:w="1193" w:type="dxa"/>
            <w:vAlign w:val="center"/>
          </w:tcPr>
          <w:p w14:paraId="4AAB43D1" w14:textId="77777777" w:rsidR="000D6C6F" w:rsidRPr="009600A8" w:rsidRDefault="000D6C6F" w:rsidP="000D6C6F">
            <w:pPr>
              <w:jc w:val="center"/>
              <w:rPr>
                <w:rFonts w:cs="Calibri"/>
                <w:bCs/>
                <w:sz w:val="20"/>
                <w:szCs w:val="20"/>
              </w:rPr>
            </w:pPr>
          </w:p>
        </w:tc>
        <w:tc>
          <w:tcPr>
            <w:tcW w:w="1402" w:type="dxa"/>
            <w:vAlign w:val="center"/>
          </w:tcPr>
          <w:p w14:paraId="27558637" w14:textId="77777777" w:rsidR="000D6C6F" w:rsidRPr="009600A8" w:rsidRDefault="000D6C6F" w:rsidP="000D6C6F">
            <w:pPr>
              <w:jc w:val="center"/>
              <w:rPr>
                <w:rFonts w:cs="Calibri"/>
                <w:bCs/>
                <w:sz w:val="20"/>
                <w:szCs w:val="20"/>
              </w:rPr>
            </w:pPr>
          </w:p>
        </w:tc>
        <w:tc>
          <w:tcPr>
            <w:tcW w:w="1402" w:type="dxa"/>
            <w:vAlign w:val="center"/>
          </w:tcPr>
          <w:p w14:paraId="170AA4EE" w14:textId="77777777" w:rsidR="000D6C6F" w:rsidRPr="009600A8" w:rsidRDefault="000D6C6F" w:rsidP="000D6C6F">
            <w:pPr>
              <w:jc w:val="center"/>
              <w:rPr>
                <w:rFonts w:cs="Calibri"/>
                <w:bCs/>
                <w:sz w:val="20"/>
                <w:szCs w:val="20"/>
              </w:rPr>
            </w:pPr>
          </w:p>
        </w:tc>
        <w:tc>
          <w:tcPr>
            <w:tcW w:w="1402" w:type="dxa"/>
            <w:vAlign w:val="center"/>
          </w:tcPr>
          <w:p w14:paraId="0E65F3BD" w14:textId="77777777" w:rsidR="000D6C6F" w:rsidRPr="009600A8" w:rsidRDefault="000D6C6F" w:rsidP="000D6C6F">
            <w:pPr>
              <w:jc w:val="center"/>
              <w:rPr>
                <w:rFonts w:cs="Calibri"/>
                <w:bCs/>
                <w:sz w:val="20"/>
                <w:szCs w:val="20"/>
              </w:rPr>
            </w:pPr>
          </w:p>
        </w:tc>
        <w:tc>
          <w:tcPr>
            <w:tcW w:w="1402" w:type="dxa"/>
            <w:vAlign w:val="center"/>
          </w:tcPr>
          <w:p w14:paraId="784452C1" w14:textId="77777777" w:rsidR="000D6C6F" w:rsidRPr="009600A8" w:rsidRDefault="000D6C6F" w:rsidP="000D6C6F">
            <w:pPr>
              <w:jc w:val="center"/>
              <w:rPr>
                <w:rFonts w:cs="Calibri"/>
                <w:bCs/>
                <w:sz w:val="20"/>
                <w:szCs w:val="20"/>
              </w:rPr>
            </w:pPr>
          </w:p>
        </w:tc>
        <w:tc>
          <w:tcPr>
            <w:tcW w:w="1402" w:type="dxa"/>
            <w:vAlign w:val="center"/>
          </w:tcPr>
          <w:p w14:paraId="70279FAF" w14:textId="77777777" w:rsidR="000D6C6F" w:rsidRPr="009600A8" w:rsidRDefault="000D6C6F" w:rsidP="000D6C6F">
            <w:pPr>
              <w:jc w:val="center"/>
              <w:rPr>
                <w:rFonts w:cs="Calibri"/>
                <w:bCs/>
                <w:sz w:val="20"/>
                <w:szCs w:val="20"/>
              </w:rPr>
            </w:pPr>
          </w:p>
        </w:tc>
        <w:tc>
          <w:tcPr>
            <w:tcW w:w="1402" w:type="dxa"/>
            <w:vAlign w:val="center"/>
          </w:tcPr>
          <w:p w14:paraId="3B25FA3B" w14:textId="77777777" w:rsidR="000D6C6F" w:rsidRPr="009600A8" w:rsidRDefault="000D6C6F" w:rsidP="000D6C6F">
            <w:pPr>
              <w:jc w:val="center"/>
              <w:rPr>
                <w:rFonts w:cs="Calibri"/>
                <w:bCs/>
                <w:sz w:val="20"/>
                <w:szCs w:val="20"/>
              </w:rPr>
            </w:pPr>
          </w:p>
        </w:tc>
      </w:tr>
      <w:tr w:rsidR="000D6C6F" w:rsidRPr="009600A8" w14:paraId="2479003D" w14:textId="77777777" w:rsidTr="00F72E69">
        <w:tc>
          <w:tcPr>
            <w:tcW w:w="3261" w:type="dxa"/>
            <w:vAlign w:val="center"/>
          </w:tcPr>
          <w:p w14:paraId="2868BFB6" w14:textId="2964B60B" w:rsidR="000D6C6F" w:rsidRPr="009600A8" w:rsidRDefault="000D6C6F" w:rsidP="000D6C6F">
            <w:pPr>
              <w:jc w:val="center"/>
              <w:rPr>
                <w:rFonts w:cs="Calibri"/>
                <w:bCs/>
                <w:sz w:val="20"/>
                <w:szCs w:val="20"/>
              </w:rPr>
            </w:pPr>
            <w:r w:rsidRPr="00191874">
              <w:rPr>
                <w:rFonts w:cs="Calibri"/>
                <w:sz w:val="20"/>
                <w:szCs w:val="20"/>
              </w:rPr>
              <w:t>Cykl wystaw plenerowych</w:t>
            </w:r>
            <w:r>
              <w:rPr>
                <w:rFonts w:cs="Calibri"/>
                <w:sz w:val="20"/>
                <w:szCs w:val="20"/>
              </w:rPr>
              <w:t xml:space="preserve"> w Przecławiu</w:t>
            </w:r>
          </w:p>
        </w:tc>
        <w:tc>
          <w:tcPr>
            <w:tcW w:w="1276" w:type="dxa"/>
            <w:vAlign w:val="center"/>
          </w:tcPr>
          <w:p w14:paraId="558F667C" w14:textId="77777777" w:rsidR="000D6C6F" w:rsidRPr="009600A8" w:rsidRDefault="000D6C6F" w:rsidP="000D6C6F">
            <w:pPr>
              <w:jc w:val="center"/>
              <w:rPr>
                <w:rFonts w:cs="Calibri"/>
                <w:bCs/>
                <w:sz w:val="20"/>
                <w:szCs w:val="20"/>
              </w:rPr>
            </w:pPr>
          </w:p>
        </w:tc>
        <w:tc>
          <w:tcPr>
            <w:tcW w:w="1193" w:type="dxa"/>
            <w:vAlign w:val="center"/>
          </w:tcPr>
          <w:p w14:paraId="795B73D1" w14:textId="77777777" w:rsidR="000D6C6F" w:rsidRPr="009600A8" w:rsidRDefault="000D6C6F" w:rsidP="000D6C6F">
            <w:pPr>
              <w:jc w:val="center"/>
              <w:rPr>
                <w:rFonts w:cs="Calibri"/>
                <w:bCs/>
                <w:sz w:val="20"/>
                <w:szCs w:val="20"/>
              </w:rPr>
            </w:pPr>
          </w:p>
        </w:tc>
        <w:tc>
          <w:tcPr>
            <w:tcW w:w="1402" w:type="dxa"/>
            <w:vAlign w:val="center"/>
          </w:tcPr>
          <w:p w14:paraId="447711C9" w14:textId="77777777" w:rsidR="000D6C6F" w:rsidRPr="009600A8" w:rsidRDefault="000D6C6F" w:rsidP="000D6C6F">
            <w:pPr>
              <w:jc w:val="center"/>
              <w:rPr>
                <w:rFonts w:cs="Calibri"/>
                <w:bCs/>
                <w:sz w:val="20"/>
                <w:szCs w:val="20"/>
              </w:rPr>
            </w:pPr>
          </w:p>
        </w:tc>
        <w:tc>
          <w:tcPr>
            <w:tcW w:w="1402" w:type="dxa"/>
            <w:vAlign w:val="center"/>
          </w:tcPr>
          <w:p w14:paraId="26F22569" w14:textId="77777777" w:rsidR="000D6C6F" w:rsidRPr="009600A8" w:rsidRDefault="000D6C6F" w:rsidP="000D6C6F">
            <w:pPr>
              <w:jc w:val="center"/>
              <w:rPr>
                <w:rFonts w:cs="Calibri"/>
                <w:bCs/>
                <w:sz w:val="20"/>
                <w:szCs w:val="20"/>
              </w:rPr>
            </w:pPr>
          </w:p>
        </w:tc>
        <w:tc>
          <w:tcPr>
            <w:tcW w:w="1402" w:type="dxa"/>
            <w:vAlign w:val="center"/>
          </w:tcPr>
          <w:p w14:paraId="3291FB5F" w14:textId="77777777" w:rsidR="000D6C6F" w:rsidRPr="009600A8" w:rsidRDefault="000D6C6F" w:rsidP="000D6C6F">
            <w:pPr>
              <w:jc w:val="center"/>
              <w:rPr>
                <w:rFonts w:cs="Calibri"/>
                <w:bCs/>
                <w:sz w:val="20"/>
                <w:szCs w:val="20"/>
              </w:rPr>
            </w:pPr>
          </w:p>
        </w:tc>
        <w:tc>
          <w:tcPr>
            <w:tcW w:w="1402" w:type="dxa"/>
            <w:vAlign w:val="center"/>
          </w:tcPr>
          <w:p w14:paraId="25653744" w14:textId="77777777" w:rsidR="000D6C6F" w:rsidRPr="009600A8" w:rsidRDefault="000D6C6F" w:rsidP="000D6C6F">
            <w:pPr>
              <w:jc w:val="center"/>
              <w:rPr>
                <w:rFonts w:cs="Calibri"/>
                <w:bCs/>
                <w:sz w:val="20"/>
                <w:szCs w:val="20"/>
              </w:rPr>
            </w:pPr>
          </w:p>
        </w:tc>
        <w:tc>
          <w:tcPr>
            <w:tcW w:w="1402" w:type="dxa"/>
            <w:vAlign w:val="center"/>
          </w:tcPr>
          <w:p w14:paraId="3705F7AE" w14:textId="77777777" w:rsidR="000D6C6F" w:rsidRPr="009600A8" w:rsidRDefault="000D6C6F" w:rsidP="000D6C6F">
            <w:pPr>
              <w:jc w:val="center"/>
              <w:rPr>
                <w:rFonts w:cs="Calibri"/>
                <w:bCs/>
                <w:sz w:val="20"/>
                <w:szCs w:val="20"/>
              </w:rPr>
            </w:pPr>
          </w:p>
        </w:tc>
        <w:tc>
          <w:tcPr>
            <w:tcW w:w="1402" w:type="dxa"/>
            <w:vAlign w:val="center"/>
          </w:tcPr>
          <w:p w14:paraId="7AFBAF17" w14:textId="77777777" w:rsidR="000D6C6F" w:rsidRPr="009600A8" w:rsidRDefault="000D6C6F" w:rsidP="000D6C6F">
            <w:pPr>
              <w:jc w:val="center"/>
              <w:rPr>
                <w:rFonts w:cs="Calibri"/>
                <w:bCs/>
                <w:sz w:val="20"/>
                <w:szCs w:val="20"/>
              </w:rPr>
            </w:pPr>
          </w:p>
        </w:tc>
      </w:tr>
    </w:tbl>
    <w:p w14:paraId="4E96786D" w14:textId="77777777" w:rsidR="00C4141C" w:rsidRPr="00553293" w:rsidRDefault="00C4141C" w:rsidP="00C4141C">
      <w:pPr>
        <w:spacing w:after="0" w:line="360" w:lineRule="auto"/>
        <w:jc w:val="both"/>
        <w:rPr>
          <w:rFonts w:cs="Calibri"/>
          <w:b/>
          <w:bCs/>
        </w:rPr>
      </w:pPr>
      <w:r w:rsidRPr="00553293">
        <w:rPr>
          <w:rFonts w:cs="Calibri"/>
          <w:b/>
          <w:bCs/>
        </w:rPr>
        <w:t>Podobszar Giewartów</w:t>
      </w:r>
    </w:p>
    <w:tbl>
      <w:tblPr>
        <w:tblStyle w:val="Tabela-Siatk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15"/>
        <w:gridCol w:w="1689"/>
        <w:gridCol w:w="1689"/>
        <w:gridCol w:w="2255"/>
        <w:gridCol w:w="1546"/>
        <w:gridCol w:w="1546"/>
        <w:gridCol w:w="1654"/>
      </w:tblGrid>
      <w:tr w:rsidR="00C4141C" w14:paraId="5D831DE2" w14:textId="77777777" w:rsidTr="000D6C6F">
        <w:tc>
          <w:tcPr>
            <w:tcW w:w="3615" w:type="dxa"/>
            <w:vAlign w:val="center"/>
          </w:tcPr>
          <w:p w14:paraId="7D96D73E" w14:textId="77777777" w:rsidR="00C4141C" w:rsidRPr="00553293" w:rsidRDefault="00C4141C" w:rsidP="00F72E69">
            <w:pPr>
              <w:jc w:val="center"/>
              <w:rPr>
                <w:rFonts w:cs="Calibri"/>
                <w:bCs/>
                <w:sz w:val="20"/>
                <w:szCs w:val="20"/>
              </w:rPr>
            </w:pPr>
            <w:r w:rsidRPr="00553293">
              <w:rPr>
                <w:rFonts w:cs="Calibri"/>
                <w:bCs/>
                <w:sz w:val="20"/>
                <w:szCs w:val="20"/>
              </w:rPr>
              <w:t>Przedsięwzięcie</w:t>
            </w:r>
          </w:p>
          <w:p w14:paraId="1ECC6A13" w14:textId="77777777" w:rsidR="00C4141C" w:rsidRPr="00553293" w:rsidRDefault="00C4141C" w:rsidP="00F72E69">
            <w:pPr>
              <w:jc w:val="center"/>
              <w:rPr>
                <w:rFonts w:cs="Calibri"/>
                <w:bCs/>
                <w:sz w:val="20"/>
                <w:szCs w:val="20"/>
              </w:rPr>
            </w:pPr>
            <w:r w:rsidRPr="00553293">
              <w:rPr>
                <w:rFonts w:cs="Calibri"/>
                <w:bCs/>
                <w:sz w:val="20"/>
                <w:szCs w:val="20"/>
              </w:rPr>
              <w:t>rewitalizacyjne</w:t>
            </w:r>
          </w:p>
        </w:tc>
        <w:tc>
          <w:tcPr>
            <w:tcW w:w="5633" w:type="dxa"/>
            <w:gridSpan w:val="3"/>
            <w:vAlign w:val="center"/>
          </w:tcPr>
          <w:p w14:paraId="230E1AD1" w14:textId="77777777" w:rsidR="00C4141C" w:rsidRPr="00553293" w:rsidRDefault="00C4141C" w:rsidP="00F72E69">
            <w:pPr>
              <w:jc w:val="center"/>
              <w:rPr>
                <w:rFonts w:cs="Calibri"/>
                <w:bCs/>
                <w:sz w:val="20"/>
                <w:szCs w:val="20"/>
              </w:rPr>
            </w:pPr>
            <w:r w:rsidRPr="00553293">
              <w:rPr>
                <w:rFonts w:cs="Calibri"/>
                <w:bCs/>
                <w:sz w:val="20"/>
                <w:szCs w:val="20"/>
              </w:rPr>
              <w:t>Cel 1: Podniesienie jakości życia mieszkańców poprzez działania aktywizujące oraz poprawę infrastruktury obiektów publicznych</w:t>
            </w:r>
          </w:p>
        </w:tc>
        <w:tc>
          <w:tcPr>
            <w:tcW w:w="4746" w:type="dxa"/>
            <w:gridSpan w:val="3"/>
            <w:vAlign w:val="center"/>
          </w:tcPr>
          <w:p w14:paraId="6F279B71" w14:textId="77777777" w:rsidR="00C4141C" w:rsidRPr="00553293" w:rsidRDefault="00C4141C" w:rsidP="00F72E69">
            <w:pPr>
              <w:jc w:val="center"/>
              <w:rPr>
                <w:rFonts w:cs="Calibri"/>
                <w:bCs/>
                <w:sz w:val="20"/>
                <w:szCs w:val="20"/>
              </w:rPr>
            </w:pPr>
            <w:r w:rsidRPr="00553293">
              <w:rPr>
                <w:rFonts w:cs="Calibri"/>
                <w:bCs/>
                <w:sz w:val="20"/>
                <w:szCs w:val="20"/>
              </w:rPr>
              <w:t>Cel 2: Wykorzystanie potencjału podobszaru w celu zwiększenia atrakcyjności turystycznej i pobudzenia przedsiębiorczości</w:t>
            </w:r>
          </w:p>
        </w:tc>
      </w:tr>
      <w:tr w:rsidR="00C4141C" w14:paraId="2C06674F" w14:textId="77777777" w:rsidTr="000D6C6F">
        <w:tc>
          <w:tcPr>
            <w:tcW w:w="3615" w:type="dxa"/>
            <w:vAlign w:val="center"/>
          </w:tcPr>
          <w:p w14:paraId="0A1E4D3C" w14:textId="77777777" w:rsidR="00C4141C" w:rsidRPr="00553293" w:rsidRDefault="00C4141C" w:rsidP="00F72E69">
            <w:pPr>
              <w:jc w:val="center"/>
              <w:rPr>
                <w:rFonts w:cs="Calibri"/>
                <w:bCs/>
                <w:sz w:val="20"/>
                <w:szCs w:val="20"/>
              </w:rPr>
            </w:pPr>
          </w:p>
        </w:tc>
        <w:tc>
          <w:tcPr>
            <w:tcW w:w="1689" w:type="dxa"/>
            <w:vAlign w:val="center"/>
          </w:tcPr>
          <w:p w14:paraId="47859A03" w14:textId="77777777" w:rsidR="00C4141C" w:rsidRPr="00553293" w:rsidRDefault="00C4141C" w:rsidP="00F72E69">
            <w:pPr>
              <w:jc w:val="center"/>
              <w:rPr>
                <w:rFonts w:cs="Calibri"/>
                <w:bCs/>
                <w:sz w:val="20"/>
                <w:szCs w:val="20"/>
              </w:rPr>
            </w:pPr>
            <w:r w:rsidRPr="00553293">
              <w:rPr>
                <w:rFonts w:cs="Calibri"/>
                <w:bCs/>
                <w:sz w:val="20"/>
                <w:szCs w:val="20"/>
              </w:rPr>
              <w:t>KD 1.1</w:t>
            </w:r>
          </w:p>
        </w:tc>
        <w:tc>
          <w:tcPr>
            <w:tcW w:w="1689" w:type="dxa"/>
            <w:vAlign w:val="center"/>
          </w:tcPr>
          <w:p w14:paraId="6B724D2A" w14:textId="77777777" w:rsidR="00C4141C" w:rsidRPr="00553293" w:rsidRDefault="00C4141C" w:rsidP="00F72E69">
            <w:pPr>
              <w:jc w:val="center"/>
              <w:rPr>
                <w:rFonts w:cs="Calibri"/>
                <w:bCs/>
                <w:sz w:val="20"/>
                <w:szCs w:val="20"/>
              </w:rPr>
            </w:pPr>
            <w:r w:rsidRPr="00553293">
              <w:rPr>
                <w:rFonts w:cs="Calibri"/>
                <w:bCs/>
                <w:sz w:val="20"/>
                <w:szCs w:val="20"/>
              </w:rPr>
              <w:t>KD 1.2</w:t>
            </w:r>
          </w:p>
        </w:tc>
        <w:tc>
          <w:tcPr>
            <w:tcW w:w="2255" w:type="dxa"/>
            <w:vAlign w:val="center"/>
          </w:tcPr>
          <w:p w14:paraId="1B072990" w14:textId="77777777" w:rsidR="00C4141C" w:rsidRPr="00553293" w:rsidRDefault="00C4141C" w:rsidP="00F72E69">
            <w:pPr>
              <w:jc w:val="center"/>
              <w:rPr>
                <w:rFonts w:cs="Calibri"/>
                <w:bCs/>
                <w:sz w:val="20"/>
                <w:szCs w:val="20"/>
              </w:rPr>
            </w:pPr>
            <w:r w:rsidRPr="00553293">
              <w:rPr>
                <w:rFonts w:cs="Calibri"/>
                <w:bCs/>
                <w:sz w:val="20"/>
                <w:szCs w:val="20"/>
              </w:rPr>
              <w:t>KD 1.3</w:t>
            </w:r>
          </w:p>
        </w:tc>
        <w:tc>
          <w:tcPr>
            <w:tcW w:w="1546" w:type="dxa"/>
            <w:vAlign w:val="center"/>
          </w:tcPr>
          <w:p w14:paraId="7CD242F7" w14:textId="77777777" w:rsidR="00C4141C" w:rsidRPr="00553293" w:rsidRDefault="00C4141C" w:rsidP="00F72E69">
            <w:pPr>
              <w:jc w:val="center"/>
              <w:rPr>
                <w:rFonts w:cs="Calibri"/>
                <w:bCs/>
                <w:sz w:val="20"/>
                <w:szCs w:val="20"/>
              </w:rPr>
            </w:pPr>
            <w:r w:rsidRPr="00553293">
              <w:rPr>
                <w:rFonts w:cs="Calibri"/>
                <w:bCs/>
                <w:sz w:val="20"/>
                <w:szCs w:val="20"/>
              </w:rPr>
              <w:t>KD 2.1</w:t>
            </w:r>
          </w:p>
        </w:tc>
        <w:tc>
          <w:tcPr>
            <w:tcW w:w="1546" w:type="dxa"/>
            <w:vAlign w:val="center"/>
          </w:tcPr>
          <w:p w14:paraId="295FECC7" w14:textId="77777777" w:rsidR="00C4141C" w:rsidRPr="00553293" w:rsidRDefault="00C4141C" w:rsidP="00F72E69">
            <w:pPr>
              <w:jc w:val="center"/>
              <w:rPr>
                <w:rFonts w:cs="Calibri"/>
                <w:bCs/>
                <w:sz w:val="20"/>
                <w:szCs w:val="20"/>
              </w:rPr>
            </w:pPr>
            <w:r w:rsidRPr="00553293">
              <w:rPr>
                <w:rFonts w:cs="Calibri"/>
                <w:bCs/>
                <w:sz w:val="20"/>
                <w:szCs w:val="20"/>
              </w:rPr>
              <w:t>KD 2.2</w:t>
            </w:r>
          </w:p>
        </w:tc>
        <w:tc>
          <w:tcPr>
            <w:tcW w:w="1654" w:type="dxa"/>
            <w:vAlign w:val="center"/>
          </w:tcPr>
          <w:p w14:paraId="600B4943" w14:textId="77777777" w:rsidR="00C4141C" w:rsidRPr="00553293" w:rsidRDefault="00C4141C" w:rsidP="00F72E69">
            <w:pPr>
              <w:jc w:val="center"/>
              <w:rPr>
                <w:rFonts w:cs="Calibri"/>
                <w:bCs/>
                <w:sz w:val="20"/>
                <w:szCs w:val="20"/>
              </w:rPr>
            </w:pPr>
            <w:r w:rsidRPr="00553293">
              <w:rPr>
                <w:rFonts w:cs="Calibri"/>
                <w:bCs/>
                <w:sz w:val="20"/>
                <w:szCs w:val="20"/>
              </w:rPr>
              <w:t>KD 2.3</w:t>
            </w:r>
          </w:p>
        </w:tc>
      </w:tr>
      <w:tr w:rsidR="00C4141C" w14:paraId="48BD497C" w14:textId="77777777" w:rsidTr="000D6C6F">
        <w:trPr>
          <w:trHeight w:val="907"/>
        </w:trPr>
        <w:tc>
          <w:tcPr>
            <w:tcW w:w="3615" w:type="dxa"/>
            <w:vAlign w:val="center"/>
          </w:tcPr>
          <w:p w14:paraId="0CB5FE9F" w14:textId="77777777" w:rsidR="00C4141C" w:rsidRPr="00553293" w:rsidRDefault="00C4141C" w:rsidP="00F72E69">
            <w:pPr>
              <w:jc w:val="center"/>
              <w:rPr>
                <w:rFonts w:cs="Calibri"/>
                <w:bCs/>
                <w:sz w:val="20"/>
                <w:szCs w:val="20"/>
              </w:rPr>
            </w:pPr>
            <w:r w:rsidRPr="00553293">
              <w:rPr>
                <w:rFonts w:cs="Calibri"/>
                <w:bCs/>
                <w:sz w:val="20"/>
                <w:szCs w:val="20"/>
              </w:rPr>
              <w:t>Kompleksowa rewitalizacja zespołu pałacowo-parkowego w Giewartowie z przeznaczeniem na aktywizację społeczno-gospodarczą obszaru – etap II</w:t>
            </w:r>
          </w:p>
        </w:tc>
        <w:tc>
          <w:tcPr>
            <w:tcW w:w="1689" w:type="dxa"/>
            <w:vAlign w:val="center"/>
          </w:tcPr>
          <w:p w14:paraId="3CF5C0BA"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3AEF646E"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0CECA708"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546" w:type="dxa"/>
            <w:vAlign w:val="center"/>
          </w:tcPr>
          <w:p w14:paraId="6DD093ED"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546" w:type="dxa"/>
            <w:vAlign w:val="center"/>
          </w:tcPr>
          <w:p w14:paraId="75C7E9E0"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654" w:type="dxa"/>
            <w:vAlign w:val="center"/>
          </w:tcPr>
          <w:p w14:paraId="11641D1B"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r>
      <w:tr w:rsidR="00C4141C" w14:paraId="60422F19" w14:textId="77777777" w:rsidTr="000D6C6F">
        <w:trPr>
          <w:trHeight w:val="907"/>
        </w:trPr>
        <w:tc>
          <w:tcPr>
            <w:tcW w:w="3615" w:type="dxa"/>
            <w:vAlign w:val="center"/>
          </w:tcPr>
          <w:p w14:paraId="20B8E820" w14:textId="77777777" w:rsidR="00C4141C" w:rsidRPr="00553293" w:rsidRDefault="00C4141C" w:rsidP="00F72E69">
            <w:pPr>
              <w:jc w:val="center"/>
              <w:rPr>
                <w:rFonts w:cs="Calibri"/>
                <w:bCs/>
                <w:sz w:val="20"/>
                <w:szCs w:val="20"/>
              </w:rPr>
            </w:pPr>
            <w:r w:rsidRPr="00553293">
              <w:rPr>
                <w:rFonts w:cs="Calibri"/>
                <w:bCs/>
                <w:sz w:val="20"/>
                <w:szCs w:val="20"/>
              </w:rPr>
              <w:t>Rewitalizacja parku przy pałacu w Mieczownicy</w:t>
            </w:r>
          </w:p>
        </w:tc>
        <w:tc>
          <w:tcPr>
            <w:tcW w:w="1689" w:type="dxa"/>
            <w:vAlign w:val="center"/>
          </w:tcPr>
          <w:p w14:paraId="70ADD170"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5748B045"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1A9F2734"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66AFAB16"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7C4369D8"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4140712A"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C4141C" w14:paraId="51AB4A04" w14:textId="77777777" w:rsidTr="000D6C6F">
        <w:trPr>
          <w:trHeight w:val="907"/>
        </w:trPr>
        <w:tc>
          <w:tcPr>
            <w:tcW w:w="3615" w:type="dxa"/>
            <w:vAlign w:val="center"/>
          </w:tcPr>
          <w:p w14:paraId="6615BFED" w14:textId="77777777" w:rsidR="00C4141C" w:rsidRPr="00553293" w:rsidRDefault="00C4141C" w:rsidP="00F72E69">
            <w:pPr>
              <w:jc w:val="center"/>
              <w:rPr>
                <w:rFonts w:cs="Calibri"/>
                <w:bCs/>
                <w:sz w:val="20"/>
                <w:szCs w:val="20"/>
              </w:rPr>
            </w:pPr>
            <w:r w:rsidRPr="00553293">
              <w:rPr>
                <w:rFonts w:cs="Calibri"/>
                <w:bCs/>
                <w:sz w:val="20"/>
                <w:szCs w:val="20"/>
              </w:rPr>
              <w:t>Rozbudowa budynków szkół podstawowych w Ostrowitem i Giewartowie</w:t>
            </w:r>
          </w:p>
        </w:tc>
        <w:tc>
          <w:tcPr>
            <w:tcW w:w="1689" w:type="dxa"/>
            <w:vAlign w:val="center"/>
          </w:tcPr>
          <w:p w14:paraId="6B70CBE0"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689" w:type="dxa"/>
            <w:vAlign w:val="center"/>
          </w:tcPr>
          <w:p w14:paraId="614A35FA"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2255" w:type="dxa"/>
            <w:vAlign w:val="center"/>
          </w:tcPr>
          <w:p w14:paraId="77059D58"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546" w:type="dxa"/>
            <w:vAlign w:val="center"/>
          </w:tcPr>
          <w:p w14:paraId="2D723DE5"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12BD36A9"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7FE6BB45"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r>
      <w:tr w:rsidR="00C4141C" w14:paraId="2AD65D0A" w14:textId="77777777" w:rsidTr="000D6C6F">
        <w:trPr>
          <w:trHeight w:val="907"/>
        </w:trPr>
        <w:tc>
          <w:tcPr>
            <w:tcW w:w="3615" w:type="dxa"/>
            <w:vAlign w:val="center"/>
          </w:tcPr>
          <w:p w14:paraId="33435059" w14:textId="77777777" w:rsidR="00C4141C" w:rsidRPr="00553293" w:rsidRDefault="00C4141C" w:rsidP="00F72E69">
            <w:pPr>
              <w:jc w:val="center"/>
              <w:rPr>
                <w:rFonts w:cs="Calibri"/>
                <w:bCs/>
                <w:sz w:val="20"/>
                <w:szCs w:val="20"/>
              </w:rPr>
            </w:pPr>
            <w:r w:rsidRPr="00553293">
              <w:rPr>
                <w:rFonts w:cs="Calibri"/>
                <w:bCs/>
                <w:sz w:val="20"/>
                <w:szCs w:val="20"/>
              </w:rPr>
              <w:t>Rewitalizacja zespołu dworsko-parkowego w Przecławiu</w:t>
            </w:r>
          </w:p>
        </w:tc>
        <w:tc>
          <w:tcPr>
            <w:tcW w:w="1689" w:type="dxa"/>
            <w:vAlign w:val="center"/>
          </w:tcPr>
          <w:p w14:paraId="386E3874"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777896F9"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6844D0AE"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330697BA"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1EF77F5B"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17DD9629"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C4141C" w14:paraId="48D6A7FD" w14:textId="77777777" w:rsidTr="000D6C6F">
        <w:trPr>
          <w:trHeight w:val="907"/>
        </w:trPr>
        <w:tc>
          <w:tcPr>
            <w:tcW w:w="3615" w:type="dxa"/>
            <w:vAlign w:val="center"/>
          </w:tcPr>
          <w:p w14:paraId="7CBC20AC" w14:textId="77777777" w:rsidR="00C4141C" w:rsidRPr="00553293" w:rsidRDefault="00C4141C" w:rsidP="00F72E69">
            <w:pPr>
              <w:jc w:val="center"/>
              <w:rPr>
                <w:rFonts w:cs="Calibri"/>
                <w:bCs/>
                <w:sz w:val="20"/>
                <w:szCs w:val="20"/>
              </w:rPr>
            </w:pPr>
            <w:r w:rsidRPr="00553293">
              <w:rPr>
                <w:rFonts w:cs="Calibri"/>
                <w:bCs/>
                <w:sz w:val="20"/>
                <w:szCs w:val="20"/>
              </w:rPr>
              <w:t>Rewitalizacja kościoła w Ostrowitem</w:t>
            </w:r>
          </w:p>
        </w:tc>
        <w:tc>
          <w:tcPr>
            <w:tcW w:w="1689" w:type="dxa"/>
            <w:vAlign w:val="center"/>
          </w:tcPr>
          <w:p w14:paraId="583E50BB"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69AC05A6"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0761AAD8"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48E3C568"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651915AC"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0E616119"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C4141C" w14:paraId="0C8695AC" w14:textId="77777777" w:rsidTr="000D6C6F">
        <w:trPr>
          <w:trHeight w:val="907"/>
        </w:trPr>
        <w:tc>
          <w:tcPr>
            <w:tcW w:w="3615" w:type="dxa"/>
            <w:vAlign w:val="center"/>
          </w:tcPr>
          <w:p w14:paraId="6DF77FAE" w14:textId="77777777" w:rsidR="00C4141C" w:rsidRPr="00553293" w:rsidRDefault="00C4141C" w:rsidP="00F72E69">
            <w:pPr>
              <w:jc w:val="center"/>
              <w:rPr>
                <w:rFonts w:cs="Calibri"/>
                <w:bCs/>
                <w:sz w:val="20"/>
                <w:szCs w:val="20"/>
              </w:rPr>
            </w:pPr>
            <w:r w:rsidRPr="00553293">
              <w:rPr>
                <w:rFonts w:cs="Calibri"/>
                <w:bCs/>
                <w:sz w:val="20"/>
                <w:szCs w:val="20"/>
              </w:rPr>
              <w:t>Przebudowa kościoła cmentarnego pw. Św. Rocha i modernizacja całego cmentarza w Giewartowie</w:t>
            </w:r>
          </w:p>
        </w:tc>
        <w:tc>
          <w:tcPr>
            <w:tcW w:w="1689" w:type="dxa"/>
            <w:vAlign w:val="center"/>
          </w:tcPr>
          <w:p w14:paraId="4AEA3032"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689" w:type="dxa"/>
            <w:vAlign w:val="center"/>
          </w:tcPr>
          <w:p w14:paraId="1547BCEB"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7C27332C"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06E31AD8"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51898DAF"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250D5BC7"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C4141C" w14:paraId="140C51E5" w14:textId="77777777" w:rsidTr="000D6C6F">
        <w:trPr>
          <w:trHeight w:val="907"/>
        </w:trPr>
        <w:tc>
          <w:tcPr>
            <w:tcW w:w="3615" w:type="dxa"/>
            <w:vAlign w:val="center"/>
          </w:tcPr>
          <w:p w14:paraId="222899B0" w14:textId="77777777" w:rsidR="00C4141C" w:rsidRPr="00553293" w:rsidRDefault="00C4141C" w:rsidP="00F72E69">
            <w:pPr>
              <w:jc w:val="center"/>
              <w:rPr>
                <w:rFonts w:cs="Calibri"/>
                <w:bCs/>
                <w:sz w:val="20"/>
                <w:szCs w:val="20"/>
              </w:rPr>
            </w:pPr>
            <w:r w:rsidRPr="00553293">
              <w:rPr>
                <w:rFonts w:cs="Calibri"/>
                <w:bCs/>
                <w:sz w:val="20"/>
                <w:szCs w:val="20"/>
              </w:rPr>
              <w:t>Odnowa wnętrza kościoła parafialnego pw. Podwyższenia Krzyża Świętego w Giewartowie oraz jego otoczenia.</w:t>
            </w:r>
          </w:p>
        </w:tc>
        <w:tc>
          <w:tcPr>
            <w:tcW w:w="1689" w:type="dxa"/>
            <w:vAlign w:val="center"/>
          </w:tcPr>
          <w:p w14:paraId="0A9CC33E"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3AFACDE2"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42B91EF5"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546" w:type="dxa"/>
            <w:vAlign w:val="center"/>
          </w:tcPr>
          <w:p w14:paraId="52E57E43"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4929A156"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5D1F47A4"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r>
      <w:tr w:rsidR="000D6C6F" w14:paraId="70851BB9" w14:textId="77777777" w:rsidTr="000D6C6F">
        <w:trPr>
          <w:trHeight w:val="907"/>
        </w:trPr>
        <w:tc>
          <w:tcPr>
            <w:tcW w:w="3615" w:type="dxa"/>
            <w:vAlign w:val="center"/>
          </w:tcPr>
          <w:p w14:paraId="70931889" w14:textId="77777777" w:rsidR="000D6C6F" w:rsidRPr="00191874" w:rsidRDefault="000D6C6F" w:rsidP="000D6C6F">
            <w:pPr>
              <w:spacing w:line="360" w:lineRule="auto"/>
              <w:jc w:val="center"/>
              <w:rPr>
                <w:rFonts w:cs="Calibri"/>
                <w:sz w:val="20"/>
                <w:szCs w:val="20"/>
              </w:rPr>
            </w:pPr>
            <w:r w:rsidRPr="00191874">
              <w:rPr>
                <w:rFonts w:cs="Calibri"/>
                <w:sz w:val="20"/>
                <w:szCs w:val="20"/>
              </w:rPr>
              <w:t>Aktywne Ostrowite – organizacja Olimpiady Gminnej dla uczniów szkół podstawowych</w:t>
            </w:r>
          </w:p>
          <w:p w14:paraId="24DEDC6C" w14:textId="77777777" w:rsidR="000D6C6F" w:rsidRPr="00553293" w:rsidRDefault="000D6C6F" w:rsidP="000D6C6F">
            <w:pPr>
              <w:jc w:val="center"/>
              <w:rPr>
                <w:rFonts w:cs="Calibri"/>
                <w:bCs/>
                <w:sz w:val="20"/>
                <w:szCs w:val="20"/>
              </w:rPr>
            </w:pPr>
          </w:p>
        </w:tc>
        <w:tc>
          <w:tcPr>
            <w:tcW w:w="1689" w:type="dxa"/>
            <w:vAlign w:val="center"/>
          </w:tcPr>
          <w:p w14:paraId="14BAD083"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5DDDEAAF"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25812526"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667AFA05"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16D67C24"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3D654140"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0D6C6F" w14:paraId="76A6683E" w14:textId="77777777" w:rsidTr="000D6C6F">
        <w:trPr>
          <w:trHeight w:val="907"/>
        </w:trPr>
        <w:tc>
          <w:tcPr>
            <w:tcW w:w="3615" w:type="dxa"/>
            <w:vAlign w:val="center"/>
          </w:tcPr>
          <w:p w14:paraId="5621333C" w14:textId="77777777" w:rsidR="000D6C6F" w:rsidRPr="00191874" w:rsidRDefault="000D6C6F" w:rsidP="000D6C6F">
            <w:pPr>
              <w:spacing w:line="360" w:lineRule="auto"/>
              <w:jc w:val="center"/>
              <w:rPr>
                <w:rFonts w:cs="Calibri"/>
                <w:sz w:val="20"/>
                <w:szCs w:val="20"/>
              </w:rPr>
            </w:pPr>
            <w:r w:rsidRPr="00191874">
              <w:rPr>
                <w:rFonts w:cs="Calibri"/>
                <w:sz w:val="20"/>
                <w:szCs w:val="20"/>
              </w:rPr>
              <w:t>Bazarek produktów regionalnych</w:t>
            </w:r>
          </w:p>
          <w:p w14:paraId="3D85827E" w14:textId="77777777" w:rsidR="000D6C6F" w:rsidRPr="00553293" w:rsidRDefault="000D6C6F" w:rsidP="000D6C6F">
            <w:pPr>
              <w:jc w:val="center"/>
              <w:rPr>
                <w:rFonts w:cs="Calibri"/>
                <w:bCs/>
                <w:sz w:val="20"/>
                <w:szCs w:val="20"/>
              </w:rPr>
            </w:pPr>
          </w:p>
        </w:tc>
        <w:tc>
          <w:tcPr>
            <w:tcW w:w="1689" w:type="dxa"/>
            <w:vAlign w:val="center"/>
          </w:tcPr>
          <w:p w14:paraId="45EBE008"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04FE7EF5"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32592DA2"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22387546"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6AF7B49A"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3BD85E4C"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0D6C6F" w14:paraId="7DF64B1D" w14:textId="77777777" w:rsidTr="000D6C6F">
        <w:trPr>
          <w:trHeight w:val="907"/>
        </w:trPr>
        <w:tc>
          <w:tcPr>
            <w:tcW w:w="3615" w:type="dxa"/>
            <w:vAlign w:val="center"/>
          </w:tcPr>
          <w:p w14:paraId="52B766BA" w14:textId="77777777" w:rsidR="000D6C6F" w:rsidRPr="00191874" w:rsidRDefault="000D6C6F" w:rsidP="000D6C6F">
            <w:pPr>
              <w:spacing w:line="360" w:lineRule="auto"/>
              <w:jc w:val="center"/>
              <w:rPr>
                <w:rFonts w:cs="Calibri"/>
                <w:sz w:val="20"/>
                <w:szCs w:val="20"/>
              </w:rPr>
            </w:pPr>
            <w:r w:rsidRPr="00191874">
              <w:rPr>
                <w:rFonts w:cs="Calibri"/>
                <w:sz w:val="20"/>
                <w:szCs w:val="20"/>
              </w:rPr>
              <w:t>Letnie pikniki plenerowe</w:t>
            </w:r>
            <w:r>
              <w:rPr>
                <w:rFonts w:cs="Calibri"/>
                <w:sz w:val="20"/>
                <w:szCs w:val="20"/>
              </w:rPr>
              <w:t xml:space="preserve"> w Mieczownicy</w:t>
            </w:r>
          </w:p>
          <w:p w14:paraId="68F9FC2C" w14:textId="77777777" w:rsidR="000D6C6F" w:rsidRPr="00553293" w:rsidRDefault="000D6C6F" w:rsidP="000D6C6F">
            <w:pPr>
              <w:jc w:val="center"/>
              <w:rPr>
                <w:rFonts w:cs="Calibri"/>
                <w:bCs/>
                <w:sz w:val="20"/>
                <w:szCs w:val="20"/>
              </w:rPr>
            </w:pPr>
          </w:p>
        </w:tc>
        <w:tc>
          <w:tcPr>
            <w:tcW w:w="1689" w:type="dxa"/>
            <w:vAlign w:val="center"/>
          </w:tcPr>
          <w:p w14:paraId="594C0251"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5401D190"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64D16FFB" w14:textId="3E3C42AF"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546" w:type="dxa"/>
            <w:vAlign w:val="center"/>
          </w:tcPr>
          <w:p w14:paraId="51C1D4E3" w14:textId="28D702A0"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546" w:type="dxa"/>
            <w:vAlign w:val="center"/>
          </w:tcPr>
          <w:p w14:paraId="1410E71A" w14:textId="5B8C7FCD"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654" w:type="dxa"/>
            <w:vAlign w:val="center"/>
          </w:tcPr>
          <w:p w14:paraId="677E93BB"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0D6C6F" w14:paraId="53ECAA21" w14:textId="77777777" w:rsidTr="000D6C6F">
        <w:trPr>
          <w:trHeight w:val="907"/>
        </w:trPr>
        <w:tc>
          <w:tcPr>
            <w:tcW w:w="3615" w:type="dxa"/>
            <w:vAlign w:val="center"/>
          </w:tcPr>
          <w:p w14:paraId="6CACA419" w14:textId="60ECD6EB" w:rsidR="000D6C6F" w:rsidRPr="00553293" w:rsidRDefault="000D6C6F" w:rsidP="000D6C6F">
            <w:pPr>
              <w:jc w:val="center"/>
              <w:rPr>
                <w:rFonts w:cs="Calibri"/>
                <w:bCs/>
                <w:sz w:val="20"/>
                <w:szCs w:val="20"/>
              </w:rPr>
            </w:pPr>
            <w:r w:rsidRPr="00191874">
              <w:rPr>
                <w:rFonts w:cs="Calibri"/>
                <w:sz w:val="20"/>
                <w:szCs w:val="20"/>
              </w:rPr>
              <w:t>Cykl wystaw plenerowych</w:t>
            </w:r>
            <w:r>
              <w:rPr>
                <w:rFonts w:cs="Calibri"/>
                <w:sz w:val="20"/>
                <w:szCs w:val="20"/>
              </w:rPr>
              <w:t xml:space="preserve"> w Przecławiu</w:t>
            </w:r>
          </w:p>
        </w:tc>
        <w:tc>
          <w:tcPr>
            <w:tcW w:w="1689" w:type="dxa"/>
            <w:vAlign w:val="center"/>
          </w:tcPr>
          <w:p w14:paraId="362049FF"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0FC3794E"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59116B9E"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0C5A74C7"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053EAABF"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50291A8E"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bl>
    <w:p w14:paraId="37AE8693" w14:textId="77777777" w:rsidR="00C4141C" w:rsidRDefault="00C4141C" w:rsidP="00C4141C">
      <w:pPr>
        <w:spacing w:line="360" w:lineRule="auto"/>
        <w:jc w:val="both"/>
        <w:rPr>
          <w:rFonts w:cs="Calibri"/>
          <w:b/>
          <w:bCs/>
        </w:rPr>
      </w:pPr>
    </w:p>
    <w:p w14:paraId="3D6D7AB6" w14:textId="77777777" w:rsidR="00C4141C" w:rsidRDefault="00C4141C" w:rsidP="00C4141C">
      <w:pPr>
        <w:spacing w:line="360" w:lineRule="auto"/>
        <w:jc w:val="both"/>
        <w:rPr>
          <w:rFonts w:cs="Calibri"/>
          <w:b/>
          <w:bCs/>
        </w:rPr>
      </w:pPr>
    </w:p>
    <w:p w14:paraId="2C0972A2" w14:textId="77777777" w:rsidR="00C4141C" w:rsidRDefault="00C4141C" w:rsidP="00C4141C">
      <w:pPr>
        <w:spacing w:after="0" w:line="360" w:lineRule="auto"/>
        <w:jc w:val="both"/>
        <w:rPr>
          <w:rFonts w:cs="Calibri"/>
          <w:b/>
          <w:bCs/>
        </w:rPr>
      </w:pPr>
      <w:r>
        <w:rPr>
          <w:rFonts w:cs="Calibri"/>
          <w:b/>
          <w:bCs/>
        </w:rPr>
        <w:t>Podobszar Mieczownica</w:t>
      </w:r>
    </w:p>
    <w:tbl>
      <w:tblPr>
        <w:tblStyle w:val="Tabela-Siatk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15"/>
        <w:gridCol w:w="1689"/>
        <w:gridCol w:w="1689"/>
        <w:gridCol w:w="2255"/>
        <w:gridCol w:w="1546"/>
        <w:gridCol w:w="1546"/>
        <w:gridCol w:w="1654"/>
      </w:tblGrid>
      <w:tr w:rsidR="00C4141C" w14:paraId="48A1F721" w14:textId="77777777" w:rsidTr="000D6C6F">
        <w:tc>
          <w:tcPr>
            <w:tcW w:w="3615" w:type="dxa"/>
            <w:vAlign w:val="center"/>
          </w:tcPr>
          <w:p w14:paraId="017F7484" w14:textId="77777777" w:rsidR="00C4141C" w:rsidRPr="00553293" w:rsidRDefault="00C4141C" w:rsidP="00F72E69">
            <w:pPr>
              <w:jc w:val="center"/>
              <w:rPr>
                <w:rFonts w:cs="Calibri"/>
                <w:bCs/>
                <w:sz w:val="20"/>
                <w:szCs w:val="20"/>
              </w:rPr>
            </w:pPr>
            <w:r w:rsidRPr="00553293">
              <w:rPr>
                <w:rFonts w:cs="Calibri"/>
                <w:bCs/>
                <w:sz w:val="20"/>
                <w:szCs w:val="20"/>
              </w:rPr>
              <w:t>Przedsięwzięcie</w:t>
            </w:r>
          </w:p>
          <w:p w14:paraId="11A5A042" w14:textId="77777777" w:rsidR="00C4141C" w:rsidRPr="00553293" w:rsidRDefault="00C4141C" w:rsidP="00F72E69">
            <w:pPr>
              <w:jc w:val="center"/>
              <w:rPr>
                <w:rFonts w:cs="Calibri"/>
                <w:bCs/>
                <w:sz w:val="20"/>
                <w:szCs w:val="20"/>
              </w:rPr>
            </w:pPr>
            <w:r w:rsidRPr="00553293">
              <w:rPr>
                <w:rFonts w:cs="Calibri"/>
                <w:bCs/>
                <w:sz w:val="20"/>
                <w:szCs w:val="20"/>
              </w:rPr>
              <w:t>rewitalizacyjne</w:t>
            </w:r>
          </w:p>
        </w:tc>
        <w:tc>
          <w:tcPr>
            <w:tcW w:w="5633" w:type="dxa"/>
            <w:gridSpan w:val="3"/>
            <w:vAlign w:val="center"/>
          </w:tcPr>
          <w:p w14:paraId="1A01AF37" w14:textId="77777777" w:rsidR="00C4141C" w:rsidRPr="00553293" w:rsidRDefault="00C4141C" w:rsidP="00F72E69">
            <w:pPr>
              <w:jc w:val="center"/>
              <w:rPr>
                <w:rFonts w:cs="Calibri"/>
                <w:bCs/>
                <w:sz w:val="20"/>
                <w:szCs w:val="20"/>
              </w:rPr>
            </w:pPr>
            <w:r w:rsidRPr="00553293">
              <w:rPr>
                <w:rFonts w:cs="Calibri"/>
                <w:bCs/>
                <w:sz w:val="20"/>
                <w:szCs w:val="20"/>
              </w:rPr>
              <w:t>Cel 1: Ograniczenie skali problemów społecznych poprzez działania integracyjne i rozwój gospodarczy</w:t>
            </w:r>
          </w:p>
        </w:tc>
        <w:tc>
          <w:tcPr>
            <w:tcW w:w="4746" w:type="dxa"/>
            <w:gridSpan w:val="3"/>
            <w:vAlign w:val="center"/>
          </w:tcPr>
          <w:p w14:paraId="4DAB888A" w14:textId="77777777" w:rsidR="00C4141C" w:rsidRPr="00553293" w:rsidRDefault="00C4141C" w:rsidP="00F72E69">
            <w:pPr>
              <w:jc w:val="center"/>
              <w:rPr>
                <w:rFonts w:cs="Calibri"/>
                <w:bCs/>
                <w:sz w:val="20"/>
                <w:szCs w:val="20"/>
              </w:rPr>
            </w:pPr>
            <w:r w:rsidRPr="00553293">
              <w:rPr>
                <w:rFonts w:cs="Calibri"/>
                <w:bCs/>
                <w:sz w:val="20"/>
                <w:szCs w:val="20"/>
              </w:rPr>
              <w:t>Cel 2: Wykorzystanie i ożywienie przestrzeni oraz obiektów w oparciu o ich potencjał</w:t>
            </w:r>
          </w:p>
        </w:tc>
      </w:tr>
      <w:tr w:rsidR="00C4141C" w14:paraId="5FAB571E" w14:textId="77777777" w:rsidTr="000D6C6F">
        <w:tc>
          <w:tcPr>
            <w:tcW w:w="3615" w:type="dxa"/>
            <w:vAlign w:val="center"/>
          </w:tcPr>
          <w:p w14:paraId="089278D2" w14:textId="77777777" w:rsidR="00C4141C" w:rsidRPr="00553293" w:rsidRDefault="00C4141C" w:rsidP="00F72E69">
            <w:pPr>
              <w:jc w:val="center"/>
              <w:rPr>
                <w:rFonts w:cs="Calibri"/>
                <w:bCs/>
                <w:sz w:val="20"/>
                <w:szCs w:val="20"/>
              </w:rPr>
            </w:pPr>
          </w:p>
        </w:tc>
        <w:tc>
          <w:tcPr>
            <w:tcW w:w="1689" w:type="dxa"/>
            <w:vAlign w:val="center"/>
          </w:tcPr>
          <w:p w14:paraId="7631BCDE" w14:textId="77777777" w:rsidR="00C4141C" w:rsidRPr="00553293" w:rsidRDefault="00C4141C" w:rsidP="00F72E69">
            <w:pPr>
              <w:jc w:val="center"/>
              <w:rPr>
                <w:rFonts w:cs="Calibri"/>
                <w:bCs/>
                <w:sz w:val="20"/>
                <w:szCs w:val="20"/>
              </w:rPr>
            </w:pPr>
            <w:r w:rsidRPr="00553293">
              <w:rPr>
                <w:rFonts w:cs="Calibri"/>
                <w:bCs/>
                <w:sz w:val="20"/>
                <w:szCs w:val="20"/>
              </w:rPr>
              <w:t>KD 1.1</w:t>
            </w:r>
          </w:p>
        </w:tc>
        <w:tc>
          <w:tcPr>
            <w:tcW w:w="1689" w:type="dxa"/>
            <w:vAlign w:val="center"/>
          </w:tcPr>
          <w:p w14:paraId="6D2793C5" w14:textId="77777777" w:rsidR="00C4141C" w:rsidRPr="00553293" w:rsidRDefault="00C4141C" w:rsidP="00F72E69">
            <w:pPr>
              <w:jc w:val="center"/>
              <w:rPr>
                <w:rFonts w:cs="Calibri"/>
                <w:bCs/>
                <w:sz w:val="20"/>
                <w:szCs w:val="20"/>
              </w:rPr>
            </w:pPr>
            <w:r w:rsidRPr="00553293">
              <w:rPr>
                <w:rFonts w:cs="Calibri"/>
                <w:bCs/>
                <w:sz w:val="20"/>
                <w:szCs w:val="20"/>
              </w:rPr>
              <w:t>KD 1.2</w:t>
            </w:r>
          </w:p>
        </w:tc>
        <w:tc>
          <w:tcPr>
            <w:tcW w:w="2255" w:type="dxa"/>
            <w:vAlign w:val="center"/>
          </w:tcPr>
          <w:p w14:paraId="225CE7FA" w14:textId="77777777" w:rsidR="00C4141C" w:rsidRPr="00553293" w:rsidRDefault="00C4141C" w:rsidP="00F72E69">
            <w:pPr>
              <w:jc w:val="center"/>
              <w:rPr>
                <w:rFonts w:cs="Calibri"/>
                <w:bCs/>
                <w:sz w:val="20"/>
                <w:szCs w:val="20"/>
              </w:rPr>
            </w:pPr>
            <w:r w:rsidRPr="00553293">
              <w:rPr>
                <w:rFonts w:cs="Calibri"/>
                <w:bCs/>
                <w:sz w:val="20"/>
                <w:szCs w:val="20"/>
              </w:rPr>
              <w:t>KD 1.3</w:t>
            </w:r>
          </w:p>
        </w:tc>
        <w:tc>
          <w:tcPr>
            <w:tcW w:w="1546" w:type="dxa"/>
            <w:vAlign w:val="center"/>
          </w:tcPr>
          <w:p w14:paraId="613C1B97" w14:textId="77777777" w:rsidR="00C4141C" w:rsidRPr="00553293" w:rsidRDefault="00C4141C" w:rsidP="00F72E69">
            <w:pPr>
              <w:jc w:val="center"/>
              <w:rPr>
                <w:rFonts w:cs="Calibri"/>
                <w:bCs/>
                <w:sz w:val="20"/>
                <w:szCs w:val="20"/>
              </w:rPr>
            </w:pPr>
            <w:r w:rsidRPr="00553293">
              <w:rPr>
                <w:rFonts w:cs="Calibri"/>
                <w:bCs/>
                <w:sz w:val="20"/>
                <w:szCs w:val="20"/>
              </w:rPr>
              <w:t>KD 2.1</w:t>
            </w:r>
          </w:p>
        </w:tc>
        <w:tc>
          <w:tcPr>
            <w:tcW w:w="1546" w:type="dxa"/>
            <w:vAlign w:val="center"/>
          </w:tcPr>
          <w:p w14:paraId="59FB4B6B" w14:textId="77777777" w:rsidR="00C4141C" w:rsidRPr="00553293" w:rsidRDefault="00C4141C" w:rsidP="00F72E69">
            <w:pPr>
              <w:jc w:val="center"/>
              <w:rPr>
                <w:rFonts w:cs="Calibri"/>
                <w:bCs/>
                <w:sz w:val="20"/>
                <w:szCs w:val="20"/>
              </w:rPr>
            </w:pPr>
            <w:r w:rsidRPr="00553293">
              <w:rPr>
                <w:rFonts w:cs="Calibri"/>
                <w:bCs/>
                <w:sz w:val="20"/>
                <w:szCs w:val="20"/>
              </w:rPr>
              <w:t>KD 2.2</w:t>
            </w:r>
          </w:p>
        </w:tc>
        <w:tc>
          <w:tcPr>
            <w:tcW w:w="1654" w:type="dxa"/>
            <w:vAlign w:val="center"/>
          </w:tcPr>
          <w:p w14:paraId="1889205D" w14:textId="77777777" w:rsidR="00C4141C" w:rsidRPr="00553293" w:rsidRDefault="00C4141C" w:rsidP="00F72E69">
            <w:pPr>
              <w:jc w:val="center"/>
              <w:rPr>
                <w:rFonts w:cs="Calibri"/>
                <w:bCs/>
                <w:sz w:val="20"/>
                <w:szCs w:val="20"/>
              </w:rPr>
            </w:pPr>
            <w:r w:rsidRPr="00553293">
              <w:rPr>
                <w:rFonts w:cs="Calibri"/>
                <w:bCs/>
                <w:sz w:val="20"/>
                <w:szCs w:val="20"/>
              </w:rPr>
              <w:t>KD 2.3</w:t>
            </w:r>
          </w:p>
        </w:tc>
      </w:tr>
      <w:tr w:rsidR="00C4141C" w14:paraId="50F579FC" w14:textId="77777777" w:rsidTr="000D6C6F">
        <w:trPr>
          <w:trHeight w:val="1020"/>
        </w:trPr>
        <w:tc>
          <w:tcPr>
            <w:tcW w:w="3615" w:type="dxa"/>
            <w:vAlign w:val="center"/>
          </w:tcPr>
          <w:p w14:paraId="4B39F0BD" w14:textId="77777777" w:rsidR="00C4141C" w:rsidRPr="00553293" w:rsidRDefault="00C4141C" w:rsidP="00F72E69">
            <w:pPr>
              <w:jc w:val="center"/>
              <w:rPr>
                <w:rFonts w:cs="Calibri"/>
                <w:bCs/>
                <w:sz w:val="20"/>
                <w:szCs w:val="20"/>
              </w:rPr>
            </w:pPr>
            <w:r w:rsidRPr="00553293">
              <w:rPr>
                <w:rFonts w:cs="Calibri"/>
                <w:bCs/>
                <w:sz w:val="20"/>
                <w:szCs w:val="20"/>
              </w:rPr>
              <w:t>Kompleksowa rewitalizacja zespołu pałacowo-parkowego w Giewartowie z przeznaczeniem na aktywizację społeczno-gospodarczą obszaru – etap II</w:t>
            </w:r>
          </w:p>
        </w:tc>
        <w:tc>
          <w:tcPr>
            <w:tcW w:w="1689" w:type="dxa"/>
            <w:vAlign w:val="center"/>
          </w:tcPr>
          <w:p w14:paraId="08D57082"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7F49E9A3"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51951E2E"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60B3B03D"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687CF2B8"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1C785F87"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C4141C" w14:paraId="5AD2F671" w14:textId="77777777" w:rsidTr="000D6C6F">
        <w:trPr>
          <w:trHeight w:val="1020"/>
        </w:trPr>
        <w:tc>
          <w:tcPr>
            <w:tcW w:w="3615" w:type="dxa"/>
            <w:vAlign w:val="center"/>
          </w:tcPr>
          <w:p w14:paraId="74559E5F" w14:textId="77777777" w:rsidR="00C4141C" w:rsidRPr="00553293" w:rsidRDefault="00C4141C" w:rsidP="00F72E69">
            <w:pPr>
              <w:jc w:val="center"/>
              <w:rPr>
                <w:rFonts w:cs="Calibri"/>
                <w:bCs/>
                <w:sz w:val="20"/>
                <w:szCs w:val="20"/>
              </w:rPr>
            </w:pPr>
            <w:r w:rsidRPr="00553293">
              <w:rPr>
                <w:rFonts w:cs="Calibri"/>
                <w:bCs/>
                <w:sz w:val="20"/>
                <w:szCs w:val="20"/>
              </w:rPr>
              <w:t>Rewitalizacja parku przy pałacu w Mieczownicy</w:t>
            </w:r>
          </w:p>
        </w:tc>
        <w:tc>
          <w:tcPr>
            <w:tcW w:w="1689" w:type="dxa"/>
            <w:vAlign w:val="center"/>
          </w:tcPr>
          <w:p w14:paraId="13A99CF3"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689" w:type="dxa"/>
            <w:vAlign w:val="center"/>
          </w:tcPr>
          <w:p w14:paraId="6CF6C242"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2255" w:type="dxa"/>
            <w:vAlign w:val="center"/>
          </w:tcPr>
          <w:p w14:paraId="51874FB8"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546" w:type="dxa"/>
            <w:vAlign w:val="center"/>
          </w:tcPr>
          <w:p w14:paraId="4F0A157E"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546" w:type="dxa"/>
            <w:vAlign w:val="center"/>
          </w:tcPr>
          <w:p w14:paraId="50E75FD5"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654" w:type="dxa"/>
            <w:vAlign w:val="center"/>
          </w:tcPr>
          <w:p w14:paraId="57545F25"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r>
      <w:tr w:rsidR="00C4141C" w14:paraId="7CECF8BB" w14:textId="77777777" w:rsidTr="000D6C6F">
        <w:trPr>
          <w:trHeight w:val="1020"/>
        </w:trPr>
        <w:tc>
          <w:tcPr>
            <w:tcW w:w="3615" w:type="dxa"/>
            <w:vAlign w:val="center"/>
          </w:tcPr>
          <w:p w14:paraId="6A452B62" w14:textId="77777777" w:rsidR="00C4141C" w:rsidRPr="00553293" w:rsidRDefault="00C4141C" w:rsidP="00F72E69">
            <w:pPr>
              <w:jc w:val="center"/>
              <w:rPr>
                <w:rFonts w:cs="Calibri"/>
                <w:bCs/>
                <w:sz w:val="20"/>
                <w:szCs w:val="20"/>
              </w:rPr>
            </w:pPr>
            <w:r w:rsidRPr="00553293">
              <w:rPr>
                <w:rFonts w:cs="Calibri"/>
                <w:bCs/>
                <w:sz w:val="20"/>
                <w:szCs w:val="20"/>
              </w:rPr>
              <w:t>Rozbudowa budynków szkół podstawowych w Ostrowitem i Giewartowie</w:t>
            </w:r>
          </w:p>
        </w:tc>
        <w:tc>
          <w:tcPr>
            <w:tcW w:w="1689" w:type="dxa"/>
            <w:vAlign w:val="center"/>
          </w:tcPr>
          <w:p w14:paraId="7A9E42BD"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24733B55"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73B7EA4B"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71A424D9"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41267E5C"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7CCA6E0E"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C4141C" w14:paraId="36BBBAD2" w14:textId="77777777" w:rsidTr="000D6C6F">
        <w:trPr>
          <w:trHeight w:val="1020"/>
        </w:trPr>
        <w:tc>
          <w:tcPr>
            <w:tcW w:w="3615" w:type="dxa"/>
            <w:vAlign w:val="center"/>
          </w:tcPr>
          <w:p w14:paraId="2A0F22A2" w14:textId="77777777" w:rsidR="00C4141C" w:rsidRPr="00553293" w:rsidRDefault="00C4141C" w:rsidP="00F72E69">
            <w:pPr>
              <w:jc w:val="center"/>
              <w:rPr>
                <w:rFonts w:cs="Calibri"/>
                <w:bCs/>
                <w:sz w:val="20"/>
                <w:szCs w:val="20"/>
              </w:rPr>
            </w:pPr>
            <w:r w:rsidRPr="00553293">
              <w:rPr>
                <w:rFonts w:cs="Calibri"/>
                <w:bCs/>
                <w:sz w:val="20"/>
                <w:szCs w:val="20"/>
              </w:rPr>
              <w:t>Rewitalizacja zespołu dworsko-parkowego w Przecławiu</w:t>
            </w:r>
          </w:p>
        </w:tc>
        <w:tc>
          <w:tcPr>
            <w:tcW w:w="1689" w:type="dxa"/>
            <w:vAlign w:val="center"/>
          </w:tcPr>
          <w:p w14:paraId="21B06EB4"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0893BEAB"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27066058"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3AAAC89D"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44DF152A"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3D3BB5D7"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C4141C" w14:paraId="536F93B8" w14:textId="77777777" w:rsidTr="000D6C6F">
        <w:trPr>
          <w:trHeight w:val="1020"/>
        </w:trPr>
        <w:tc>
          <w:tcPr>
            <w:tcW w:w="3615" w:type="dxa"/>
            <w:vAlign w:val="center"/>
          </w:tcPr>
          <w:p w14:paraId="5AFAC93A" w14:textId="77777777" w:rsidR="00C4141C" w:rsidRPr="00553293" w:rsidRDefault="00C4141C" w:rsidP="00F72E69">
            <w:pPr>
              <w:jc w:val="center"/>
              <w:rPr>
                <w:rFonts w:cs="Calibri"/>
                <w:bCs/>
                <w:sz w:val="20"/>
                <w:szCs w:val="20"/>
              </w:rPr>
            </w:pPr>
            <w:r w:rsidRPr="00553293">
              <w:rPr>
                <w:rFonts w:cs="Calibri"/>
                <w:bCs/>
                <w:sz w:val="20"/>
                <w:szCs w:val="20"/>
              </w:rPr>
              <w:t>Rewitalizacja kościoła w Ostrowitem</w:t>
            </w:r>
          </w:p>
        </w:tc>
        <w:tc>
          <w:tcPr>
            <w:tcW w:w="1689" w:type="dxa"/>
            <w:vAlign w:val="center"/>
          </w:tcPr>
          <w:p w14:paraId="6206A616"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341E8909"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127BFF74"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3A03CF2C"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3F2F9025"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1EB9A805"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C4141C" w14:paraId="37F47BAB" w14:textId="77777777" w:rsidTr="000D6C6F">
        <w:trPr>
          <w:trHeight w:val="1020"/>
        </w:trPr>
        <w:tc>
          <w:tcPr>
            <w:tcW w:w="3615" w:type="dxa"/>
            <w:vAlign w:val="center"/>
          </w:tcPr>
          <w:p w14:paraId="7A82D3C1" w14:textId="77777777" w:rsidR="00C4141C" w:rsidRPr="00553293" w:rsidRDefault="00C4141C" w:rsidP="00F72E69">
            <w:pPr>
              <w:jc w:val="center"/>
              <w:rPr>
                <w:rFonts w:cs="Calibri"/>
                <w:bCs/>
                <w:sz w:val="20"/>
                <w:szCs w:val="20"/>
              </w:rPr>
            </w:pPr>
            <w:r w:rsidRPr="00553293">
              <w:rPr>
                <w:rFonts w:cs="Calibri"/>
                <w:bCs/>
                <w:sz w:val="20"/>
                <w:szCs w:val="20"/>
              </w:rPr>
              <w:t>Przebudowa kościoła cmentarnego pw. Św. Rocha i modernizacja całego cmentarza w Giewartowie</w:t>
            </w:r>
          </w:p>
        </w:tc>
        <w:tc>
          <w:tcPr>
            <w:tcW w:w="1689" w:type="dxa"/>
            <w:vAlign w:val="center"/>
          </w:tcPr>
          <w:p w14:paraId="0802921F"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65AC5E3D"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20A84618"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7295CAD3"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7793051F"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5E387BDB"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C4141C" w14:paraId="53923CCF" w14:textId="77777777" w:rsidTr="000D6C6F">
        <w:trPr>
          <w:trHeight w:val="1020"/>
        </w:trPr>
        <w:tc>
          <w:tcPr>
            <w:tcW w:w="3615" w:type="dxa"/>
            <w:vAlign w:val="center"/>
          </w:tcPr>
          <w:p w14:paraId="3939134E" w14:textId="77777777" w:rsidR="00C4141C" w:rsidRPr="00553293" w:rsidRDefault="00C4141C" w:rsidP="00F72E69">
            <w:pPr>
              <w:jc w:val="center"/>
              <w:rPr>
                <w:rFonts w:cs="Calibri"/>
                <w:bCs/>
                <w:sz w:val="20"/>
                <w:szCs w:val="20"/>
              </w:rPr>
            </w:pPr>
            <w:r w:rsidRPr="00553293">
              <w:rPr>
                <w:rFonts w:cs="Calibri"/>
                <w:bCs/>
                <w:sz w:val="20"/>
                <w:szCs w:val="20"/>
              </w:rPr>
              <w:t>Odnowa wnętrza kościoła parafialnego pw. Podwyższenia Krzyża Świętego w Giewartowie oraz jego otoczenia.</w:t>
            </w:r>
          </w:p>
        </w:tc>
        <w:tc>
          <w:tcPr>
            <w:tcW w:w="1689" w:type="dxa"/>
            <w:vAlign w:val="center"/>
          </w:tcPr>
          <w:p w14:paraId="5DA67C6A"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56FFC99F"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2DE6ADCF"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05A697E6"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631E00C9"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1110FBA2"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0D6C6F" w14:paraId="4E571ED4" w14:textId="77777777" w:rsidTr="000D6C6F">
        <w:trPr>
          <w:trHeight w:val="1020"/>
        </w:trPr>
        <w:tc>
          <w:tcPr>
            <w:tcW w:w="3615" w:type="dxa"/>
            <w:vAlign w:val="center"/>
          </w:tcPr>
          <w:p w14:paraId="33787753" w14:textId="77777777" w:rsidR="000D6C6F" w:rsidRPr="00191874" w:rsidRDefault="000D6C6F" w:rsidP="000D6C6F">
            <w:pPr>
              <w:spacing w:line="360" w:lineRule="auto"/>
              <w:jc w:val="center"/>
              <w:rPr>
                <w:rFonts w:cs="Calibri"/>
                <w:sz w:val="20"/>
                <w:szCs w:val="20"/>
              </w:rPr>
            </w:pPr>
            <w:r w:rsidRPr="00191874">
              <w:rPr>
                <w:rFonts w:cs="Calibri"/>
                <w:sz w:val="20"/>
                <w:szCs w:val="20"/>
              </w:rPr>
              <w:t>Aktywne Ostrowite – organizacja Olimpiady Gminnej dla uczniów szkół podstawowych</w:t>
            </w:r>
          </w:p>
          <w:p w14:paraId="6081CCF9" w14:textId="77777777" w:rsidR="000D6C6F" w:rsidRPr="00553293" w:rsidRDefault="000D6C6F" w:rsidP="000D6C6F">
            <w:pPr>
              <w:jc w:val="center"/>
              <w:rPr>
                <w:rFonts w:cs="Calibri"/>
                <w:bCs/>
                <w:sz w:val="20"/>
                <w:szCs w:val="20"/>
              </w:rPr>
            </w:pPr>
          </w:p>
        </w:tc>
        <w:tc>
          <w:tcPr>
            <w:tcW w:w="1689" w:type="dxa"/>
            <w:vAlign w:val="center"/>
          </w:tcPr>
          <w:p w14:paraId="6EA1586D"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3ECA43FC"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709EF415"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1D06CC28"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28D2DE31"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3CA2D877"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0D6C6F" w14:paraId="4F8F0BE4" w14:textId="77777777" w:rsidTr="000D6C6F">
        <w:trPr>
          <w:trHeight w:val="1020"/>
        </w:trPr>
        <w:tc>
          <w:tcPr>
            <w:tcW w:w="3615" w:type="dxa"/>
            <w:vAlign w:val="center"/>
          </w:tcPr>
          <w:p w14:paraId="2F866838" w14:textId="77777777" w:rsidR="000D6C6F" w:rsidRPr="00191874" w:rsidRDefault="000D6C6F" w:rsidP="000D6C6F">
            <w:pPr>
              <w:spacing w:line="360" w:lineRule="auto"/>
              <w:jc w:val="center"/>
              <w:rPr>
                <w:rFonts w:cs="Calibri"/>
                <w:sz w:val="20"/>
                <w:szCs w:val="20"/>
              </w:rPr>
            </w:pPr>
            <w:r w:rsidRPr="00191874">
              <w:rPr>
                <w:rFonts w:cs="Calibri"/>
                <w:sz w:val="20"/>
                <w:szCs w:val="20"/>
              </w:rPr>
              <w:t>Bazarek produktów regionalnych</w:t>
            </w:r>
          </w:p>
          <w:p w14:paraId="7F467D6F" w14:textId="77777777" w:rsidR="000D6C6F" w:rsidRPr="00553293" w:rsidRDefault="000D6C6F" w:rsidP="000D6C6F">
            <w:pPr>
              <w:jc w:val="center"/>
              <w:rPr>
                <w:rFonts w:cs="Calibri"/>
                <w:bCs/>
                <w:sz w:val="20"/>
                <w:szCs w:val="20"/>
              </w:rPr>
            </w:pPr>
          </w:p>
        </w:tc>
        <w:tc>
          <w:tcPr>
            <w:tcW w:w="1689" w:type="dxa"/>
            <w:vAlign w:val="center"/>
          </w:tcPr>
          <w:p w14:paraId="4E470408"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157298BA" w14:textId="4D658400"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6859C7AC" w14:textId="34982F90"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574E02DA" w14:textId="46C67FCF"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66D03837" w14:textId="3F08184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5D0979B5"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0D6C6F" w14:paraId="20FA0CF9" w14:textId="77777777" w:rsidTr="000D6C6F">
        <w:trPr>
          <w:trHeight w:val="1020"/>
        </w:trPr>
        <w:tc>
          <w:tcPr>
            <w:tcW w:w="3615" w:type="dxa"/>
            <w:vAlign w:val="center"/>
          </w:tcPr>
          <w:p w14:paraId="5259079B" w14:textId="77777777" w:rsidR="000D6C6F" w:rsidRPr="00191874" w:rsidRDefault="000D6C6F" w:rsidP="000D6C6F">
            <w:pPr>
              <w:spacing w:line="360" w:lineRule="auto"/>
              <w:jc w:val="center"/>
              <w:rPr>
                <w:rFonts w:cs="Calibri"/>
                <w:sz w:val="20"/>
                <w:szCs w:val="20"/>
              </w:rPr>
            </w:pPr>
            <w:r w:rsidRPr="00191874">
              <w:rPr>
                <w:rFonts w:cs="Calibri"/>
                <w:sz w:val="20"/>
                <w:szCs w:val="20"/>
              </w:rPr>
              <w:t>Letnie pikniki plenerowe</w:t>
            </w:r>
            <w:r>
              <w:rPr>
                <w:rFonts w:cs="Calibri"/>
                <w:sz w:val="20"/>
                <w:szCs w:val="20"/>
              </w:rPr>
              <w:t xml:space="preserve"> w Mieczownicy</w:t>
            </w:r>
          </w:p>
          <w:p w14:paraId="3DC7FC53" w14:textId="77777777" w:rsidR="000D6C6F" w:rsidRPr="00553293" w:rsidRDefault="000D6C6F" w:rsidP="000D6C6F">
            <w:pPr>
              <w:jc w:val="center"/>
              <w:rPr>
                <w:rFonts w:cs="Calibri"/>
                <w:bCs/>
                <w:sz w:val="20"/>
                <w:szCs w:val="20"/>
              </w:rPr>
            </w:pPr>
          </w:p>
        </w:tc>
        <w:tc>
          <w:tcPr>
            <w:tcW w:w="1689" w:type="dxa"/>
            <w:vAlign w:val="center"/>
          </w:tcPr>
          <w:p w14:paraId="3C27D578"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5F3523D9" w14:textId="5EABE929"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2255" w:type="dxa"/>
            <w:vAlign w:val="center"/>
          </w:tcPr>
          <w:p w14:paraId="14AD3212" w14:textId="041CBBDD"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546" w:type="dxa"/>
            <w:vAlign w:val="center"/>
          </w:tcPr>
          <w:p w14:paraId="5366A824"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244D517C" w14:textId="5D5FCB53"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654" w:type="dxa"/>
            <w:vAlign w:val="center"/>
          </w:tcPr>
          <w:p w14:paraId="453BC4CF"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r w:rsidR="000D6C6F" w14:paraId="510F1892" w14:textId="77777777" w:rsidTr="000D6C6F">
        <w:trPr>
          <w:trHeight w:val="1020"/>
        </w:trPr>
        <w:tc>
          <w:tcPr>
            <w:tcW w:w="3615" w:type="dxa"/>
            <w:vAlign w:val="center"/>
          </w:tcPr>
          <w:p w14:paraId="33D062C8" w14:textId="3C85A84A" w:rsidR="000D6C6F" w:rsidRPr="00553293" w:rsidRDefault="000D6C6F" w:rsidP="000D6C6F">
            <w:pPr>
              <w:jc w:val="center"/>
              <w:rPr>
                <w:rFonts w:cs="Calibri"/>
                <w:bCs/>
                <w:sz w:val="20"/>
                <w:szCs w:val="20"/>
              </w:rPr>
            </w:pPr>
            <w:r w:rsidRPr="00191874">
              <w:rPr>
                <w:rFonts w:cs="Calibri"/>
                <w:sz w:val="20"/>
                <w:szCs w:val="20"/>
              </w:rPr>
              <w:t>Cykl wystaw plenerowych</w:t>
            </w:r>
            <w:r>
              <w:rPr>
                <w:rFonts w:cs="Calibri"/>
                <w:sz w:val="20"/>
                <w:szCs w:val="20"/>
              </w:rPr>
              <w:t xml:space="preserve"> w Przecławiu</w:t>
            </w:r>
          </w:p>
        </w:tc>
        <w:tc>
          <w:tcPr>
            <w:tcW w:w="1689" w:type="dxa"/>
            <w:vAlign w:val="center"/>
          </w:tcPr>
          <w:p w14:paraId="5C6A6095"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89" w:type="dxa"/>
            <w:vAlign w:val="center"/>
          </w:tcPr>
          <w:p w14:paraId="78080A5E"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2255" w:type="dxa"/>
            <w:vAlign w:val="center"/>
          </w:tcPr>
          <w:p w14:paraId="6782BAF9"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1D4BC1FE"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546" w:type="dxa"/>
            <w:vAlign w:val="center"/>
          </w:tcPr>
          <w:p w14:paraId="7E5DF773"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c>
          <w:tcPr>
            <w:tcW w:w="1654" w:type="dxa"/>
            <w:vAlign w:val="center"/>
          </w:tcPr>
          <w:p w14:paraId="75EAF03C" w14:textId="77777777" w:rsidR="000D6C6F" w:rsidRPr="00553293" w:rsidRDefault="000D6C6F" w:rsidP="000D6C6F">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p>
        </w:tc>
      </w:tr>
    </w:tbl>
    <w:p w14:paraId="2C33AB90" w14:textId="77777777" w:rsidR="00C4141C" w:rsidRDefault="00C4141C" w:rsidP="00C4141C">
      <w:pPr>
        <w:spacing w:line="360" w:lineRule="auto"/>
        <w:jc w:val="both"/>
        <w:rPr>
          <w:rFonts w:cs="Calibri"/>
          <w:b/>
          <w:bCs/>
        </w:rPr>
      </w:pPr>
    </w:p>
    <w:p w14:paraId="55498F66" w14:textId="77777777" w:rsidR="00C4141C" w:rsidRDefault="00C4141C" w:rsidP="00C4141C">
      <w:pPr>
        <w:spacing w:after="0" w:line="360" w:lineRule="auto"/>
        <w:jc w:val="both"/>
        <w:rPr>
          <w:rFonts w:cs="Calibri"/>
          <w:b/>
          <w:bCs/>
        </w:rPr>
      </w:pPr>
      <w:r>
        <w:rPr>
          <w:rFonts w:cs="Calibri"/>
          <w:b/>
          <w:bCs/>
        </w:rPr>
        <w:t>Podobszar Przecław</w:t>
      </w:r>
    </w:p>
    <w:tbl>
      <w:tblPr>
        <w:tblStyle w:val="Tabela-Siatk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15"/>
        <w:gridCol w:w="1689"/>
        <w:gridCol w:w="1689"/>
        <w:gridCol w:w="2255"/>
        <w:gridCol w:w="1546"/>
        <w:gridCol w:w="1546"/>
        <w:gridCol w:w="1654"/>
      </w:tblGrid>
      <w:tr w:rsidR="00C4141C" w14:paraId="2D0C959A" w14:textId="77777777" w:rsidTr="000D6C6F">
        <w:trPr>
          <w:trHeight w:val="850"/>
        </w:trPr>
        <w:tc>
          <w:tcPr>
            <w:tcW w:w="3615" w:type="dxa"/>
            <w:vAlign w:val="center"/>
          </w:tcPr>
          <w:p w14:paraId="020F1EF7" w14:textId="77777777" w:rsidR="00C4141C" w:rsidRPr="00553293" w:rsidRDefault="00C4141C" w:rsidP="00F72E69">
            <w:pPr>
              <w:jc w:val="center"/>
              <w:rPr>
                <w:rFonts w:cs="Calibri"/>
                <w:bCs/>
                <w:sz w:val="20"/>
                <w:szCs w:val="20"/>
              </w:rPr>
            </w:pPr>
            <w:r w:rsidRPr="00553293">
              <w:rPr>
                <w:rFonts w:cs="Calibri"/>
                <w:bCs/>
                <w:sz w:val="20"/>
                <w:szCs w:val="20"/>
              </w:rPr>
              <w:t>Przedsięwzięcie</w:t>
            </w:r>
          </w:p>
          <w:p w14:paraId="19239438" w14:textId="77777777" w:rsidR="00C4141C" w:rsidRPr="00553293" w:rsidRDefault="00C4141C" w:rsidP="00F72E69">
            <w:pPr>
              <w:jc w:val="center"/>
              <w:rPr>
                <w:rFonts w:cs="Calibri"/>
                <w:bCs/>
                <w:sz w:val="20"/>
                <w:szCs w:val="20"/>
              </w:rPr>
            </w:pPr>
            <w:r w:rsidRPr="00553293">
              <w:rPr>
                <w:rFonts w:cs="Calibri"/>
                <w:bCs/>
                <w:sz w:val="20"/>
                <w:szCs w:val="20"/>
              </w:rPr>
              <w:t>rewitalizacyjne</w:t>
            </w:r>
          </w:p>
        </w:tc>
        <w:tc>
          <w:tcPr>
            <w:tcW w:w="5633" w:type="dxa"/>
            <w:gridSpan w:val="3"/>
            <w:vAlign w:val="center"/>
          </w:tcPr>
          <w:p w14:paraId="04F9DB73" w14:textId="77777777" w:rsidR="00C4141C" w:rsidRPr="00553293" w:rsidRDefault="00C4141C" w:rsidP="00F72E69">
            <w:pPr>
              <w:jc w:val="center"/>
              <w:rPr>
                <w:rFonts w:cs="Calibri"/>
                <w:bCs/>
                <w:sz w:val="20"/>
                <w:szCs w:val="20"/>
              </w:rPr>
            </w:pPr>
            <w:r w:rsidRPr="00553293">
              <w:rPr>
                <w:rFonts w:cs="Calibri"/>
                <w:bCs/>
                <w:sz w:val="20"/>
                <w:szCs w:val="20"/>
              </w:rPr>
              <w:t>Cel 1: Ograniczenie skali problemów społecznych poprzez działania integracyjne i rozwój gospodarczy</w:t>
            </w:r>
          </w:p>
        </w:tc>
        <w:tc>
          <w:tcPr>
            <w:tcW w:w="4746" w:type="dxa"/>
            <w:gridSpan w:val="3"/>
            <w:vAlign w:val="center"/>
          </w:tcPr>
          <w:p w14:paraId="0064909D" w14:textId="77777777" w:rsidR="00C4141C" w:rsidRPr="00553293" w:rsidRDefault="00C4141C" w:rsidP="00F72E69">
            <w:pPr>
              <w:jc w:val="center"/>
              <w:rPr>
                <w:rFonts w:cs="Calibri"/>
                <w:bCs/>
                <w:sz w:val="20"/>
                <w:szCs w:val="20"/>
              </w:rPr>
            </w:pPr>
            <w:r w:rsidRPr="00553293">
              <w:rPr>
                <w:rFonts w:cs="Calibri"/>
                <w:bCs/>
                <w:sz w:val="20"/>
                <w:szCs w:val="20"/>
              </w:rPr>
              <w:t>Cel 2: Wykorzystanie i ożywienie przestrzeni oraz obiektów w oparciu o ich potencjał</w:t>
            </w:r>
          </w:p>
        </w:tc>
      </w:tr>
      <w:tr w:rsidR="00C4141C" w14:paraId="419C608C" w14:textId="77777777" w:rsidTr="000D6C6F">
        <w:trPr>
          <w:trHeight w:val="850"/>
        </w:trPr>
        <w:tc>
          <w:tcPr>
            <w:tcW w:w="3615" w:type="dxa"/>
            <w:vAlign w:val="center"/>
          </w:tcPr>
          <w:p w14:paraId="56D4021F" w14:textId="77777777" w:rsidR="00C4141C" w:rsidRPr="00553293" w:rsidRDefault="00C4141C" w:rsidP="00F72E69">
            <w:pPr>
              <w:jc w:val="center"/>
              <w:rPr>
                <w:rFonts w:cs="Calibri"/>
                <w:bCs/>
                <w:sz w:val="20"/>
                <w:szCs w:val="20"/>
              </w:rPr>
            </w:pPr>
          </w:p>
        </w:tc>
        <w:tc>
          <w:tcPr>
            <w:tcW w:w="1689" w:type="dxa"/>
            <w:vAlign w:val="center"/>
          </w:tcPr>
          <w:p w14:paraId="1E624AF0" w14:textId="77777777" w:rsidR="00C4141C" w:rsidRPr="00553293" w:rsidRDefault="00C4141C" w:rsidP="00F72E69">
            <w:pPr>
              <w:jc w:val="center"/>
              <w:rPr>
                <w:rFonts w:cs="Calibri"/>
                <w:bCs/>
                <w:sz w:val="20"/>
                <w:szCs w:val="20"/>
              </w:rPr>
            </w:pPr>
            <w:r w:rsidRPr="00553293">
              <w:rPr>
                <w:rFonts w:cs="Calibri"/>
                <w:bCs/>
                <w:sz w:val="20"/>
                <w:szCs w:val="20"/>
              </w:rPr>
              <w:t>KD 1.1</w:t>
            </w:r>
          </w:p>
        </w:tc>
        <w:tc>
          <w:tcPr>
            <w:tcW w:w="1689" w:type="dxa"/>
            <w:vAlign w:val="center"/>
          </w:tcPr>
          <w:p w14:paraId="3BE18D57" w14:textId="77777777" w:rsidR="00C4141C" w:rsidRPr="00553293" w:rsidRDefault="00C4141C" w:rsidP="00F72E69">
            <w:pPr>
              <w:jc w:val="center"/>
              <w:rPr>
                <w:rFonts w:cs="Calibri"/>
                <w:bCs/>
                <w:sz w:val="20"/>
                <w:szCs w:val="20"/>
              </w:rPr>
            </w:pPr>
            <w:r w:rsidRPr="00553293">
              <w:rPr>
                <w:rFonts w:cs="Calibri"/>
                <w:bCs/>
                <w:sz w:val="20"/>
                <w:szCs w:val="20"/>
              </w:rPr>
              <w:t>KD 1.2</w:t>
            </w:r>
          </w:p>
        </w:tc>
        <w:tc>
          <w:tcPr>
            <w:tcW w:w="2255" w:type="dxa"/>
            <w:vAlign w:val="center"/>
          </w:tcPr>
          <w:p w14:paraId="56F80644" w14:textId="77777777" w:rsidR="00C4141C" w:rsidRPr="00553293" w:rsidRDefault="00C4141C" w:rsidP="00F72E69">
            <w:pPr>
              <w:jc w:val="center"/>
              <w:rPr>
                <w:rFonts w:cs="Calibri"/>
                <w:bCs/>
                <w:sz w:val="20"/>
                <w:szCs w:val="20"/>
              </w:rPr>
            </w:pPr>
            <w:r w:rsidRPr="00553293">
              <w:rPr>
                <w:rFonts w:cs="Calibri"/>
                <w:bCs/>
                <w:sz w:val="20"/>
                <w:szCs w:val="20"/>
              </w:rPr>
              <w:t>KD 1.3</w:t>
            </w:r>
          </w:p>
        </w:tc>
        <w:tc>
          <w:tcPr>
            <w:tcW w:w="1546" w:type="dxa"/>
            <w:vAlign w:val="center"/>
          </w:tcPr>
          <w:p w14:paraId="0415395F" w14:textId="77777777" w:rsidR="00C4141C" w:rsidRPr="00553293" w:rsidRDefault="00C4141C" w:rsidP="00F72E69">
            <w:pPr>
              <w:jc w:val="center"/>
              <w:rPr>
                <w:rFonts w:cs="Calibri"/>
                <w:bCs/>
                <w:sz w:val="20"/>
                <w:szCs w:val="20"/>
              </w:rPr>
            </w:pPr>
            <w:r w:rsidRPr="00553293">
              <w:rPr>
                <w:rFonts w:cs="Calibri"/>
                <w:bCs/>
                <w:sz w:val="20"/>
                <w:szCs w:val="20"/>
              </w:rPr>
              <w:t>KD 2.1</w:t>
            </w:r>
          </w:p>
        </w:tc>
        <w:tc>
          <w:tcPr>
            <w:tcW w:w="1546" w:type="dxa"/>
            <w:vAlign w:val="center"/>
          </w:tcPr>
          <w:p w14:paraId="3D469CBF" w14:textId="77777777" w:rsidR="00C4141C" w:rsidRPr="00553293" w:rsidRDefault="00C4141C" w:rsidP="00F72E69">
            <w:pPr>
              <w:jc w:val="center"/>
              <w:rPr>
                <w:rFonts w:cs="Calibri"/>
                <w:bCs/>
                <w:sz w:val="20"/>
                <w:szCs w:val="20"/>
              </w:rPr>
            </w:pPr>
            <w:r w:rsidRPr="00553293">
              <w:rPr>
                <w:rFonts w:cs="Calibri"/>
                <w:bCs/>
                <w:sz w:val="20"/>
                <w:szCs w:val="20"/>
              </w:rPr>
              <w:t>KD 2.2</w:t>
            </w:r>
          </w:p>
        </w:tc>
        <w:tc>
          <w:tcPr>
            <w:tcW w:w="1654" w:type="dxa"/>
            <w:vAlign w:val="center"/>
          </w:tcPr>
          <w:p w14:paraId="58F81DCF" w14:textId="77777777" w:rsidR="00C4141C" w:rsidRPr="00553293" w:rsidRDefault="00C4141C" w:rsidP="00F72E69">
            <w:pPr>
              <w:jc w:val="center"/>
              <w:rPr>
                <w:rFonts w:cs="Calibri"/>
                <w:bCs/>
                <w:sz w:val="20"/>
                <w:szCs w:val="20"/>
              </w:rPr>
            </w:pPr>
            <w:r w:rsidRPr="00553293">
              <w:rPr>
                <w:rFonts w:cs="Calibri"/>
                <w:bCs/>
                <w:sz w:val="20"/>
                <w:szCs w:val="20"/>
              </w:rPr>
              <w:t>KD 2.3</w:t>
            </w:r>
          </w:p>
        </w:tc>
      </w:tr>
      <w:tr w:rsidR="00C4141C" w14:paraId="62F09295" w14:textId="77777777" w:rsidTr="000D6C6F">
        <w:trPr>
          <w:trHeight w:val="850"/>
        </w:trPr>
        <w:tc>
          <w:tcPr>
            <w:tcW w:w="3615" w:type="dxa"/>
            <w:vAlign w:val="center"/>
          </w:tcPr>
          <w:p w14:paraId="2730A63D" w14:textId="77777777" w:rsidR="00C4141C" w:rsidRPr="00553293" w:rsidRDefault="00C4141C" w:rsidP="00F72E69">
            <w:pPr>
              <w:jc w:val="center"/>
              <w:rPr>
                <w:rFonts w:cs="Calibri"/>
                <w:bCs/>
                <w:sz w:val="20"/>
                <w:szCs w:val="20"/>
              </w:rPr>
            </w:pPr>
            <w:r w:rsidRPr="00553293">
              <w:rPr>
                <w:rFonts w:cs="Calibri"/>
                <w:bCs/>
                <w:sz w:val="20"/>
                <w:szCs w:val="20"/>
              </w:rPr>
              <w:t>Kompleksowa rewitalizacja zespołu pałacowo-parkowego w Giewartowie z przeznaczeniem na aktywizację społeczno-gospodarczą obszaru – etap II</w:t>
            </w:r>
          </w:p>
        </w:tc>
        <w:tc>
          <w:tcPr>
            <w:tcW w:w="1689" w:type="dxa"/>
            <w:vAlign w:val="center"/>
          </w:tcPr>
          <w:p w14:paraId="106641AA" w14:textId="77777777" w:rsidR="00C4141C" w:rsidRPr="00553293" w:rsidRDefault="00C4141C" w:rsidP="00F72E69">
            <w:pPr>
              <w:jc w:val="center"/>
              <w:rPr>
                <w:rFonts w:cs="Calibri"/>
                <w:bCs/>
                <w:sz w:val="20"/>
                <w:szCs w:val="20"/>
              </w:rPr>
            </w:pPr>
          </w:p>
        </w:tc>
        <w:tc>
          <w:tcPr>
            <w:tcW w:w="1689" w:type="dxa"/>
            <w:vAlign w:val="center"/>
          </w:tcPr>
          <w:p w14:paraId="3DF1BF85" w14:textId="77777777" w:rsidR="00C4141C" w:rsidRPr="00553293" w:rsidRDefault="00C4141C" w:rsidP="00F72E69">
            <w:pPr>
              <w:jc w:val="center"/>
              <w:rPr>
                <w:rFonts w:cs="Calibri"/>
                <w:bCs/>
                <w:sz w:val="20"/>
                <w:szCs w:val="20"/>
              </w:rPr>
            </w:pPr>
          </w:p>
        </w:tc>
        <w:tc>
          <w:tcPr>
            <w:tcW w:w="2255" w:type="dxa"/>
            <w:vAlign w:val="center"/>
          </w:tcPr>
          <w:p w14:paraId="7E4D23F5" w14:textId="77777777" w:rsidR="00C4141C" w:rsidRPr="00553293" w:rsidRDefault="00C4141C" w:rsidP="00F72E69">
            <w:pPr>
              <w:jc w:val="center"/>
              <w:rPr>
                <w:rFonts w:cs="Calibri"/>
                <w:bCs/>
                <w:sz w:val="20"/>
                <w:szCs w:val="20"/>
              </w:rPr>
            </w:pPr>
          </w:p>
        </w:tc>
        <w:tc>
          <w:tcPr>
            <w:tcW w:w="1546" w:type="dxa"/>
            <w:vAlign w:val="center"/>
          </w:tcPr>
          <w:p w14:paraId="70697B9E" w14:textId="77777777" w:rsidR="00C4141C" w:rsidRPr="00553293" w:rsidRDefault="00C4141C" w:rsidP="00F72E69">
            <w:pPr>
              <w:jc w:val="center"/>
              <w:rPr>
                <w:rFonts w:cs="Calibri"/>
                <w:bCs/>
                <w:sz w:val="20"/>
                <w:szCs w:val="20"/>
              </w:rPr>
            </w:pPr>
          </w:p>
        </w:tc>
        <w:tc>
          <w:tcPr>
            <w:tcW w:w="1546" w:type="dxa"/>
            <w:vAlign w:val="center"/>
          </w:tcPr>
          <w:p w14:paraId="19B841EE" w14:textId="77777777" w:rsidR="00C4141C" w:rsidRPr="00553293" w:rsidRDefault="00C4141C" w:rsidP="00F72E69">
            <w:pPr>
              <w:jc w:val="center"/>
              <w:rPr>
                <w:rFonts w:cs="Calibri"/>
                <w:bCs/>
                <w:sz w:val="20"/>
                <w:szCs w:val="20"/>
              </w:rPr>
            </w:pPr>
          </w:p>
        </w:tc>
        <w:tc>
          <w:tcPr>
            <w:tcW w:w="1654" w:type="dxa"/>
            <w:vAlign w:val="center"/>
          </w:tcPr>
          <w:p w14:paraId="4CC5FFBB" w14:textId="77777777" w:rsidR="00C4141C" w:rsidRPr="00553293" w:rsidRDefault="00C4141C" w:rsidP="00F72E69">
            <w:pPr>
              <w:jc w:val="center"/>
              <w:rPr>
                <w:rFonts w:cs="Calibri"/>
                <w:bCs/>
                <w:sz w:val="20"/>
                <w:szCs w:val="20"/>
              </w:rPr>
            </w:pPr>
          </w:p>
        </w:tc>
      </w:tr>
      <w:tr w:rsidR="00C4141C" w14:paraId="0FED6476" w14:textId="77777777" w:rsidTr="000D6C6F">
        <w:trPr>
          <w:trHeight w:val="850"/>
        </w:trPr>
        <w:tc>
          <w:tcPr>
            <w:tcW w:w="3615" w:type="dxa"/>
            <w:vAlign w:val="center"/>
          </w:tcPr>
          <w:p w14:paraId="42343C50" w14:textId="77777777" w:rsidR="00C4141C" w:rsidRPr="00553293" w:rsidRDefault="00C4141C" w:rsidP="00F72E69">
            <w:pPr>
              <w:jc w:val="center"/>
              <w:rPr>
                <w:rFonts w:cs="Calibri"/>
                <w:bCs/>
                <w:sz w:val="20"/>
                <w:szCs w:val="20"/>
              </w:rPr>
            </w:pPr>
            <w:r w:rsidRPr="00553293">
              <w:rPr>
                <w:rFonts w:cs="Calibri"/>
                <w:bCs/>
                <w:sz w:val="20"/>
                <w:szCs w:val="20"/>
              </w:rPr>
              <w:t>Rewitalizacja parku przy pałacu w Mieczownicy</w:t>
            </w:r>
          </w:p>
        </w:tc>
        <w:tc>
          <w:tcPr>
            <w:tcW w:w="1689" w:type="dxa"/>
            <w:vAlign w:val="center"/>
          </w:tcPr>
          <w:p w14:paraId="68FAAF43" w14:textId="77777777" w:rsidR="00C4141C" w:rsidRPr="00553293" w:rsidRDefault="00C4141C" w:rsidP="00F72E69">
            <w:pPr>
              <w:jc w:val="center"/>
              <w:rPr>
                <w:rFonts w:cs="Calibri"/>
                <w:bCs/>
                <w:sz w:val="20"/>
                <w:szCs w:val="20"/>
              </w:rPr>
            </w:pPr>
          </w:p>
        </w:tc>
        <w:tc>
          <w:tcPr>
            <w:tcW w:w="1689" w:type="dxa"/>
            <w:vAlign w:val="center"/>
          </w:tcPr>
          <w:p w14:paraId="74229440" w14:textId="77777777" w:rsidR="00C4141C" w:rsidRPr="00553293" w:rsidRDefault="00C4141C" w:rsidP="00F72E69">
            <w:pPr>
              <w:jc w:val="center"/>
              <w:rPr>
                <w:rFonts w:cs="Calibri"/>
                <w:bCs/>
                <w:sz w:val="20"/>
                <w:szCs w:val="20"/>
              </w:rPr>
            </w:pPr>
          </w:p>
        </w:tc>
        <w:tc>
          <w:tcPr>
            <w:tcW w:w="2255" w:type="dxa"/>
            <w:vAlign w:val="center"/>
          </w:tcPr>
          <w:p w14:paraId="6D9E3F34" w14:textId="77777777" w:rsidR="00C4141C" w:rsidRPr="00553293" w:rsidRDefault="00C4141C" w:rsidP="00F72E69">
            <w:pPr>
              <w:jc w:val="center"/>
              <w:rPr>
                <w:rFonts w:cs="Calibri"/>
                <w:bCs/>
                <w:sz w:val="20"/>
                <w:szCs w:val="20"/>
              </w:rPr>
            </w:pPr>
          </w:p>
        </w:tc>
        <w:tc>
          <w:tcPr>
            <w:tcW w:w="1546" w:type="dxa"/>
            <w:vAlign w:val="center"/>
          </w:tcPr>
          <w:p w14:paraId="6AEB93B7" w14:textId="77777777" w:rsidR="00C4141C" w:rsidRPr="00553293" w:rsidRDefault="00C4141C" w:rsidP="00F72E69">
            <w:pPr>
              <w:jc w:val="center"/>
              <w:rPr>
                <w:rFonts w:cs="Calibri"/>
                <w:bCs/>
                <w:sz w:val="20"/>
                <w:szCs w:val="20"/>
              </w:rPr>
            </w:pPr>
          </w:p>
        </w:tc>
        <w:tc>
          <w:tcPr>
            <w:tcW w:w="1546" w:type="dxa"/>
            <w:vAlign w:val="center"/>
          </w:tcPr>
          <w:p w14:paraId="6A8ECDFC" w14:textId="77777777" w:rsidR="00C4141C" w:rsidRPr="00553293" w:rsidRDefault="00C4141C" w:rsidP="00F72E69">
            <w:pPr>
              <w:jc w:val="center"/>
              <w:rPr>
                <w:rFonts w:cs="Calibri"/>
                <w:bCs/>
                <w:sz w:val="20"/>
                <w:szCs w:val="20"/>
              </w:rPr>
            </w:pPr>
          </w:p>
        </w:tc>
        <w:tc>
          <w:tcPr>
            <w:tcW w:w="1654" w:type="dxa"/>
            <w:vAlign w:val="center"/>
          </w:tcPr>
          <w:p w14:paraId="03813C27" w14:textId="77777777" w:rsidR="00C4141C" w:rsidRPr="00553293" w:rsidRDefault="00C4141C" w:rsidP="00F72E69">
            <w:pPr>
              <w:jc w:val="center"/>
              <w:rPr>
                <w:rFonts w:cs="Calibri"/>
                <w:bCs/>
                <w:sz w:val="20"/>
                <w:szCs w:val="20"/>
              </w:rPr>
            </w:pPr>
          </w:p>
        </w:tc>
      </w:tr>
      <w:tr w:rsidR="00C4141C" w14:paraId="6DAC9A9F" w14:textId="77777777" w:rsidTr="000D6C6F">
        <w:trPr>
          <w:trHeight w:val="850"/>
        </w:trPr>
        <w:tc>
          <w:tcPr>
            <w:tcW w:w="3615" w:type="dxa"/>
            <w:vAlign w:val="center"/>
          </w:tcPr>
          <w:p w14:paraId="2133B080" w14:textId="77777777" w:rsidR="00C4141C" w:rsidRPr="00553293" w:rsidRDefault="00C4141C" w:rsidP="00F72E69">
            <w:pPr>
              <w:jc w:val="center"/>
              <w:rPr>
                <w:rFonts w:cs="Calibri"/>
                <w:bCs/>
                <w:sz w:val="20"/>
                <w:szCs w:val="20"/>
              </w:rPr>
            </w:pPr>
            <w:r w:rsidRPr="00553293">
              <w:rPr>
                <w:rFonts w:cs="Calibri"/>
                <w:bCs/>
                <w:sz w:val="20"/>
                <w:szCs w:val="20"/>
              </w:rPr>
              <w:t>Rozbudowa budynków szkół podstawowych w Ostrowitem i Giewartowie</w:t>
            </w:r>
          </w:p>
        </w:tc>
        <w:tc>
          <w:tcPr>
            <w:tcW w:w="1689" w:type="dxa"/>
            <w:vAlign w:val="center"/>
          </w:tcPr>
          <w:p w14:paraId="5706E9BA" w14:textId="77777777" w:rsidR="00C4141C" w:rsidRPr="00553293" w:rsidRDefault="00C4141C" w:rsidP="00F72E69">
            <w:pPr>
              <w:jc w:val="center"/>
              <w:rPr>
                <w:rFonts w:cs="Calibri"/>
                <w:bCs/>
                <w:sz w:val="20"/>
                <w:szCs w:val="20"/>
              </w:rPr>
            </w:pPr>
          </w:p>
        </w:tc>
        <w:tc>
          <w:tcPr>
            <w:tcW w:w="1689" w:type="dxa"/>
            <w:vAlign w:val="center"/>
          </w:tcPr>
          <w:p w14:paraId="3F416C7F" w14:textId="77777777" w:rsidR="00C4141C" w:rsidRPr="00553293" w:rsidRDefault="00C4141C" w:rsidP="00F72E69">
            <w:pPr>
              <w:jc w:val="center"/>
              <w:rPr>
                <w:rFonts w:cs="Calibri"/>
                <w:bCs/>
                <w:sz w:val="20"/>
                <w:szCs w:val="20"/>
              </w:rPr>
            </w:pPr>
          </w:p>
        </w:tc>
        <w:tc>
          <w:tcPr>
            <w:tcW w:w="2255" w:type="dxa"/>
            <w:vAlign w:val="center"/>
          </w:tcPr>
          <w:p w14:paraId="4BEC1B81" w14:textId="77777777" w:rsidR="00C4141C" w:rsidRPr="00553293" w:rsidRDefault="00C4141C" w:rsidP="00F72E69">
            <w:pPr>
              <w:jc w:val="center"/>
              <w:rPr>
                <w:rFonts w:cs="Calibri"/>
                <w:bCs/>
                <w:sz w:val="20"/>
                <w:szCs w:val="20"/>
              </w:rPr>
            </w:pPr>
          </w:p>
        </w:tc>
        <w:tc>
          <w:tcPr>
            <w:tcW w:w="1546" w:type="dxa"/>
            <w:vAlign w:val="center"/>
          </w:tcPr>
          <w:p w14:paraId="3BE7F5C3" w14:textId="77777777" w:rsidR="00C4141C" w:rsidRPr="00553293" w:rsidRDefault="00C4141C" w:rsidP="00F72E69">
            <w:pPr>
              <w:jc w:val="center"/>
              <w:rPr>
                <w:rFonts w:cs="Calibri"/>
                <w:bCs/>
                <w:sz w:val="20"/>
                <w:szCs w:val="20"/>
              </w:rPr>
            </w:pPr>
          </w:p>
        </w:tc>
        <w:tc>
          <w:tcPr>
            <w:tcW w:w="1546" w:type="dxa"/>
            <w:vAlign w:val="center"/>
          </w:tcPr>
          <w:p w14:paraId="4CCC01C5" w14:textId="77777777" w:rsidR="00C4141C" w:rsidRPr="00553293" w:rsidRDefault="00C4141C" w:rsidP="00F72E69">
            <w:pPr>
              <w:jc w:val="center"/>
              <w:rPr>
                <w:rFonts w:cs="Calibri"/>
                <w:bCs/>
                <w:sz w:val="20"/>
                <w:szCs w:val="20"/>
              </w:rPr>
            </w:pPr>
          </w:p>
        </w:tc>
        <w:tc>
          <w:tcPr>
            <w:tcW w:w="1654" w:type="dxa"/>
            <w:vAlign w:val="center"/>
          </w:tcPr>
          <w:p w14:paraId="496CCACB" w14:textId="77777777" w:rsidR="00C4141C" w:rsidRPr="00553293" w:rsidRDefault="00C4141C" w:rsidP="00F72E69">
            <w:pPr>
              <w:jc w:val="center"/>
              <w:rPr>
                <w:rFonts w:cs="Calibri"/>
                <w:bCs/>
                <w:sz w:val="20"/>
                <w:szCs w:val="20"/>
              </w:rPr>
            </w:pPr>
          </w:p>
        </w:tc>
      </w:tr>
      <w:tr w:rsidR="00C4141C" w14:paraId="067A2EE5" w14:textId="77777777" w:rsidTr="000D6C6F">
        <w:trPr>
          <w:trHeight w:val="850"/>
        </w:trPr>
        <w:tc>
          <w:tcPr>
            <w:tcW w:w="3615" w:type="dxa"/>
            <w:vAlign w:val="center"/>
          </w:tcPr>
          <w:p w14:paraId="11B4AD8A" w14:textId="77777777" w:rsidR="00C4141C" w:rsidRPr="00553293" w:rsidRDefault="00C4141C" w:rsidP="00F72E69">
            <w:pPr>
              <w:jc w:val="center"/>
              <w:rPr>
                <w:rFonts w:cs="Calibri"/>
                <w:bCs/>
                <w:sz w:val="20"/>
                <w:szCs w:val="20"/>
              </w:rPr>
            </w:pPr>
            <w:r w:rsidRPr="00553293">
              <w:rPr>
                <w:rFonts w:cs="Calibri"/>
                <w:bCs/>
                <w:sz w:val="20"/>
                <w:szCs w:val="20"/>
              </w:rPr>
              <w:t>Rewitalizacja zespołu dworsko-parkowego w Przecławiu</w:t>
            </w:r>
          </w:p>
        </w:tc>
        <w:tc>
          <w:tcPr>
            <w:tcW w:w="1689" w:type="dxa"/>
            <w:vAlign w:val="center"/>
          </w:tcPr>
          <w:p w14:paraId="5B7250A3"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689" w:type="dxa"/>
            <w:vAlign w:val="center"/>
          </w:tcPr>
          <w:p w14:paraId="4B8C5E52"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2255" w:type="dxa"/>
            <w:vAlign w:val="center"/>
          </w:tcPr>
          <w:p w14:paraId="630B5936"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546" w:type="dxa"/>
            <w:vAlign w:val="center"/>
          </w:tcPr>
          <w:p w14:paraId="456A5C43"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546" w:type="dxa"/>
            <w:vAlign w:val="center"/>
          </w:tcPr>
          <w:p w14:paraId="1C62428B"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654" w:type="dxa"/>
            <w:vAlign w:val="center"/>
          </w:tcPr>
          <w:p w14:paraId="009F9DED" w14:textId="77777777" w:rsidR="00C4141C" w:rsidRPr="00553293" w:rsidRDefault="00C4141C" w:rsidP="00F72E69">
            <w:pPr>
              <w:jc w:val="center"/>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r>
      <w:tr w:rsidR="00C4141C" w14:paraId="073E3AAF" w14:textId="77777777" w:rsidTr="000D6C6F">
        <w:trPr>
          <w:trHeight w:val="850"/>
        </w:trPr>
        <w:tc>
          <w:tcPr>
            <w:tcW w:w="3615" w:type="dxa"/>
            <w:vAlign w:val="center"/>
          </w:tcPr>
          <w:p w14:paraId="1865B799" w14:textId="77777777" w:rsidR="00C4141C" w:rsidRPr="00553293" w:rsidRDefault="00C4141C" w:rsidP="00F72E69">
            <w:pPr>
              <w:jc w:val="center"/>
              <w:rPr>
                <w:rFonts w:cs="Calibri"/>
                <w:bCs/>
                <w:sz w:val="20"/>
                <w:szCs w:val="20"/>
              </w:rPr>
            </w:pPr>
            <w:r w:rsidRPr="00553293">
              <w:rPr>
                <w:rFonts w:cs="Calibri"/>
                <w:bCs/>
                <w:sz w:val="20"/>
                <w:szCs w:val="20"/>
              </w:rPr>
              <w:t>Rewitalizacja kościoła w Ostrowitem</w:t>
            </w:r>
          </w:p>
        </w:tc>
        <w:tc>
          <w:tcPr>
            <w:tcW w:w="1689" w:type="dxa"/>
            <w:vAlign w:val="center"/>
          </w:tcPr>
          <w:p w14:paraId="11413498" w14:textId="77777777" w:rsidR="00C4141C" w:rsidRPr="00553293" w:rsidRDefault="00C4141C" w:rsidP="00F72E69">
            <w:pPr>
              <w:jc w:val="center"/>
              <w:rPr>
                <w:rFonts w:cs="Calibri"/>
                <w:bCs/>
                <w:sz w:val="20"/>
                <w:szCs w:val="20"/>
              </w:rPr>
            </w:pPr>
          </w:p>
        </w:tc>
        <w:tc>
          <w:tcPr>
            <w:tcW w:w="1689" w:type="dxa"/>
            <w:vAlign w:val="center"/>
          </w:tcPr>
          <w:p w14:paraId="0D8B74C8" w14:textId="77777777" w:rsidR="00C4141C" w:rsidRPr="00553293" w:rsidRDefault="00C4141C" w:rsidP="00F72E69">
            <w:pPr>
              <w:jc w:val="center"/>
              <w:rPr>
                <w:rFonts w:cs="Calibri"/>
                <w:bCs/>
                <w:sz w:val="20"/>
                <w:szCs w:val="20"/>
              </w:rPr>
            </w:pPr>
          </w:p>
        </w:tc>
        <w:tc>
          <w:tcPr>
            <w:tcW w:w="2255" w:type="dxa"/>
            <w:vAlign w:val="center"/>
          </w:tcPr>
          <w:p w14:paraId="3A0BE638" w14:textId="77777777" w:rsidR="00C4141C" w:rsidRPr="00553293" w:rsidRDefault="00C4141C" w:rsidP="00F72E69">
            <w:pPr>
              <w:jc w:val="center"/>
              <w:rPr>
                <w:rFonts w:cs="Calibri"/>
                <w:bCs/>
                <w:sz w:val="20"/>
                <w:szCs w:val="20"/>
              </w:rPr>
            </w:pPr>
          </w:p>
        </w:tc>
        <w:tc>
          <w:tcPr>
            <w:tcW w:w="1546" w:type="dxa"/>
            <w:vAlign w:val="center"/>
          </w:tcPr>
          <w:p w14:paraId="758BBBE7" w14:textId="77777777" w:rsidR="00C4141C" w:rsidRPr="00553293" w:rsidRDefault="00C4141C" w:rsidP="00F72E69">
            <w:pPr>
              <w:jc w:val="center"/>
              <w:rPr>
                <w:rFonts w:cs="Calibri"/>
                <w:bCs/>
                <w:sz w:val="20"/>
                <w:szCs w:val="20"/>
              </w:rPr>
            </w:pPr>
          </w:p>
        </w:tc>
        <w:tc>
          <w:tcPr>
            <w:tcW w:w="1546" w:type="dxa"/>
            <w:vAlign w:val="center"/>
          </w:tcPr>
          <w:p w14:paraId="0CB47CDD" w14:textId="77777777" w:rsidR="00C4141C" w:rsidRPr="00553293" w:rsidRDefault="00C4141C" w:rsidP="00F72E69">
            <w:pPr>
              <w:jc w:val="center"/>
              <w:rPr>
                <w:rFonts w:cs="Calibri"/>
                <w:bCs/>
                <w:sz w:val="20"/>
                <w:szCs w:val="20"/>
              </w:rPr>
            </w:pPr>
          </w:p>
        </w:tc>
        <w:tc>
          <w:tcPr>
            <w:tcW w:w="1654" w:type="dxa"/>
            <w:vAlign w:val="center"/>
          </w:tcPr>
          <w:p w14:paraId="0326EC27" w14:textId="77777777" w:rsidR="00C4141C" w:rsidRPr="00553293" w:rsidRDefault="00C4141C" w:rsidP="00F72E69">
            <w:pPr>
              <w:jc w:val="center"/>
              <w:rPr>
                <w:rFonts w:cs="Calibri"/>
                <w:bCs/>
                <w:sz w:val="20"/>
                <w:szCs w:val="20"/>
              </w:rPr>
            </w:pPr>
          </w:p>
        </w:tc>
      </w:tr>
      <w:tr w:rsidR="00C4141C" w14:paraId="0CFE8163" w14:textId="77777777" w:rsidTr="000D6C6F">
        <w:trPr>
          <w:trHeight w:val="850"/>
        </w:trPr>
        <w:tc>
          <w:tcPr>
            <w:tcW w:w="3615" w:type="dxa"/>
            <w:vAlign w:val="center"/>
          </w:tcPr>
          <w:p w14:paraId="795E0CFC" w14:textId="77777777" w:rsidR="00C4141C" w:rsidRPr="00553293" w:rsidRDefault="00C4141C" w:rsidP="00F72E69">
            <w:pPr>
              <w:jc w:val="center"/>
              <w:rPr>
                <w:rFonts w:cs="Calibri"/>
                <w:bCs/>
                <w:sz w:val="20"/>
                <w:szCs w:val="20"/>
              </w:rPr>
            </w:pPr>
            <w:r w:rsidRPr="00553293">
              <w:rPr>
                <w:rFonts w:cs="Calibri"/>
                <w:bCs/>
                <w:sz w:val="20"/>
                <w:szCs w:val="20"/>
              </w:rPr>
              <w:t>Przebudowa kościoła cmentarnego pw. Św. Rocha i modernizacja całego cmentarza w Giewartowie</w:t>
            </w:r>
          </w:p>
        </w:tc>
        <w:tc>
          <w:tcPr>
            <w:tcW w:w="1689" w:type="dxa"/>
            <w:vAlign w:val="center"/>
          </w:tcPr>
          <w:p w14:paraId="28252656" w14:textId="77777777" w:rsidR="00C4141C" w:rsidRPr="00553293" w:rsidRDefault="00C4141C" w:rsidP="00F72E69">
            <w:pPr>
              <w:jc w:val="center"/>
              <w:rPr>
                <w:rFonts w:cs="Calibri"/>
                <w:bCs/>
                <w:sz w:val="20"/>
                <w:szCs w:val="20"/>
              </w:rPr>
            </w:pPr>
          </w:p>
        </w:tc>
        <w:tc>
          <w:tcPr>
            <w:tcW w:w="1689" w:type="dxa"/>
            <w:vAlign w:val="center"/>
          </w:tcPr>
          <w:p w14:paraId="343C731B" w14:textId="77777777" w:rsidR="00C4141C" w:rsidRPr="00553293" w:rsidRDefault="00C4141C" w:rsidP="00F72E69">
            <w:pPr>
              <w:jc w:val="center"/>
              <w:rPr>
                <w:rFonts w:cs="Calibri"/>
                <w:bCs/>
                <w:sz w:val="20"/>
                <w:szCs w:val="20"/>
              </w:rPr>
            </w:pPr>
          </w:p>
        </w:tc>
        <w:tc>
          <w:tcPr>
            <w:tcW w:w="2255" w:type="dxa"/>
            <w:vAlign w:val="center"/>
          </w:tcPr>
          <w:p w14:paraId="0E189FB0" w14:textId="77777777" w:rsidR="00C4141C" w:rsidRPr="00553293" w:rsidRDefault="00C4141C" w:rsidP="00F72E69">
            <w:pPr>
              <w:jc w:val="center"/>
              <w:rPr>
                <w:rFonts w:cs="Calibri"/>
                <w:bCs/>
                <w:sz w:val="20"/>
                <w:szCs w:val="20"/>
              </w:rPr>
            </w:pPr>
          </w:p>
        </w:tc>
        <w:tc>
          <w:tcPr>
            <w:tcW w:w="1546" w:type="dxa"/>
            <w:vAlign w:val="center"/>
          </w:tcPr>
          <w:p w14:paraId="61B2E459" w14:textId="77777777" w:rsidR="00C4141C" w:rsidRPr="00553293" w:rsidRDefault="00C4141C" w:rsidP="00F72E69">
            <w:pPr>
              <w:jc w:val="center"/>
              <w:rPr>
                <w:rFonts w:cs="Calibri"/>
                <w:bCs/>
                <w:sz w:val="20"/>
                <w:szCs w:val="20"/>
              </w:rPr>
            </w:pPr>
          </w:p>
        </w:tc>
        <w:tc>
          <w:tcPr>
            <w:tcW w:w="1546" w:type="dxa"/>
            <w:vAlign w:val="center"/>
          </w:tcPr>
          <w:p w14:paraId="26EF1A20" w14:textId="77777777" w:rsidR="00C4141C" w:rsidRPr="00553293" w:rsidRDefault="00C4141C" w:rsidP="00F72E69">
            <w:pPr>
              <w:jc w:val="center"/>
              <w:rPr>
                <w:rFonts w:cs="Calibri"/>
                <w:bCs/>
                <w:sz w:val="20"/>
                <w:szCs w:val="20"/>
              </w:rPr>
            </w:pPr>
          </w:p>
        </w:tc>
        <w:tc>
          <w:tcPr>
            <w:tcW w:w="1654" w:type="dxa"/>
            <w:vAlign w:val="center"/>
          </w:tcPr>
          <w:p w14:paraId="3DCA17C4" w14:textId="77777777" w:rsidR="00C4141C" w:rsidRPr="00553293" w:rsidRDefault="00C4141C" w:rsidP="00F72E69">
            <w:pPr>
              <w:jc w:val="center"/>
              <w:rPr>
                <w:rFonts w:cs="Calibri"/>
                <w:bCs/>
                <w:sz w:val="20"/>
                <w:szCs w:val="20"/>
              </w:rPr>
            </w:pPr>
          </w:p>
        </w:tc>
      </w:tr>
      <w:tr w:rsidR="00C4141C" w:rsidRPr="00553293" w14:paraId="0186A3B0" w14:textId="77777777" w:rsidTr="000D6C6F">
        <w:trPr>
          <w:trHeight w:val="850"/>
        </w:trPr>
        <w:tc>
          <w:tcPr>
            <w:tcW w:w="3615" w:type="dxa"/>
            <w:vAlign w:val="center"/>
          </w:tcPr>
          <w:p w14:paraId="1AB67BDF" w14:textId="77777777" w:rsidR="00C4141C" w:rsidRPr="00553293" w:rsidRDefault="00C4141C" w:rsidP="00F72E69">
            <w:pPr>
              <w:jc w:val="center"/>
              <w:rPr>
                <w:rFonts w:cs="Calibri"/>
                <w:bCs/>
                <w:sz w:val="20"/>
                <w:szCs w:val="20"/>
              </w:rPr>
            </w:pPr>
            <w:r w:rsidRPr="00553293">
              <w:rPr>
                <w:rFonts w:cs="Calibri"/>
                <w:bCs/>
                <w:sz w:val="20"/>
                <w:szCs w:val="20"/>
              </w:rPr>
              <w:t>Odnowa wnętrza kościoła parafialnego pw. Podwyższenia Krzyża Świętego w Giewartowie oraz jego otoczenia.</w:t>
            </w:r>
          </w:p>
        </w:tc>
        <w:tc>
          <w:tcPr>
            <w:tcW w:w="1689" w:type="dxa"/>
            <w:vAlign w:val="center"/>
          </w:tcPr>
          <w:p w14:paraId="65BAE9BC" w14:textId="77777777" w:rsidR="00C4141C" w:rsidRPr="00553293" w:rsidRDefault="00C4141C" w:rsidP="00F72E69">
            <w:pPr>
              <w:jc w:val="center"/>
              <w:rPr>
                <w:rFonts w:cs="Calibri"/>
                <w:bCs/>
                <w:sz w:val="20"/>
                <w:szCs w:val="20"/>
              </w:rPr>
            </w:pPr>
          </w:p>
        </w:tc>
        <w:tc>
          <w:tcPr>
            <w:tcW w:w="1689" w:type="dxa"/>
            <w:vAlign w:val="center"/>
          </w:tcPr>
          <w:p w14:paraId="4EA5B553" w14:textId="77777777" w:rsidR="00C4141C" w:rsidRPr="00553293" w:rsidRDefault="00C4141C" w:rsidP="00F72E69">
            <w:pPr>
              <w:jc w:val="center"/>
              <w:rPr>
                <w:rFonts w:cs="Calibri"/>
                <w:bCs/>
                <w:sz w:val="20"/>
                <w:szCs w:val="20"/>
              </w:rPr>
            </w:pPr>
          </w:p>
        </w:tc>
        <w:tc>
          <w:tcPr>
            <w:tcW w:w="2255" w:type="dxa"/>
            <w:vAlign w:val="center"/>
          </w:tcPr>
          <w:p w14:paraId="462A1DCC" w14:textId="77777777" w:rsidR="00C4141C" w:rsidRPr="00553293" w:rsidRDefault="00C4141C" w:rsidP="00F72E69">
            <w:pPr>
              <w:jc w:val="center"/>
              <w:rPr>
                <w:rFonts w:cs="Calibri"/>
                <w:bCs/>
                <w:sz w:val="20"/>
                <w:szCs w:val="20"/>
              </w:rPr>
            </w:pPr>
          </w:p>
        </w:tc>
        <w:tc>
          <w:tcPr>
            <w:tcW w:w="1546" w:type="dxa"/>
            <w:vAlign w:val="center"/>
          </w:tcPr>
          <w:p w14:paraId="58C6037C" w14:textId="77777777" w:rsidR="00C4141C" w:rsidRPr="00553293" w:rsidRDefault="00C4141C" w:rsidP="00F72E69">
            <w:pPr>
              <w:jc w:val="center"/>
              <w:rPr>
                <w:rFonts w:cs="Calibri"/>
                <w:bCs/>
                <w:sz w:val="20"/>
                <w:szCs w:val="20"/>
              </w:rPr>
            </w:pPr>
          </w:p>
        </w:tc>
        <w:tc>
          <w:tcPr>
            <w:tcW w:w="1546" w:type="dxa"/>
            <w:vAlign w:val="center"/>
          </w:tcPr>
          <w:p w14:paraId="3F8086DC" w14:textId="77777777" w:rsidR="00C4141C" w:rsidRPr="00553293" w:rsidRDefault="00C4141C" w:rsidP="00F72E69">
            <w:pPr>
              <w:jc w:val="center"/>
              <w:rPr>
                <w:rFonts w:cs="Calibri"/>
                <w:bCs/>
                <w:sz w:val="20"/>
                <w:szCs w:val="20"/>
              </w:rPr>
            </w:pPr>
          </w:p>
        </w:tc>
        <w:tc>
          <w:tcPr>
            <w:tcW w:w="1654" w:type="dxa"/>
            <w:vAlign w:val="center"/>
          </w:tcPr>
          <w:p w14:paraId="40C28575" w14:textId="77777777" w:rsidR="00C4141C" w:rsidRPr="00553293" w:rsidRDefault="00C4141C" w:rsidP="00F72E69">
            <w:pPr>
              <w:jc w:val="center"/>
              <w:rPr>
                <w:rFonts w:cs="Calibri"/>
                <w:bCs/>
                <w:sz w:val="20"/>
                <w:szCs w:val="20"/>
              </w:rPr>
            </w:pPr>
          </w:p>
        </w:tc>
      </w:tr>
      <w:tr w:rsidR="000D6C6F" w:rsidRPr="00553293" w14:paraId="599FD96B" w14:textId="77777777" w:rsidTr="000D6C6F">
        <w:trPr>
          <w:trHeight w:val="850"/>
        </w:trPr>
        <w:tc>
          <w:tcPr>
            <w:tcW w:w="3615" w:type="dxa"/>
            <w:vAlign w:val="center"/>
          </w:tcPr>
          <w:p w14:paraId="06CCD95D" w14:textId="77777777" w:rsidR="000D6C6F" w:rsidRPr="00191874" w:rsidRDefault="000D6C6F" w:rsidP="000D6C6F">
            <w:pPr>
              <w:spacing w:line="360" w:lineRule="auto"/>
              <w:jc w:val="center"/>
              <w:rPr>
                <w:rFonts w:cs="Calibri"/>
                <w:sz w:val="20"/>
                <w:szCs w:val="20"/>
              </w:rPr>
            </w:pPr>
            <w:r w:rsidRPr="00191874">
              <w:rPr>
                <w:rFonts w:cs="Calibri"/>
                <w:sz w:val="20"/>
                <w:szCs w:val="20"/>
              </w:rPr>
              <w:t>Aktywne Ostrowite – organizacja Olimpiady Gminnej dla uczniów szkół podstawowych</w:t>
            </w:r>
          </w:p>
          <w:p w14:paraId="7D35E223" w14:textId="77777777" w:rsidR="000D6C6F" w:rsidRPr="00553293" w:rsidRDefault="000D6C6F" w:rsidP="000D6C6F">
            <w:pPr>
              <w:jc w:val="center"/>
              <w:rPr>
                <w:rFonts w:cs="Calibri"/>
                <w:bCs/>
                <w:sz w:val="20"/>
                <w:szCs w:val="20"/>
              </w:rPr>
            </w:pPr>
          </w:p>
        </w:tc>
        <w:tc>
          <w:tcPr>
            <w:tcW w:w="1689" w:type="dxa"/>
            <w:vAlign w:val="center"/>
          </w:tcPr>
          <w:p w14:paraId="173150D4" w14:textId="77777777" w:rsidR="000D6C6F" w:rsidRPr="00553293" w:rsidRDefault="000D6C6F" w:rsidP="000D6C6F">
            <w:pPr>
              <w:jc w:val="center"/>
              <w:rPr>
                <w:rFonts w:cs="Calibri"/>
                <w:bCs/>
                <w:sz w:val="20"/>
                <w:szCs w:val="20"/>
              </w:rPr>
            </w:pPr>
          </w:p>
        </w:tc>
        <w:tc>
          <w:tcPr>
            <w:tcW w:w="1689" w:type="dxa"/>
            <w:vAlign w:val="center"/>
          </w:tcPr>
          <w:p w14:paraId="59F68F15" w14:textId="77777777" w:rsidR="000D6C6F" w:rsidRPr="00553293" w:rsidRDefault="000D6C6F" w:rsidP="000D6C6F">
            <w:pPr>
              <w:jc w:val="center"/>
              <w:rPr>
                <w:rFonts w:cs="Calibri"/>
                <w:bCs/>
                <w:sz w:val="20"/>
                <w:szCs w:val="20"/>
              </w:rPr>
            </w:pPr>
          </w:p>
        </w:tc>
        <w:tc>
          <w:tcPr>
            <w:tcW w:w="2255" w:type="dxa"/>
            <w:vAlign w:val="center"/>
          </w:tcPr>
          <w:p w14:paraId="62DC1010" w14:textId="77777777" w:rsidR="000D6C6F" w:rsidRPr="00553293" w:rsidRDefault="000D6C6F" w:rsidP="000D6C6F">
            <w:pPr>
              <w:jc w:val="center"/>
              <w:rPr>
                <w:rFonts w:cs="Calibri"/>
                <w:bCs/>
                <w:sz w:val="20"/>
                <w:szCs w:val="20"/>
              </w:rPr>
            </w:pPr>
          </w:p>
        </w:tc>
        <w:tc>
          <w:tcPr>
            <w:tcW w:w="1546" w:type="dxa"/>
            <w:vAlign w:val="center"/>
          </w:tcPr>
          <w:p w14:paraId="2F61242F" w14:textId="77777777" w:rsidR="000D6C6F" w:rsidRPr="00553293" w:rsidRDefault="000D6C6F" w:rsidP="000D6C6F">
            <w:pPr>
              <w:jc w:val="center"/>
              <w:rPr>
                <w:rFonts w:cs="Calibri"/>
                <w:bCs/>
                <w:sz w:val="20"/>
                <w:szCs w:val="20"/>
              </w:rPr>
            </w:pPr>
          </w:p>
        </w:tc>
        <w:tc>
          <w:tcPr>
            <w:tcW w:w="1546" w:type="dxa"/>
            <w:vAlign w:val="center"/>
          </w:tcPr>
          <w:p w14:paraId="3CB5E7E8" w14:textId="77777777" w:rsidR="000D6C6F" w:rsidRPr="00553293" w:rsidRDefault="000D6C6F" w:rsidP="000D6C6F">
            <w:pPr>
              <w:jc w:val="center"/>
              <w:rPr>
                <w:rFonts w:cs="Calibri"/>
                <w:bCs/>
                <w:sz w:val="20"/>
                <w:szCs w:val="20"/>
              </w:rPr>
            </w:pPr>
          </w:p>
        </w:tc>
        <w:tc>
          <w:tcPr>
            <w:tcW w:w="1654" w:type="dxa"/>
            <w:vAlign w:val="center"/>
          </w:tcPr>
          <w:p w14:paraId="298E780A" w14:textId="77777777" w:rsidR="000D6C6F" w:rsidRPr="00553293" w:rsidRDefault="000D6C6F" w:rsidP="000D6C6F">
            <w:pPr>
              <w:jc w:val="center"/>
              <w:rPr>
                <w:rFonts w:cs="Calibri"/>
                <w:bCs/>
                <w:sz w:val="20"/>
                <w:szCs w:val="20"/>
              </w:rPr>
            </w:pPr>
          </w:p>
        </w:tc>
      </w:tr>
      <w:tr w:rsidR="000D6C6F" w:rsidRPr="00553293" w14:paraId="4CF4947E" w14:textId="77777777" w:rsidTr="000D6C6F">
        <w:trPr>
          <w:trHeight w:val="850"/>
        </w:trPr>
        <w:tc>
          <w:tcPr>
            <w:tcW w:w="3615" w:type="dxa"/>
            <w:vAlign w:val="center"/>
          </w:tcPr>
          <w:p w14:paraId="7BBB8C0A" w14:textId="77777777" w:rsidR="000D6C6F" w:rsidRPr="00191874" w:rsidRDefault="000D6C6F" w:rsidP="000D6C6F">
            <w:pPr>
              <w:spacing w:line="360" w:lineRule="auto"/>
              <w:jc w:val="center"/>
              <w:rPr>
                <w:rFonts w:cs="Calibri"/>
                <w:sz w:val="20"/>
                <w:szCs w:val="20"/>
              </w:rPr>
            </w:pPr>
            <w:r w:rsidRPr="00191874">
              <w:rPr>
                <w:rFonts w:cs="Calibri"/>
                <w:sz w:val="20"/>
                <w:szCs w:val="20"/>
              </w:rPr>
              <w:t>Bazarek produktów regionalnych</w:t>
            </w:r>
          </w:p>
          <w:p w14:paraId="6464CA24" w14:textId="77777777" w:rsidR="000D6C6F" w:rsidRPr="00553293" w:rsidRDefault="000D6C6F" w:rsidP="000D6C6F">
            <w:pPr>
              <w:jc w:val="center"/>
              <w:rPr>
                <w:rFonts w:cs="Calibri"/>
                <w:bCs/>
                <w:sz w:val="20"/>
                <w:szCs w:val="20"/>
              </w:rPr>
            </w:pPr>
          </w:p>
        </w:tc>
        <w:tc>
          <w:tcPr>
            <w:tcW w:w="1689" w:type="dxa"/>
            <w:vAlign w:val="center"/>
          </w:tcPr>
          <w:p w14:paraId="09ABB2FA" w14:textId="77777777" w:rsidR="000D6C6F" w:rsidRPr="00553293" w:rsidRDefault="000D6C6F" w:rsidP="000D6C6F">
            <w:pPr>
              <w:jc w:val="center"/>
              <w:rPr>
                <w:rFonts w:cs="Calibri"/>
                <w:bCs/>
                <w:sz w:val="20"/>
                <w:szCs w:val="20"/>
              </w:rPr>
            </w:pPr>
          </w:p>
        </w:tc>
        <w:tc>
          <w:tcPr>
            <w:tcW w:w="1689" w:type="dxa"/>
            <w:vAlign w:val="center"/>
          </w:tcPr>
          <w:p w14:paraId="1AFDE9E1" w14:textId="77777777" w:rsidR="000D6C6F" w:rsidRPr="00553293" w:rsidRDefault="000D6C6F" w:rsidP="000D6C6F">
            <w:pPr>
              <w:jc w:val="center"/>
              <w:rPr>
                <w:rFonts w:cs="Calibri"/>
                <w:bCs/>
                <w:sz w:val="20"/>
                <w:szCs w:val="20"/>
              </w:rPr>
            </w:pPr>
          </w:p>
        </w:tc>
        <w:tc>
          <w:tcPr>
            <w:tcW w:w="2255" w:type="dxa"/>
            <w:vAlign w:val="center"/>
          </w:tcPr>
          <w:p w14:paraId="1A02140A" w14:textId="77777777" w:rsidR="000D6C6F" w:rsidRPr="00553293" w:rsidRDefault="000D6C6F" w:rsidP="000D6C6F">
            <w:pPr>
              <w:jc w:val="center"/>
              <w:rPr>
                <w:rFonts w:cs="Calibri"/>
                <w:bCs/>
                <w:sz w:val="20"/>
                <w:szCs w:val="20"/>
              </w:rPr>
            </w:pPr>
          </w:p>
        </w:tc>
        <w:tc>
          <w:tcPr>
            <w:tcW w:w="1546" w:type="dxa"/>
            <w:vAlign w:val="center"/>
          </w:tcPr>
          <w:p w14:paraId="5CC7790E" w14:textId="77777777" w:rsidR="000D6C6F" w:rsidRPr="00553293" w:rsidRDefault="000D6C6F" w:rsidP="000D6C6F">
            <w:pPr>
              <w:jc w:val="center"/>
              <w:rPr>
                <w:rFonts w:cs="Calibri"/>
                <w:bCs/>
                <w:sz w:val="20"/>
                <w:szCs w:val="20"/>
              </w:rPr>
            </w:pPr>
          </w:p>
        </w:tc>
        <w:tc>
          <w:tcPr>
            <w:tcW w:w="1546" w:type="dxa"/>
            <w:vAlign w:val="center"/>
          </w:tcPr>
          <w:p w14:paraId="6B7BFB7B" w14:textId="77777777" w:rsidR="000D6C6F" w:rsidRPr="00553293" w:rsidRDefault="000D6C6F" w:rsidP="000D6C6F">
            <w:pPr>
              <w:jc w:val="center"/>
              <w:rPr>
                <w:rFonts w:cs="Calibri"/>
                <w:bCs/>
                <w:sz w:val="20"/>
                <w:szCs w:val="20"/>
              </w:rPr>
            </w:pPr>
          </w:p>
        </w:tc>
        <w:tc>
          <w:tcPr>
            <w:tcW w:w="1654" w:type="dxa"/>
            <w:vAlign w:val="center"/>
          </w:tcPr>
          <w:p w14:paraId="0E6B7F05" w14:textId="77777777" w:rsidR="000D6C6F" w:rsidRPr="00553293" w:rsidRDefault="000D6C6F" w:rsidP="000D6C6F">
            <w:pPr>
              <w:jc w:val="center"/>
              <w:rPr>
                <w:rFonts w:cs="Calibri"/>
                <w:bCs/>
                <w:sz w:val="20"/>
                <w:szCs w:val="20"/>
              </w:rPr>
            </w:pPr>
          </w:p>
        </w:tc>
      </w:tr>
      <w:tr w:rsidR="000D6C6F" w:rsidRPr="00553293" w14:paraId="5E42849F" w14:textId="77777777" w:rsidTr="000D6C6F">
        <w:trPr>
          <w:trHeight w:val="850"/>
        </w:trPr>
        <w:tc>
          <w:tcPr>
            <w:tcW w:w="3615" w:type="dxa"/>
            <w:vAlign w:val="center"/>
          </w:tcPr>
          <w:p w14:paraId="64F851DE" w14:textId="77777777" w:rsidR="000D6C6F" w:rsidRPr="00191874" w:rsidRDefault="000D6C6F" w:rsidP="000D6C6F">
            <w:pPr>
              <w:spacing w:line="360" w:lineRule="auto"/>
              <w:jc w:val="center"/>
              <w:rPr>
                <w:rFonts w:cs="Calibri"/>
                <w:sz w:val="20"/>
                <w:szCs w:val="20"/>
              </w:rPr>
            </w:pPr>
            <w:r w:rsidRPr="00191874">
              <w:rPr>
                <w:rFonts w:cs="Calibri"/>
                <w:sz w:val="20"/>
                <w:szCs w:val="20"/>
              </w:rPr>
              <w:t>Letnie pikniki plenerowe</w:t>
            </w:r>
            <w:r>
              <w:rPr>
                <w:rFonts w:cs="Calibri"/>
                <w:sz w:val="20"/>
                <w:szCs w:val="20"/>
              </w:rPr>
              <w:t xml:space="preserve"> w Mieczownicy</w:t>
            </w:r>
          </w:p>
          <w:p w14:paraId="5DF19005" w14:textId="77777777" w:rsidR="000D6C6F" w:rsidRPr="00553293" w:rsidRDefault="000D6C6F" w:rsidP="000D6C6F">
            <w:pPr>
              <w:jc w:val="center"/>
              <w:rPr>
                <w:rFonts w:cs="Calibri"/>
                <w:bCs/>
                <w:sz w:val="20"/>
                <w:szCs w:val="20"/>
              </w:rPr>
            </w:pPr>
          </w:p>
        </w:tc>
        <w:tc>
          <w:tcPr>
            <w:tcW w:w="1689" w:type="dxa"/>
            <w:vAlign w:val="center"/>
          </w:tcPr>
          <w:p w14:paraId="172EFF63" w14:textId="77777777" w:rsidR="000D6C6F" w:rsidRPr="00553293" w:rsidRDefault="000D6C6F" w:rsidP="000D6C6F">
            <w:pPr>
              <w:jc w:val="center"/>
              <w:rPr>
                <w:rFonts w:cs="Calibri"/>
                <w:bCs/>
                <w:sz w:val="20"/>
                <w:szCs w:val="20"/>
              </w:rPr>
            </w:pPr>
          </w:p>
        </w:tc>
        <w:tc>
          <w:tcPr>
            <w:tcW w:w="1689" w:type="dxa"/>
            <w:vAlign w:val="center"/>
          </w:tcPr>
          <w:p w14:paraId="01083E34" w14:textId="77777777" w:rsidR="000D6C6F" w:rsidRPr="00553293" w:rsidRDefault="000D6C6F" w:rsidP="000D6C6F">
            <w:pPr>
              <w:jc w:val="center"/>
              <w:rPr>
                <w:rFonts w:cs="Calibri"/>
                <w:bCs/>
                <w:sz w:val="20"/>
                <w:szCs w:val="20"/>
              </w:rPr>
            </w:pPr>
          </w:p>
        </w:tc>
        <w:tc>
          <w:tcPr>
            <w:tcW w:w="2255" w:type="dxa"/>
            <w:vAlign w:val="center"/>
          </w:tcPr>
          <w:p w14:paraId="3446FE13" w14:textId="77777777" w:rsidR="000D6C6F" w:rsidRPr="00553293" w:rsidRDefault="000D6C6F" w:rsidP="000D6C6F">
            <w:pPr>
              <w:jc w:val="center"/>
              <w:rPr>
                <w:rFonts w:cs="Calibri"/>
                <w:bCs/>
                <w:sz w:val="20"/>
                <w:szCs w:val="20"/>
              </w:rPr>
            </w:pPr>
          </w:p>
        </w:tc>
        <w:tc>
          <w:tcPr>
            <w:tcW w:w="1546" w:type="dxa"/>
            <w:vAlign w:val="center"/>
          </w:tcPr>
          <w:p w14:paraId="228DE6B0" w14:textId="77777777" w:rsidR="000D6C6F" w:rsidRPr="00553293" w:rsidRDefault="000D6C6F" w:rsidP="000D6C6F">
            <w:pPr>
              <w:jc w:val="center"/>
              <w:rPr>
                <w:rFonts w:cs="Calibri"/>
                <w:bCs/>
                <w:sz w:val="20"/>
                <w:szCs w:val="20"/>
              </w:rPr>
            </w:pPr>
          </w:p>
        </w:tc>
        <w:tc>
          <w:tcPr>
            <w:tcW w:w="1546" w:type="dxa"/>
            <w:vAlign w:val="center"/>
          </w:tcPr>
          <w:p w14:paraId="38D7AD5D" w14:textId="77777777" w:rsidR="000D6C6F" w:rsidRPr="00553293" w:rsidRDefault="000D6C6F" w:rsidP="000D6C6F">
            <w:pPr>
              <w:jc w:val="center"/>
              <w:rPr>
                <w:rFonts w:cs="Calibri"/>
                <w:bCs/>
                <w:sz w:val="20"/>
                <w:szCs w:val="20"/>
              </w:rPr>
            </w:pPr>
          </w:p>
        </w:tc>
        <w:tc>
          <w:tcPr>
            <w:tcW w:w="1654" w:type="dxa"/>
            <w:vAlign w:val="center"/>
          </w:tcPr>
          <w:p w14:paraId="4522AC8D" w14:textId="77777777" w:rsidR="000D6C6F" w:rsidRPr="00553293" w:rsidRDefault="000D6C6F" w:rsidP="000D6C6F">
            <w:pPr>
              <w:jc w:val="center"/>
              <w:rPr>
                <w:rFonts w:cs="Calibri"/>
                <w:bCs/>
                <w:sz w:val="20"/>
                <w:szCs w:val="20"/>
              </w:rPr>
            </w:pPr>
          </w:p>
        </w:tc>
      </w:tr>
      <w:tr w:rsidR="000D6C6F" w:rsidRPr="00553293" w14:paraId="46D208C9" w14:textId="77777777" w:rsidTr="000D6C6F">
        <w:trPr>
          <w:trHeight w:val="850"/>
        </w:trPr>
        <w:tc>
          <w:tcPr>
            <w:tcW w:w="3615" w:type="dxa"/>
            <w:vAlign w:val="center"/>
          </w:tcPr>
          <w:p w14:paraId="38E6BB14" w14:textId="2569A3C4" w:rsidR="000D6C6F" w:rsidRPr="00553293" w:rsidRDefault="000D6C6F" w:rsidP="000D6C6F">
            <w:pPr>
              <w:jc w:val="center"/>
              <w:rPr>
                <w:rFonts w:cs="Calibri"/>
                <w:bCs/>
                <w:sz w:val="20"/>
                <w:szCs w:val="20"/>
              </w:rPr>
            </w:pPr>
            <w:r w:rsidRPr="00191874">
              <w:rPr>
                <w:rFonts w:cs="Calibri"/>
                <w:sz w:val="20"/>
                <w:szCs w:val="20"/>
              </w:rPr>
              <w:t>Cykl wystaw plenerowych</w:t>
            </w:r>
            <w:r>
              <w:rPr>
                <w:rFonts w:cs="Calibri"/>
                <w:sz w:val="20"/>
                <w:szCs w:val="20"/>
              </w:rPr>
              <w:t xml:space="preserve"> w Przecławiu</w:t>
            </w:r>
          </w:p>
        </w:tc>
        <w:tc>
          <w:tcPr>
            <w:tcW w:w="1689" w:type="dxa"/>
            <w:vAlign w:val="center"/>
          </w:tcPr>
          <w:p w14:paraId="06A3B6A6" w14:textId="360F5F98" w:rsidR="000D6C6F" w:rsidRPr="00553293" w:rsidRDefault="000D6C6F" w:rsidP="000D6C6F">
            <w:pPr>
              <w:jc w:val="center"/>
              <w:rPr>
                <w:rFonts w:cs="Calibri"/>
                <w:bCs/>
                <w:sz w:val="20"/>
                <w:szCs w:val="20"/>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689" w:type="dxa"/>
            <w:vAlign w:val="center"/>
          </w:tcPr>
          <w:p w14:paraId="51A2C39D" w14:textId="06D31EBE" w:rsidR="000D6C6F" w:rsidRPr="00553293" w:rsidRDefault="000D6C6F" w:rsidP="000D6C6F">
            <w:pPr>
              <w:jc w:val="center"/>
              <w:rPr>
                <w:rFonts w:cs="Calibri"/>
                <w:bCs/>
                <w:sz w:val="20"/>
                <w:szCs w:val="20"/>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2255" w:type="dxa"/>
            <w:vAlign w:val="center"/>
          </w:tcPr>
          <w:p w14:paraId="6C37388C" w14:textId="6C4F0E4D" w:rsidR="000D6C6F" w:rsidRPr="00553293" w:rsidRDefault="000D6C6F" w:rsidP="000D6C6F">
            <w:pPr>
              <w:jc w:val="center"/>
              <w:rPr>
                <w:rFonts w:cs="Calibri"/>
                <w:bCs/>
                <w:sz w:val="20"/>
                <w:szCs w:val="20"/>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c>
          <w:tcPr>
            <w:tcW w:w="1546" w:type="dxa"/>
            <w:vAlign w:val="center"/>
          </w:tcPr>
          <w:p w14:paraId="1D813CE3" w14:textId="77777777" w:rsidR="000D6C6F" w:rsidRPr="00553293" w:rsidRDefault="000D6C6F" w:rsidP="000D6C6F">
            <w:pPr>
              <w:jc w:val="center"/>
              <w:rPr>
                <w:rFonts w:cs="Calibri"/>
                <w:bCs/>
                <w:sz w:val="20"/>
                <w:szCs w:val="20"/>
              </w:rPr>
            </w:pPr>
          </w:p>
        </w:tc>
        <w:tc>
          <w:tcPr>
            <w:tcW w:w="1546" w:type="dxa"/>
            <w:vAlign w:val="center"/>
          </w:tcPr>
          <w:p w14:paraId="020984D8" w14:textId="77777777" w:rsidR="000D6C6F" w:rsidRPr="00553293" w:rsidRDefault="000D6C6F" w:rsidP="000D6C6F">
            <w:pPr>
              <w:jc w:val="center"/>
              <w:rPr>
                <w:rFonts w:cs="Calibri"/>
                <w:bCs/>
                <w:sz w:val="20"/>
                <w:szCs w:val="20"/>
              </w:rPr>
            </w:pPr>
          </w:p>
        </w:tc>
        <w:tc>
          <w:tcPr>
            <w:tcW w:w="1654" w:type="dxa"/>
            <w:vAlign w:val="center"/>
          </w:tcPr>
          <w:p w14:paraId="423A04AC" w14:textId="2FE4916A" w:rsidR="000D6C6F" w:rsidRPr="00553293" w:rsidRDefault="000D6C6F" w:rsidP="000D6C6F">
            <w:pPr>
              <w:jc w:val="center"/>
              <w:rPr>
                <w:rFonts w:cs="Calibri"/>
                <w:bCs/>
                <w:sz w:val="20"/>
                <w:szCs w:val="20"/>
              </w:rPr>
            </w:pPr>
            <w:r w:rsidRPr="00553293">
              <w:rPr>
                <w:rFonts w:cs="Calibri"/>
                <w:b/>
                <w:bCs/>
                <w:color w:val="0F9ED5" w:themeColor="accent4"/>
                <w:sz w:val="28"/>
                <w:szCs w:val="20"/>
                <w14:textOutline w14:w="0" w14:cap="flat" w14:cmpd="sng" w14:algn="ctr">
                  <w14:noFill/>
                  <w14:prstDash w14:val="solid"/>
                  <w14:round/>
                </w14:textOutline>
                <w14:props3d w14:extrusionH="57150" w14:contourW="0" w14:prstMaterial="softEdge">
                  <w14:bevelT w14:w="25400" w14:h="38100" w14:prst="circle"/>
                </w14:props3d>
              </w:rPr>
              <w:t>V</w:t>
            </w:r>
          </w:p>
        </w:tc>
      </w:tr>
    </w:tbl>
    <w:p w14:paraId="254243AC" w14:textId="77777777" w:rsidR="00C4141C" w:rsidRDefault="00C4141C" w:rsidP="00C4141C">
      <w:pPr>
        <w:spacing w:line="360" w:lineRule="auto"/>
        <w:jc w:val="both"/>
        <w:rPr>
          <w:rFonts w:cs="Calibri"/>
          <w:b/>
          <w:bCs/>
        </w:rPr>
      </w:pPr>
    </w:p>
    <w:p w14:paraId="7A2AE1D1" w14:textId="77777777" w:rsidR="00C4141C" w:rsidRDefault="00C4141C" w:rsidP="00C4141C">
      <w:pPr>
        <w:pStyle w:val="Nagwek2"/>
        <w:sectPr w:rsidR="00C4141C" w:rsidSect="00C4141C">
          <w:pgSz w:w="16838" w:h="11906" w:orient="landscape"/>
          <w:pgMar w:top="1417" w:right="1417" w:bottom="1417" w:left="1417" w:header="708" w:footer="708" w:gutter="0"/>
          <w:cols w:space="708"/>
          <w:docGrid w:linePitch="360"/>
        </w:sectPr>
      </w:pPr>
    </w:p>
    <w:p w14:paraId="5A260D71" w14:textId="77777777" w:rsidR="00C4141C" w:rsidRPr="00714C42" w:rsidRDefault="00C4141C" w:rsidP="00C4141C">
      <w:pPr>
        <w:pStyle w:val="Nagwek2"/>
      </w:pPr>
      <w:bookmarkStart w:id="73" w:name="_Toc198208871"/>
      <w:r>
        <w:t xml:space="preserve">9.7 </w:t>
      </w:r>
      <w:r w:rsidRPr="00714C42">
        <w:t>Dostępność</w:t>
      </w:r>
      <w:bookmarkEnd w:id="73"/>
    </w:p>
    <w:p w14:paraId="00DE89B0" w14:textId="77777777" w:rsidR="00C4141C" w:rsidRPr="00553293" w:rsidRDefault="00C4141C" w:rsidP="00C4141C">
      <w:pPr>
        <w:spacing w:line="360" w:lineRule="auto"/>
        <w:jc w:val="both"/>
        <w:rPr>
          <w:rFonts w:cs="Calibri"/>
          <w:sz w:val="22"/>
        </w:rPr>
      </w:pPr>
      <w:r w:rsidRPr="00553293">
        <w:rPr>
          <w:rFonts w:cs="Calibri"/>
          <w:sz w:val="22"/>
        </w:rPr>
        <w:t>Wszelkie przedsięwzięcia w ramach GPR, zarówno z listy podstawowej jak i uzupełniającej będą realizowane zgodnie z przepisami Ustawy  z dnia 19 lipca 2019 roku o zapewnianiu dostępności osobom ze szczególnymi potrzebami (Dz. U. z 2022 r. poz</w:t>
      </w:r>
      <w:r>
        <w:rPr>
          <w:rFonts w:cs="Calibri"/>
          <w:sz w:val="22"/>
        </w:rPr>
        <w:t xml:space="preserve">. 2240). </w:t>
      </w:r>
      <w:r w:rsidRPr="00553293">
        <w:rPr>
          <w:rFonts w:cs="Calibri"/>
          <w:sz w:val="22"/>
        </w:rPr>
        <w:t xml:space="preserve">Przewiduje się, iż wszelkie przedsięwzięcia będą realizowane w oparciu o założenia uniwersalnego projektowania. </w:t>
      </w:r>
    </w:p>
    <w:p w14:paraId="7454CC0C" w14:textId="77777777" w:rsidR="00C4141C" w:rsidRPr="00553293" w:rsidRDefault="00C4141C" w:rsidP="00C4141C">
      <w:pPr>
        <w:spacing w:after="0" w:line="360" w:lineRule="auto"/>
        <w:jc w:val="both"/>
        <w:rPr>
          <w:rFonts w:cs="Calibri"/>
          <w:b/>
          <w:sz w:val="22"/>
        </w:rPr>
      </w:pPr>
      <w:r w:rsidRPr="00553293">
        <w:rPr>
          <w:rFonts w:cs="Calibri"/>
          <w:b/>
          <w:sz w:val="22"/>
        </w:rPr>
        <w:t>1. W zakresie dostępności architektonicznej będą stasowane następujące udogodnienia:</w:t>
      </w:r>
    </w:p>
    <w:p w14:paraId="7424E184" w14:textId="77777777" w:rsidR="00C4141C" w:rsidRPr="00553293" w:rsidRDefault="00C4141C" w:rsidP="00C4141C">
      <w:pPr>
        <w:numPr>
          <w:ilvl w:val="0"/>
          <w:numId w:val="18"/>
        </w:numPr>
        <w:spacing w:after="0" w:line="360" w:lineRule="auto"/>
        <w:jc w:val="both"/>
        <w:rPr>
          <w:rFonts w:cs="Calibri"/>
          <w:sz w:val="22"/>
        </w:rPr>
      </w:pPr>
      <w:r w:rsidRPr="00553293">
        <w:rPr>
          <w:rFonts w:cs="Calibri"/>
          <w:sz w:val="22"/>
        </w:rPr>
        <w:t>zapewnienie wolnych od barier poziomych i pionowych przestrzeni komunikacyjnych budynków,</w:t>
      </w:r>
    </w:p>
    <w:p w14:paraId="45EC85C1" w14:textId="77777777" w:rsidR="00C4141C" w:rsidRPr="00553293" w:rsidRDefault="00C4141C" w:rsidP="00C4141C">
      <w:pPr>
        <w:numPr>
          <w:ilvl w:val="0"/>
          <w:numId w:val="18"/>
        </w:numPr>
        <w:spacing w:after="0" w:line="360" w:lineRule="auto"/>
        <w:jc w:val="both"/>
        <w:rPr>
          <w:rFonts w:cs="Calibri"/>
          <w:sz w:val="22"/>
        </w:rPr>
      </w:pPr>
      <w:r w:rsidRPr="00553293">
        <w:rPr>
          <w:rFonts w:cs="Calibri"/>
          <w:sz w:val="22"/>
        </w:rPr>
        <w:t xml:space="preserve">instalacja urządzeń lub zastosowanie środków technicznych i rozwiązań architektonicznych </w:t>
      </w:r>
      <w:r w:rsidRPr="00553293">
        <w:rPr>
          <w:rFonts w:cs="Calibri"/>
          <w:sz w:val="22"/>
        </w:rPr>
        <w:br/>
        <w:t>w budynku, które umożliwiają dostęp do wszystkich pomieszczeń, z wyłączeniem pomieszczeń technicznych,</w:t>
      </w:r>
    </w:p>
    <w:p w14:paraId="1DD4203F" w14:textId="77777777" w:rsidR="00C4141C" w:rsidRPr="00553293" w:rsidRDefault="00C4141C" w:rsidP="00C4141C">
      <w:pPr>
        <w:numPr>
          <w:ilvl w:val="0"/>
          <w:numId w:val="18"/>
        </w:numPr>
        <w:spacing w:after="0" w:line="360" w:lineRule="auto"/>
        <w:jc w:val="both"/>
        <w:rPr>
          <w:rFonts w:cs="Calibri"/>
          <w:sz w:val="22"/>
        </w:rPr>
      </w:pPr>
      <w:r w:rsidRPr="00553293">
        <w:rPr>
          <w:rFonts w:cs="Calibri"/>
          <w:sz w:val="22"/>
        </w:rPr>
        <w:t>zapewnienie informacji na temat rozkładu pomieszczeń w budynku, co najmniej w sposób wizualny i dotykowy lub głosowy,</w:t>
      </w:r>
    </w:p>
    <w:p w14:paraId="6DE5D046" w14:textId="77777777" w:rsidR="00C4141C" w:rsidRDefault="00C4141C" w:rsidP="00C4141C">
      <w:pPr>
        <w:numPr>
          <w:ilvl w:val="0"/>
          <w:numId w:val="18"/>
        </w:numPr>
        <w:spacing w:after="0" w:line="360" w:lineRule="auto"/>
        <w:jc w:val="both"/>
        <w:rPr>
          <w:rFonts w:cs="Calibri"/>
          <w:sz w:val="22"/>
        </w:rPr>
      </w:pPr>
      <w:r w:rsidRPr="00553293">
        <w:rPr>
          <w:rFonts w:cs="Calibri"/>
          <w:sz w:val="22"/>
        </w:rPr>
        <w:t>zapewnienie wstępu do budynku osobie korzystającej z ps</w:t>
      </w:r>
      <w:r>
        <w:rPr>
          <w:rFonts w:cs="Calibri"/>
          <w:sz w:val="22"/>
        </w:rPr>
        <w:t>a asystującego, o którym mowa w </w:t>
      </w:r>
      <w:r w:rsidRPr="00553293">
        <w:rPr>
          <w:rFonts w:cs="Calibri"/>
          <w:sz w:val="22"/>
        </w:rPr>
        <w:t xml:space="preserve">art. 2 pkt 11 </w:t>
      </w:r>
      <w:r w:rsidRPr="00976C11">
        <w:rPr>
          <w:rFonts w:cs="Calibri"/>
          <w:b/>
          <w:bCs/>
          <w:sz w:val="22"/>
        </w:rPr>
        <w:t>Ustawy z dnia 27 sierpnia 1997 r. o rehabilitacji zawodowej i społecznej oraz zatrudnianiu osób niepełnosprawnych (Dz. U. z 2021 r. poz. 573 i 1981 oraz z 2022 r. poz.558, 1700 i 1812)</w:t>
      </w:r>
      <w:r w:rsidRPr="00553293">
        <w:rPr>
          <w:rFonts w:cs="Calibri"/>
          <w:sz w:val="22"/>
        </w:rPr>
        <w:t>,</w:t>
      </w:r>
    </w:p>
    <w:p w14:paraId="247400E5" w14:textId="77777777" w:rsidR="00C4141C" w:rsidRPr="00553293" w:rsidRDefault="00C4141C" w:rsidP="00C4141C">
      <w:pPr>
        <w:numPr>
          <w:ilvl w:val="0"/>
          <w:numId w:val="18"/>
        </w:numPr>
        <w:spacing w:after="120" w:line="360" w:lineRule="auto"/>
        <w:ind w:left="714" w:hanging="357"/>
        <w:jc w:val="both"/>
        <w:rPr>
          <w:rFonts w:cs="Calibri"/>
          <w:sz w:val="22"/>
        </w:rPr>
      </w:pPr>
      <w:r w:rsidRPr="00553293">
        <w:rPr>
          <w:rFonts w:cs="Calibri"/>
          <w:sz w:val="22"/>
        </w:rPr>
        <w:t xml:space="preserve">zapewnienie osobom ze szczególnymi potrzebami możliwości ewakuacji lub ich uratowania </w:t>
      </w:r>
      <w:r w:rsidRPr="00553293">
        <w:rPr>
          <w:rFonts w:cs="Calibri"/>
          <w:sz w:val="22"/>
        </w:rPr>
        <w:br/>
        <w:t>w inny sposób.</w:t>
      </w:r>
    </w:p>
    <w:p w14:paraId="11532796" w14:textId="77777777" w:rsidR="00C4141C" w:rsidRPr="00553293" w:rsidRDefault="00C4141C" w:rsidP="00C4141C">
      <w:pPr>
        <w:spacing w:line="360" w:lineRule="auto"/>
        <w:jc w:val="both"/>
        <w:rPr>
          <w:rFonts w:cs="Calibri"/>
          <w:sz w:val="22"/>
        </w:rPr>
      </w:pPr>
      <w:r w:rsidRPr="00553293">
        <w:rPr>
          <w:rFonts w:cs="Calibri"/>
          <w:b/>
          <w:sz w:val="22"/>
        </w:rPr>
        <w:t>2. W zakresie dostępności cyfrowej</w:t>
      </w:r>
      <w:r w:rsidRPr="00553293">
        <w:rPr>
          <w:rFonts w:cs="Calibri"/>
          <w:sz w:val="22"/>
        </w:rPr>
        <w:t xml:space="preserve"> zastosowane zostaną udogodnienia przewidziane w Ustawie </w:t>
      </w:r>
      <w:r w:rsidRPr="00553293">
        <w:rPr>
          <w:rFonts w:cs="Calibri"/>
          <w:sz w:val="22"/>
        </w:rPr>
        <w:br/>
        <w:t>o  dostępności cyfrowej stron internetowych i aplikacji mobilnych podmiotów publicznych (Dz. U. 2019 poz. 848).</w:t>
      </w:r>
    </w:p>
    <w:p w14:paraId="3E226987" w14:textId="77777777" w:rsidR="00C4141C" w:rsidRPr="00553293" w:rsidRDefault="00C4141C" w:rsidP="00C4141C">
      <w:pPr>
        <w:spacing w:after="0" w:line="360" w:lineRule="auto"/>
        <w:jc w:val="both"/>
        <w:rPr>
          <w:rFonts w:cs="Calibri"/>
          <w:b/>
          <w:sz w:val="22"/>
        </w:rPr>
      </w:pPr>
      <w:r w:rsidRPr="00553293">
        <w:rPr>
          <w:rFonts w:cs="Calibri"/>
          <w:b/>
          <w:sz w:val="22"/>
        </w:rPr>
        <w:t xml:space="preserve">3. W zakresie dostępności informacyjno-komunikacyjnej </w:t>
      </w:r>
      <w:r w:rsidRPr="00553293">
        <w:rPr>
          <w:rFonts w:cs="Calibri"/>
          <w:sz w:val="22"/>
        </w:rPr>
        <w:t>zostaną spełnione</w:t>
      </w:r>
      <w:r w:rsidRPr="00553293">
        <w:rPr>
          <w:rFonts w:cs="Calibri"/>
          <w:b/>
          <w:sz w:val="22"/>
        </w:rPr>
        <w:t xml:space="preserve"> </w:t>
      </w:r>
      <w:r w:rsidRPr="00553293">
        <w:rPr>
          <w:rFonts w:cs="Calibri"/>
          <w:sz w:val="22"/>
        </w:rPr>
        <w:t>następując wymagania:</w:t>
      </w:r>
    </w:p>
    <w:p w14:paraId="4937372F" w14:textId="77777777" w:rsidR="00C4141C" w:rsidRPr="00553293" w:rsidRDefault="00C4141C" w:rsidP="00C4141C">
      <w:pPr>
        <w:numPr>
          <w:ilvl w:val="0"/>
          <w:numId w:val="19"/>
        </w:numPr>
        <w:spacing w:after="0" w:line="360" w:lineRule="auto"/>
        <w:ind w:left="714" w:hanging="357"/>
        <w:jc w:val="both"/>
        <w:rPr>
          <w:rFonts w:cs="Calibri"/>
          <w:sz w:val="22"/>
        </w:rPr>
      </w:pPr>
      <w:r w:rsidRPr="00553293">
        <w:rPr>
          <w:rFonts w:cs="Calibri"/>
          <w:sz w:val="22"/>
        </w:rPr>
        <w:t xml:space="preserve">obsługa z wykorzystaniem środków wspierających komunikowanie się, o których mowa </w:t>
      </w:r>
      <w:r w:rsidRPr="00553293">
        <w:rPr>
          <w:rFonts w:cs="Calibri"/>
          <w:sz w:val="22"/>
        </w:rPr>
        <w:br/>
        <w:t xml:space="preserve">w art. 3 pkt 5 </w:t>
      </w:r>
      <w:r w:rsidRPr="00976C11">
        <w:rPr>
          <w:rFonts w:cs="Calibri"/>
          <w:b/>
          <w:bCs/>
          <w:sz w:val="22"/>
        </w:rPr>
        <w:t>Ustawy z dnia 19 sierpnia 2011 r. o języku migowym i innych środkach komunikowania się (Dz. U. z 2017 r. poz. 1824 oraz z 2022 r. poz. 583 i 830)</w:t>
      </w:r>
      <w:r w:rsidRPr="00553293">
        <w:rPr>
          <w:rFonts w:cs="Calibri"/>
          <w:sz w:val="22"/>
        </w:rPr>
        <w:t>, lub przez wykorzystanie zdalnego dostępu online do usługi tłumacza przez strony internetowe i aplikacje,</w:t>
      </w:r>
    </w:p>
    <w:p w14:paraId="664CE96D" w14:textId="77777777" w:rsidR="00C4141C" w:rsidRPr="00553293" w:rsidRDefault="00C4141C" w:rsidP="00C4141C">
      <w:pPr>
        <w:numPr>
          <w:ilvl w:val="0"/>
          <w:numId w:val="19"/>
        </w:numPr>
        <w:spacing w:after="0" w:line="360" w:lineRule="auto"/>
        <w:ind w:left="714" w:hanging="357"/>
        <w:jc w:val="both"/>
        <w:rPr>
          <w:rFonts w:cs="Calibri"/>
          <w:sz w:val="22"/>
        </w:rPr>
      </w:pPr>
      <w:r w:rsidRPr="00553293">
        <w:rPr>
          <w:rFonts w:cs="Calibri"/>
          <w:sz w:val="22"/>
        </w:rPr>
        <w:t xml:space="preserve">instalacja urządzeń lub innych środków technicznych do obsługi osób słabosłyszących, </w:t>
      </w:r>
      <w:r w:rsidRPr="00553293">
        <w:rPr>
          <w:rFonts w:cs="Calibri"/>
          <w:sz w:val="22"/>
        </w:rPr>
        <w:br/>
        <w:t>w szczególności pętli indukcyjnych, systemów FM lub urządzeń opartych o inne technologie, których celem jest wspomaganie słyszenia,</w:t>
      </w:r>
    </w:p>
    <w:p w14:paraId="2FA3F542" w14:textId="77777777" w:rsidR="00C4141C" w:rsidRPr="00553293" w:rsidRDefault="00C4141C" w:rsidP="00C4141C">
      <w:pPr>
        <w:numPr>
          <w:ilvl w:val="0"/>
          <w:numId w:val="19"/>
        </w:numPr>
        <w:spacing w:after="0" w:line="360" w:lineRule="auto"/>
        <w:ind w:left="714" w:hanging="357"/>
        <w:jc w:val="both"/>
        <w:rPr>
          <w:rFonts w:cs="Calibri"/>
          <w:sz w:val="22"/>
        </w:rPr>
      </w:pPr>
      <w:r w:rsidRPr="00553293">
        <w:rPr>
          <w:rFonts w:cs="Calibri"/>
          <w:sz w:val="22"/>
        </w:rPr>
        <w:t>zapewnienie na stronie internetowej danego podmiotu informacji o zakresie jego działalności</w:t>
      </w:r>
      <w:r w:rsidRPr="00553293">
        <w:rPr>
          <w:rFonts w:cs="Calibri"/>
          <w:sz w:val="22"/>
        </w:rPr>
        <w:br/>
        <w:t>w postaci elektronicznego pliku zawierającego tekst odczytywalny maszynowo, nagrania treści w polskim języku migowym oraz informacji w tekście łatwym do czytania,</w:t>
      </w:r>
    </w:p>
    <w:p w14:paraId="4004A5B7" w14:textId="77777777" w:rsidR="00C4141C" w:rsidRPr="00553293" w:rsidRDefault="00C4141C" w:rsidP="00C4141C">
      <w:pPr>
        <w:numPr>
          <w:ilvl w:val="0"/>
          <w:numId w:val="19"/>
        </w:numPr>
        <w:spacing w:after="120" w:line="360" w:lineRule="auto"/>
        <w:ind w:left="714" w:hanging="357"/>
        <w:jc w:val="both"/>
        <w:rPr>
          <w:rFonts w:cs="Calibri"/>
          <w:sz w:val="22"/>
        </w:rPr>
      </w:pPr>
      <w:r w:rsidRPr="00553293">
        <w:rPr>
          <w:rFonts w:cs="Calibri"/>
          <w:sz w:val="22"/>
        </w:rPr>
        <w:t xml:space="preserve">zapewnienie, na wniosek osoby ze szczególnymi potrzebami, komunikacji z podmiotem publicznym w formie określonej w tym wniosku. </w:t>
      </w:r>
    </w:p>
    <w:p w14:paraId="0D5634ED" w14:textId="77777777" w:rsidR="00C4141C" w:rsidRPr="00553293" w:rsidRDefault="00C4141C" w:rsidP="00C4141C">
      <w:pPr>
        <w:spacing w:line="360" w:lineRule="auto"/>
        <w:jc w:val="both"/>
        <w:rPr>
          <w:rFonts w:cs="Calibri"/>
          <w:sz w:val="22"/>
        </w:rPr>
      </w:pPr>
      <w:r w:rsidRPr="00553293">
        <w:rPr>
          <w:rFonts w:cs="Calibri"/>
          <w:sz w:val="22"/>
        </w:rPr>
        <w:t>Zgłoszone propozycje projektowe zostały przeanalizowane pod kątem wprowadzenia możliwych udogodnień. Miało to na celu poprawę warunków funkcjonowania obywateli ze szczególnymi potrzebami, którzy są narażeni na marginalizację lub dyskryminację m.in. ze względu na niepełnosprawność lub obniżony poziom sprawności z powodu wieku czy choroby.</w:t>
      </w:r>
    </w:p>
    <w:p w14:paraId="3F391A9A" w14:textId="77777777" w:rsidR="00C4141C" w:rsidRDefault="00C4141C" w:rsidP="00C4141C">
      <w:pPr>
        <w:pStyle w:val="Nagwek1"/>
      </w:pPr>
      <w:bookmarkStart w:id="74" w:name="_Toc196715213"/>
      <w:r>
        <w:br w:type="page"/>
      </w:r>
    </w:p>
    <w:p w14:paraId="0CBE49C2" w14:textId="77777777" w:rsidR="00C4141C" w:rsidRPr="00553293" w:rsidRDefault="00C4141C" w:rsidP="00C4141C">
      <w:pPr>
        <w:pStyle w:val="Nagwek1"/>
        <w:sectPr w:rsidR="00C4141C" w:rsidRPr="00553293" w:rsidSect="00C4141C">
          <w:pgSz w:w="11906" w:h="16838"/>
          <w:pgMar w:top="1417" w:right="1417" w:bottom="1417" w:left="1417" w:header="708" w:footer="708" w:gutter="0"/>
          <w:cols w:space="708"/>
          <w:docGrid w:linePitch="360"/>
        </w:sectPr>
      </w:pPr>
    </w:p>
    <w:p w14:paraId="7B2059B6" w14:textId="77777777" w:rsidR="00C4141C" w:rsidRPr="00553293" w:rsidRDefault="00C4141C" w:rsidP="00C4141C">
      <w:pPr>
        <w:pStyle w:val="Nagwek1"/>
      </w:pPr>
      <w:bookmarkStart w:id="75" w:name="_Toc198208872"/>
      <w:r>
        <w:t xml:space="preserve">10. </w:t>
      </w:r>
      <w:r w:rsidRPr="00553293">
        <w:t>Indykatywne ramy finansowe</w:t>
      </w:r>
      <w:bookmarkEnd w:id="74"/>
      <w:bookmarkEnd w:id="75"/>
    </w:p>
    <w:p w14:paraId="231E8AD6" w14:textId="77777777" w:rsidR="00C4141C" w:rsidRPr="00553293" w:rsidRDefault="00C4141C" w:rsidP="00C4141C">
      <w:pPr>
        <w:spacing w:line="360" w:lineRule="auto"/>
        <w:jc w:val="both"/>
        <w:rPr>
          <w:rFonts w:cs="Calibri"/>
          <w:sz w:val="22"/>
        </w:rPr>
      </w:pPr>
      <w:r w:rsidRPr="00553293">
        <w:rPr>
          <w:rFonts w:cs="Calibri"/>
          <w:sz w:val="22"/>
        </w:rPr>
        <w:t>Poniżej zestawiono szacunkowe kwoty oraz źródła finansowania poszczególnych działań rewitalizacyjnych. Ze względu na dynamiczną sytuację gospodarczą, zastrzega się, iż zestawienie ma charakter orientacyjny. Na podstawie prowadzonych szacunków ogólny koszt realizacji wszystkich zadań wynosi 48 500 000 zł.</w:t>
      </w:r>
    </w:p>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4A0" w:firstRow="1" w:lastRow="0" w:firstColumn="1" w:lastColumn="0" w:noHBand="0" w:noVBand="1"/>
      </w:tblPr>
      <w:tblGrid>
        <w:gridCol w:w="542"/>
        <w:gridCol w:w="2147"/>
        <w:gridCol w:w="2693"/>
        <w:gridCol w:w="2551"/>
        <w:gridCol w:w="4111"/>
        <w:gridCol w:w="1950"/>
      </w:tblGrid>
      <w:tr w:rsidR="00C4141C" w:rsidRPr="00553293" w14:paraId="71FD5E34" w14:textId="77777777" w:rsidTr="00F72E69">
        <w:trPr>
          <w:trHeight w:val="340"/>
          <w:tblHeader/>
          <w:jc w:val="center"/>
        </w:trPr>
        <w:tc>
          <w:tcPr>
            <w:tcW w:w="542" w:type="dxa"/>
            <w:shd w:val="clear" w:color="auto" w:fill="C1E4F5" w:themeFill="accent1" w:themeFillTint="33"/>
            <w:vAlign w:val="center"/>
            <w:hideMark/>
          </w:tcPr>
          <w:p w14:paraId="65C106FC" w14:textId="77777777" w:rsidR="00C4141C" w:rsidRPr="00553293" w:rsidRDefault="00C4141C" w:rsidP="00F72E69">
            <w:pPr>
              <w:spacing w:after="0" w:line="240" w:lineRule="auto"/>
              <w:jc w:val="center"/>
              <w:rPr>
                <w:rFonts w:cs="Calibri"/>
                <w:bCs/>
                <w:sz w:val="20"/>
                <w:szCs w:val="20"/>
              </w:rPr>
            </w:pPr>
            <w:r w:rsidRPr="00553293">
              <w:rPr>
                <w:rFonts w:cs="Calibri"/>
                <w:bCs/>
                <w:sz w:val="20"/>
                <w:szCs w:val="20"/>
              </w:rPr>
              <w:t>L.p.</w:t>
            </w:r>
          </w:p>
        </w:tc>
        <w:tc>
          <w:tcPr>
            <w:tcW w:w="2147" w:type="dxa"/>
            <w:shd w:val="clear" w:color="auto" w:fill="C1E4F5" w:themeFill="accent1" w:themeFillTint="33"/>
            <w:vAlign w:val="center"/>
            <w:hideMark/>
          </w:tcPr>
          <w:p w14:paraId="3935EA2F" w14:textId="77777777" w:rsidR="00C4141C" w:rsidRPr="00553293" w:rsidRDefault="00C4141C" w:rsidP="00F72E69">
            <w:pPr>
              <w:spacing w:after="0" w:line="240" w:lineRule="auto"/>
              <w:jc w:val="center"/>
              <w:rPr>
                <w:rFonts w:cs="Calibri"/>
                <w:bCs/>
                <w:sz w:val="20"/>
                <w:szCs w:val="20"/>
              </w:rPr>
            </w:pPr>
            <w:r w:rsidRPr="00553293">
              <w:rPr>
                <w:rFonts w:cs="Calibri"/>
                <w:bCs/>
                <w:sz w:val="20"/>
                <w:szCs w:val="20"/>
              </w:rPr>
              <w:t>Nazwa przedsięwzięcia</w:t>
            </w:r>
          </w:p>
        </w:tc>
        <w:tc>
          <w:tcPr>
            <w:tcW w:w="2693" w:type="dxa"/>
            <w:shd w:val="clear" w:color="auto" w:fill="C1E4F5" w:themeFill="accent1" w:themeFillTint="33"/>
            <w:vAlign w:val="center"/>
            <w:hideMark/>
          </w:tcPr>
          <w:p w14:paraId="6465D17B" w14:textId="77777777" w:rsidR="00C4141C" w:rsidRPr="00553293" w:rsidRDefault="00C4141C" w:rsidP="00F72E69">
            <w:pPr>
              <w:spacing w:after="0" w:line="240" w:lineRule="auto"/>
              <w:jc w:val="center"/>
              <w:rPr>
                <w:rFonts w:cs="Calibri"/>
                <w:bCs/>
                <w:sz w:val="20"/>
                <w:szCs w:val="20"/>
              </w:rPr>
            </w:pPr>
            <w:r w:rsidRPr="00553293">
              <w:rPr>
                <w:rFonts w:cs="Calibri"/>
                <w:bCs/>
                <w:sz w:val="20"/>
                <w:szCs w:val="20"/>
              </w:rPr>
              <w:t>Lokalizacja przedsięwzięcia rewitalizacyjnego</w:t>
            </w:r>
          </w:p>
        </w:tc>
        <w:tc>
          <w:tcPr>
            <w:tcW w:w="2551" w:type="dxa"/>
            <w:shd w:val="clear" w:color="auto" w:fill="C1E4F5" w:themeFill="accent1" w:themeFillTint="33"/>
            <w:vAlign w:val="center"/>
            <w:hideMark/>
          </w:tcPr>
          <w:p w14:paraId="312255AB" w14:textId="77777777" w:rsidR="00C4141C" w:rsidRPr="00553293" w:rsidRDefault="00C4141C" w:rsidP="00F72E69">
            <w:pPr>
              <w:spacing w:after="0" w:line="240" w:lineRule="auto"/>
              <w:jc w:val="center"/>
              <w:rPr>
                <w:rFonts w:cs="Calibri"/>
                <w:bCs/>
                <w:sz w:val="20"/>
                <w:szCs w:val="20"/>
              </w:rPr>
            </w:pPr>
            <w:r w:rsidRPr="00553293">
              <w:rPr>
                <w:rFonts w:cs="Calibri"/>
                <w:bCs/>
                <w:sz w:val="20"/>
                <w:szCs w:val="20"/>
              </w:rPr>
              <w:t>Termin realizacji</w:t>
            </w:r>
          </w:p>
        </w:tc>
        <w:tc>
          <w:tcPr>
            <w:tcW w:w="4111" w:type="dxa"/>
            <w:shd w:val="clear" w:color="auto" w:fill="C1E4F5" w:themeFill="accent1" w:themeFillTint="33"/>
            <w:vAlign w:val="center"/>
            <w:hideMark/>
          </w:tcPr>
          <w:p w14:paraId="0D3D4FE0" w14:textId="77777777" w:rsidR="00C4141C" w:rsidRPr="00553293" w:rsidRDefault="00C4141C" w:rsidP="00F72E69">
            <w:pPr>
              <w:spacing w:after="0" w:line="240" w:lineRule="auto"/>
              <w:jc w:val="center"/>
              <w:rPr>
                <w:rFonts w:cs="Calibri"/>
                <w:bCs/>
                <w:sz w:val="20"/>
                <w:szCs w:val="20"/>
              </w:rPr>
            </w:pPr>
            <w:r w:rsidRPr="00553293">
              <w:rPr>
                <w:rFonts w:cs="Calibri"/>
                <w:bCs/>
                <w:sz w:val="20"/>
                <w:szCs w:val="20"/>
              </w:rPr>
              <w:t>Potencjalne źródła finansowania</w:t>
            </w:r>
          </w:p>
        </w:tc>
        <w:tc>
          <w:tcPr>
            <w:tcW w:w="1950" w:type="dxa"/>
            <w:shd w:val="clear" w:color="auto" w:fill="C1E4F5" w:themeFill="accent1" w:themeFillTint="33"/>
            <w:vAlign w:val="center"/>
            <w:hideMark/>
          </w:tcPr>
          <w:p w14:paraId="042DF42F" w14:textId="77777777" w:rsidR="00C4141C" w:rsidRPr="00553293" w:rsidRDefault="00C4141C" w:rsidP="00F72E69">
            <w:pPr>
              <w:spacing w:after="0" w:line="240" w:lineRule="auto"/>
              <w:jc w:val="center"/>
              <w:rPr>
                <w:rFonts w:cs="Calibri"/>
                <w:bCs/>
                <w:sz w:val="20"/>
                <w:szCs w:val="20"/>
              </w:rPr>
            </w:pPr>
            <w:r w:rsidRPr="00553293">
              <w:rPr>
                <w:rFonts w:cs="Calibri"/>
                <w:bCs/>
                <w:sz w:val="20"/>
                <w:szCs w:val="20"/>
              </w:rPr>
              <w:t>Szacunkowa wartość przedsięwzięcia [zł]</w:t>
            </w:r>
          </w:p>
        </w:tc>
      </w:tr>
      <w:tr w:rsidR="00C4141C" w:rsidRPr="00553293" w14:paraId="1B18CC55" w14:textId="77777777" w:rsidTr="00F72E69">
        <w:trPr>
          <w:trHeight w:val="340"/>
          <w:jc w:val="center"/>
        </w:trPr>
        <w:tc>
          <w:tcPr>
            <w:tcW w:w="542" w:type="dxa"/>
            <w:noWrap/>
            <w:vAlign w:val="center"/>
            <w:hideMark/>
          </w:tcPr>
          <w:p w14:paraId="2013D466" w14:textId="77777777" w:rsidR="00C4141C" w:rsidRPr="00553293" w:rsidRDefault="00C4141C" w:rsidP="00F72E69">
            <w:pPr>
              <w:spacing w:after="0" w:line="240" w:lineRule="auto"/>
              <w:jc w:val="center"/>
              <w:rPr>
                <w:rFonts w:cs="Calibri"/>
                <w:sz w:val="20"/>
                <w:szCs w:val="20"/>
              </w:rPr>
            </w:pPr>
            <w:r w:rsidRPr="00553293">
              <w:rPr>
                <w:rFonts w:cs="Calibri"/>
                <w:sz w:val="20"/>
                <w:szCs w:val="20"/>
              </w:rPr>
              <w:t>1.</w:t>
            </w:r>
          </w:p>
        </w:tc>
        <w:tc>
          <w:tcPr>
            <w:tcW w:w="2147" w:type="dxa"/>
            <w:vAlign w:val="center"/>
          </w:tcPr>
          <w:p w14:paraId="33C808EC"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Kompleksowa rewitalizacja zespołu pałacowo-parkowego w Giewartowie z przeznaczeniem na aktywizację społeczno-gospodarczą obszaru – etap II</w:t>
            </w:r>
          </w:p>
        </w:tc>
        <w:tc>
          <w:tcPr>
            <w:tcW w:w="2693" w:type="dxa"/>
            <w:vAlign w:val="center"/>
          </w:tcPr>
          <w:p w14:paraId="1C0B2499" w14:textId="77777777" w:rsidR="00C4141C" w:rsidRPr="00553293" w:rsidRDefault="00C4141C" w:rsidP="00F72E69">
            <w:pPr>
              <w:spacing w:after="0" w:line="240" w:lineRule="auto"/>
              <w:jc w:val="center"/>
              <w:rPr>
                <w:rFonts w:cs="Calibri"/>
                <w:sz w:val="20"/>
                <w:szCs w:val="20"/>
              </w:rPr>
            </w:pPr>
            <w:r w:rsidRPr="00553293">
              <w:rPr>
                <w:rFonts w:cs="Calibri"/>
                <w:sz w:val="20"/>
                <w:szCs w:val="20"/>
              </w:rPr>
              <w:t>Ul. Parkowa 1, 62-402 Giewartów</w:t>
            </w:r>
          </w:p>
          <w:p w14:paraId="7287B368" w14:textId="77777777" w:rsidR="00C4141C" w:rsidRPr="00553293" w:rsidRDefault="00C4141C" w:rsidP="00F72E69">
            <w:pPr>
              <w:spacing w:after="0" w:line="240" w:lineRule="auto"/>
              <w:jc w:val="center"/>
              <w:rPr>
                <w:rFonts w:cs="Calibri"/>
                <w:sz w:val="20"/>
                <w:szCs w:val="20"/>
              </w:rPr>
            </w:pPr>
          </w:p>
        </w:tc>
        <w:tc>
          <w:tcPr>
            <w:tcW w:w="2551" w:type="dxa"/>
            <w:noWrap/>
            <w:vAlign w:val="center"/>
          </w:tcPr>
          <w:p w14:paraId="5AFA94F7"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2026-2029</w:t>
            </w:r>
          </w:p>
        </w:tc>
        <w:tc>
          <w:tcPr>
            <w:tcW w:w="4111" w:type="dxa"/>
            <w:vAlign w:val="center"/>
          </w:tcPr>
          <w:p w14:paraId="5A31AF0E" w14:textId="77777777" w:rsidR="00C4141C" w:rsidRPr="00553293" w:rsidRDefault="00C4141C" w:rsidP="00F72E69">
            <w:pPr>
              <w:spacing w:after="0" w:line="240" w:lineRule="auto"/>
              <w:rPr>
                <w:rFonts w:cs="Calibri"/>
                <w:bCs/>
                <w:sz w:val="20"/>
                <w:szCs w:val="20"/>
              </w:rPr>
            </w:pPr>
            <w:r w:rsidRPr="00553293">
              <w:rPr>
                <w:rFonts w:cs="Calibri"/>
                <w:bCs/>
                <w:sz w:val="20"/>
                <w:szCs w:val="20"/>
              </w:rPr>
              <w:t>Środki w ramach funduszy regionalnych FEW 2021-2027</w:t>
            </w:r>
          </w:p>
          <w:p w14:paraId="3F15986F"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Europejskie na Infrastrukturę, Klimat, Środowisko 2021-2027 (FEnIKS)</w:t>
            </w:r>
          </w:p>
          <w:p w14:paraId="3A85A6D4"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krajowe (np. NOWEFIO, NIW, PFR)</w:t>
            </w:r>
          </w:p>
          <w:p w14:paraId="345DD7F3" w14:textId="77777777" w:rsidR="00C4141C" w:rsidRPr="00553293" w:rsidRDefault="00C4141C" w:rsidP="00F72E69">
            <w:pPr>
              <w:spacing w:after="0" w:line="240" w:lineRule="auto"/>
              <w:rPr>
                <w:rFonts w:cs="Calibri"/>
                <w:bCs/>
                <w:sz w:val="20"/>
                <w:szCs w:val="20"/>
              </w:rPr>
            </w:pPr>
            <w:r>
              <w:rPr>
                <w:rFonts w:cs="Calibri"/>
                <w:bCs/>
                <w:sz w:val="20"/>
                <w:szCs w:val="20"/>
              </w:rPr>
              <w:t>Środki prywatne</w:t>
            </w:r>
          </w:p>
        </w:tc>
        <w:tc>
          <w:tcPr>
            <w:tcW w:w="1950" w:type="dxa"/>
            <w:noWrap/>
            <w:vAlign w:val="center"/>
          </w:tcPr>
          <w:p w14:paraId="0F326351" w14:textId="77777777" w:rsidR="00C4141C" w:rsidRPr="00553293" w:rsidRDefault="00C4141C" w:rsidP="00F72E69">
            <w:pPr>
              <w:spacing w:after="0" w:line="240" w:lineRule="auto"/>
              <w:jc w:val="center"/>
              <w:rPr>
                <w:rFonts w:cs="Calibri"/>
                <w:sz w:val="20"/>
                <w:szCs w:val="20"/>
              </w:rPr>
            </w:pPr>
            <w:r>
              <w:rPr>
                <w:rFonts w:cs="Calibri"/>
                <w:sz w:val="20"/>
                <w:szCs w:val="20"/>
              </w:rPr>
              <w:t>34,3 mln z</w:t>
            </w:r>
            <w:r w:rsidRPr="00553293">
              <w:rPr>
                <w:rFonts w:cs="Calibri"/>
                <w:sz w:val="20"/>
                <w:szCs w:val="20"/>
              </w:rPr>
              <w:t>ł</w:t>
            </w:r>
          </w:p>
        </w:tc>
      </w:tr>
      <w:tr w:rsidR="00C4141C" w:rsidRPr="00553293" w14:paraId="2C2CF1DA" w14:textId="77777777" w:rsidTr="00F72E69">
        <w:trPr>
          <w:trHeight w:val="340"/>
          <w:jc w:val="center"/>
        </w:trPr>
        <w:tc>
          <w:tcPr>
            <w:tcW w:w="542" w:type="dxa"/>
            <w:noWrap/>
            <w:vAlign w:val="center"/>
            <w:hideMark/>
          </w:tcPr>
          <w:p w14:paraId="21638B4F" w14:textId="77777777" w:rsidR="00C4141C" w:rsidRPr="00553293" w:rsidRDefault="00C4141C" w:rsidP="00F72E69">
            <w:pPr>
              <w:spacing w:after="0" w:line="240" w:lineRule="auto"/>
              <w:jc w:val="center"/>
              <w:rPr>
                <w:rFonts w:cs="Calibri"/>
                <w:sz w:val="20"/>
                <w:szCs w:val="20"/>
              </w:rPr>
            </w:pPr>
            <w:r w:rsidRPr="00553293">
              <w:rPr>
                <w:rFonts w:cs="Calibri"/>
                <w:sz w:val="20"/>
                <w:szCs w:val="20"/>
              </w:rPr>
              <w:t>2.</w:t>
            </w:r>
          </w:p>
        </w:tc>
        <w:tc>
          <w:tcPr>
            <w:tcW w:w="2147" w:type="dxa"/>
            <w:vAlign w:val="center"/>
          </w:tcPr>
          <w:p w14:paraId="02E4128C"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Rewitalizacja parku przy pałacu w Mieczownicy</w:t>
            </w:r>
          </w:p>
        </w:tc>
        <w:tc>
          <w:tcPr>
            <w:tcW w:w="2693" w:type="dxa"/>
            <w:vAlign w:val="center"/>
          </w:tcPr>
          <w:p w14:paraId="02A824DC"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Dz. 68/17  Mieczownica</w:t>
            </w:r>
          </w:p>
        </w:tc>
        <w:tc>
          <w:tcPr>
            <w:tcW w:w="2551" w:type="dxa"/>
            <w:noWrap/>
            <w:vAlign w:val="center"/>
          </w:tcPr>
          <w:p w14:paraId="079AAE8B"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01.01.2026 – 30.09.2027</w:t>
            </w:r>
          </w:p>
        </w:tc>
        <w:tc>
          <w:tcPr>
            <w:tcW w:w="4111" w:type="dxa"/>
            <w:vAlign w:val="center"/>
          </w:tcPr>
          <w:p w14:paraId="5426D1D2"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Europejskie na Infrastrukturę, Klimat, Środowisko 2021-2027 (FEnIKS)</w:t>
            </w:r>
          </w:p>
          <w:p w14:paraId="704C5ADE"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krajowe (np. NOWEFIO, NIW, PFR)</w:t>
            </w:r>
          </w:p>
          <w:p w14:paraId="3C46EEC2" w14:textId="77777777" w:rsidR="00C4141C" w:rsidRPr="00553293" w:rsidRDefault="00C4141C" w:rsidP="00F72E69">
            <w:pPr>
              <w:spacing w:after="0" w:line="240" w:lineRule="auto"/>
              <w:rPr>
                <w:rFonts w:cs="Calibri"/>
                <w:bCs/>
                <w:sz w:val="20"/>
                <w:szCs w:val="20"/>
              </w:rPr>
            </w:pPr>
            <w:r w:rsidRPr="00553293">
              <w:rPr>
                <w:rFonts w:cs="Calibri"/>
                <w:bCs/>
                <w:sz w:val="20"/>
                <w:szCs w:val="20"/>
              </w:rPr>
              <w:t>środki prywatne</w:t>
            </w:r>
          </w:p>
          <w:p w14:paraId="084268EA" w14:textId="77777777" w:rsidR="00C4141C" w:rsidRPr="00553293" w:rsidRDefault="00C4141C" w:rsidP="00F72E69">
            <w:pPr>
              <w:spacing w:after="0" w:line="240" w:lineRule="auto"/>
              <w:rPr>
                <w:rFonts w:cs="Calibri"/>
                <w:bCs/>
                <w:sz w:val="20"/>
                <w:szCs w:val="20"/>
              </w:rPr>
            </w:pPr>
            <w:r>
              <w:rPr>
                <w:rFonts w:cs="Calibri"/>
                <w:bCs/>
                <w:sz w:val="20"/>
                <w:szCs w:val="20"/>
              </w:rPr>
              <w:t>inne</w:t>
            </w:r>
          </w:p>
        </w:tc>
        <w:tc>
          <w:tcPr>
            <w:tcW w:w="1950" w:type="dxa"/>
            <w:noWrap/>
            <w:vAlign w:val="center"/>
          </w:tcPr>
          <w:p w14:paraId="76BF83B7" w14:textId="77777777" w:rsidR="00C4141C" w:rsidRPr="00553293" w:rsidRDefault="00C4141C" w:rsidP="00F72E69">
            <w:pPr>
              <w:spacing w:after="0" w:line="240" w:lineRule="auto"/>
              <w:jc w:val="center"/>
              <w:rPr>
                <w:rFonts w:cs="Calibri"/>
                <w:sz w:val="20"/>
                <w:szCs w:val="20"/>
              </w:rPr>
            </w:pPr>
            <w:r>
              <w:rPr>
                <w:rFonts w:cs="Calibri"/>
                <w:sz w:val="20"/>
                <w:szCs w:val="20"/>
              </w:rPr>
              <w:t>2 mln z</w:t>
            </w:r>
            <w:r w:rsidRPr="00553293">
              <w:rPr>
                <w:rFonts w:cs="Calibri"/>
                <w:sz w:val="20"/>
                <w:szCs w:val="20"/>
              </w:rPr>
              <w:t>ł</w:t>
            </w:r>
          </w:p>
        </w:tc>
      </w:tr>
      <w:tr w:rsidR="00C4141C" w:rsidRPr="00553293" w14:paraId="298A1F9C" w14:textId="77777777" w:rsidTr="00F72E69">
        <w:trPr>
          <w:trHeight w:val="340"/>
          <w:jc w:val="center"/>
        </w:trPr>
        <w:tc>
          <w:tcPr>
            <w:tcW w:w="542" w:type="dxa"/>
            <w:noWrap/>
            <w:vAlign w:val="center"/>
            <w:hideMark/>
          </w:tcPr>
          <w:p w14:paraId="5347011A" w14:textId="77777777" w:rsidR="00C4141C" w:rsidRPr="00553293" w:rsidRDefault="00C4141C" w:rsidP="00F72E69">
            <w:pPr>
              <w:spacing w:after="0" w:line="240" w:lineRule="auto"/>
              <w:jc w:val="center"/>
              <w:rPr>
                <w:rFonts w:cs="Calibri"/>
                <w:sz w:val="20"/>
                <w:szCs w:val="20"/>
              </w:rPr>
            </w:pPr>
            <w:r w:rsidRPr="00553293">
              <w:rPr>
                <w:rFonts w:cs="Calibri"/>
                <w:sz w:val="20"/>
                <w:szCs w:val="20"/>
              </w:rPr>
              <w:t>3.</w:t>
            </w:r>
          </w:p>
        </w:tc>
        <w:tc>
          <w:tcPr>
            <w:tcW w:w="2147" w:type="dxa"/>
            <w:vAlign w:val="center"/>
          </w:tcPr>
          <w:p w14:paraId="6602122B"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Rozbudowa budynków szkół podstawowych w Ostrowitem i Giewartowie</w:t>
            </w:r>
          </w:p>
        </w:tc>
        <w:tc>
          <w:tcPr>
            <w:tcW w:w="2693" w:type="dxa"/>
            <w:vAlign w:val="center"/>
          </w:tcPr>
          <w:p w14:paraId="787FDFA6" w14:textId="77777777" w:rsidR="00C4141C" w:rsidRPr="00553293" w:rsidRDefault="00C4141C" w:rsidP="00F72E69">
            <w:pPr>
              <w:spacing w:after="0" w:line="240" w:lineRule="auto"/>
              <w:jc w:val="center"/>
              <w:rPr>
                <w:rFonts w:cs="Calibri"/>
                <w:sz w:val="20"/>
                <w:szCs w:val="20"/>
              </w:rPr>
            </w:pPr>
            <w:r w:rsidRPr="00553293">
              <w:rPr>
                <w:rFonts w:cs="Calibri"/>
                <w:sz w:val="20"/>
                <w:szCs w:val="20"/>
              </w:rPr>
              <w:t>Szkoła Podstawowa im. Ludwiki Jakubowicz w Ostrowitem, ul. Szkolna 4, 62-402 Ostrowite</w:t>
            </w:r>
          </w:p>
          <w:p w14:paraId="5CB3CFF3" w14:textId="77777777" w:rsidR="00C4141C" w:rsidRPr="00553293" w:rsidRDefault="00C4141C" w:rsidP="00F72E69">
            <w:pPr>
              <w:spacing w:after="0" w:line="240" w:lineRule="auto"/>
              <w:jc w:val="center"/>
              <w:rPr>
                <w:rFonts w:cs="Calibri"/>
                <w:sz w:val="20"/>
                <w:szCs w:val="20"/>
              </w:rPr>
            </w:pPr>
            <w:r w:rsidRPr="00553293">
              <w:rPr>
                <w:rFonts w:cs="Calibri"/>
                <w:sz w:val="20"/>
                <w:szCs w:val="20"/>
              </w:rPr>
              <w:t>Szkoła Podstawowa im. Kornela Makuszyńskiego w Giewartowie, ul. Armii Krajowej 9,  62-402 Ostrowite</w:t>
            </w:r>
          </w:p>
          <w:p w14:paraId="793D85CD" w14:textId="77777777" w:rsidR="00C4141C" w:rsidRPr="00553293" w:rsidRDefault="00C4141C" w:rsidP="00F72E69">
            <w:pPr>
              <w:spacing w:after="0" w:line="240" w:lineRule="auto"/>
              <w:jc w:val="center"/>
              <w:rPr>
                <w:rFonts w:cs="Calibri"/>
                <w:sz w:val="20"/>
                <w:szCs w:val="20"/>
              </w:rPr>
            </w:pPr>
          </w:p>
        </w:tc>
        <w:tc>
          <w:tcPr>
            <w:tcW w:w="2551" w:type="dxa"/>
            <w:noWrap/>
            <w:vAlign w:val="center"/>
          </w:tcPr>
          <w:p w14:paraId="4842F239"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01.01.2026 – 30.09.2027</w:t>
            </w:r>
          </w:p>
        </w:tc>
        <w:tc>
          <w:tcPr>
            <w:tcW w:w="4111" w:type="dxa"/>
            <w:vAlign w:val="center"/>
          </w:tcPr>
          <w:p w14:paraId="4B534C26"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Europejskie na Infrastrukturę, Klimat, Środowisko 2021-2027 (FEnIKS)</w:t>
            </w:r>
          </w:p>
          <w:p w14:paraId="559D26AB"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krajowe (np. NOWEFIO, NIW, PFR)</w:t>
            </w:r>
          </w:p>
          <w:p w14:paraId="08E1584C" w14:textId="77777777" w:rsidR="00C4141C" w:rsidRPr="00553293" w:rsidRDefault="00C4141C" w:rsidP="00F72E69">
            <w:pPr>
              <w:spacing w:after="0" w:line="240" w:lineRule="auto"/>
              <w:rPr>
                <w:rFonts w:cs="Calibri"/>
                <w:bCs/>
                <w:sz w:val="20"/>
                <w:szCs w:val="20"/>
              </w:rPr>
            </w:pPr>
            <w:r w:rsidRPr="00553293">
              <w:rPr>
                <w:rFonts w:cs="Calibri"/>
                <w:bCs/>
                <w:sz w:val="20"/>
                <w:szCs w:val="20"/>
              </w:rPr>
              <w:t>środki prywatne</w:t>
            </w:r>
          </w:p>
          <w:p w14:paraId="48051DD9" w14:textId="77777777" w:rsidR="00C4141C" w:rsidRPr="00553293" w:rsidRDefault="00C4141C" w:rsidP="00F72E69">
            <w:pPr>
              <w:spacing w:after="0" w:line="240" w:lineRule="auto"/>
              <w:rPr>
                <w:rFonts w:cs="Calibri"/>
                <w:bCs/>
                <w:sz w:val="20"/>
                <w:szCs w:val="20"/>
              </w:rPr>
            </w:pPr>
            <w:r>
              <w:rPr>
                <w:rFonts w:cs="Calibri"/>
                <w:bCs/>
                <w:sz w:val="20"/>
                <w:szCs w:val="20"/>
              </w:rPr>
              <w:t>inne</w:t>
            </w:r>
          </w:p>
        </w:tc>
        <w:tc>
          <w:tcPr>
            <w:tcW w:w="1950" w:type="dxa"/>
            <w:noWrap/>
            <w:vAlign w:val="center"/>
          </w:tcPr>
          <w:p w14:paraId="0756D731" w14:textId="77777777" w:rsidR="00C4141C" w:rsidRPr="00553293" w:rsidRDefault="00C4141C" w:rsidP="00F72E69">
            <w:pPr>
              <w:spacing w:after="0" w:line="240" w:lineRule="auto"/>
              <w:jc w:val="center"/>
              <w:rPr>
                <w:rFonts w:cs="Calibri"/>
                <w:sz w:val="20"/>
                <w:szCs w:val="20"/>
              </w:rPr>
            </w:pPr>
            <w:r>
              <w:rPr>
                <w:rFonts w:cs="Calibri"/>
                <w:sz w:val="20"/>
                <w:szCs w:val="20"/>
              </w:rPr>
              <w:t>5,5 mln z</w:t>
            </w:r>
            <w:r w:rsidRPr="00553293">
              <w:rPr>
                <w:rFonts w:cs="Calibri"/>
                <w:sz w:val="20"/>
                <w:szCs w:val="20"/>
              </w:rPr>
              <w:t>ł</w:t>
            </w:r>
          </w:p>
        </w:tc>
      </w:tr>
      <w:tr w:rsidR="00C4141C" w:rsidRPr="00553293" w14:paraId="3D3BAB60" w14:textId="77777777" w:rsidTr="00F72E69">
        <w:trPr>
          <w:trHeight w:val="340"/>
          <w:jc w:val="center"/>
        </w:trPr>
        <w:tc>
          <w:tcPr>
            <w:tcW w:w="542" w:type="dxa"/>
            <w:noWrap/>
            <w:vAlign w:val="center"/>
          </w:tcPr>
          <w:p w14:paraId="32EB6EFA" w14:textId="77777777" w:rsidR="00C4141C" w:rsidRPr="00553293" w:rsidRDefault="00C4141C" w:rsidP="00F72E69">
            <w:pPr>
              <w:spacing w:after="0" w:line="240" w:lineRule="auto"/>
              <w:jc w:val="center"/>
              <w:rPr>
                <w:rFonts w:cs="Calibri"/>
                <w:sz w:val="20"/>
                <w:szCs w:val="20"/>
              </w:rPr>
            </w:pPr>
            <w:r w:rsidRPr="00553293">
              <w:rPr>
                <w:rFonts w:cs="Calibri"/>
                <w:sz w:val="20"/>
                <w:szCs w:val="20"/>
              </w:rPr>
              <w:t>4.</w:t>
            </w:r>
          </w:p>
        </w:tc>
        <w:tc>
          <w:tcPr>
            <w:tcW w:w="2147" w:type="dxa"/>
            <w:vAlign w:val="center"/>
          </w:tcPr>
          <w:p w14:paraId="0D0D355B"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Rewitalizacja zespołu dworsko-parkowego w Przecławiu</w:t>
            </w:r>
          </w:p>
        </w:tc>
        <w:tc>
          <w:tcPr>
            <w:tcW w:w="2693" w:type="dxa"/>
            <w:vAlign w:val="center"/>
          </w:tcPr>
          <w:p w14:paraId="4EC490F1"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Dz. 36/2;  4;  i  35 Przecław</w:t>
            </w:r>
          </w:p>
        </w:tc>
        <w:tc>
          <w:tcPr>
            <w:tcW w:w="2551" w:type="dxa"/>
            <w:noWrap/>
            <w:vAlign w:val="center"/>
          </w:tcPr>
          <w:p w14:paraId="65F93FD2"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01.01.2026 – 30.09.2027</w:t>
            </w:r>
          </w:p>
        </w:tc>
        <w:tc>
          <w:tcPr>
            <w:tcW w:w="4111" w:type="dxa"/>
            <w:vAlign w:val="center"/>
          </w:tcPr>
          <w:p w14:paraId="26124610"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Europejskie na Infrastrukturę, Klimat, Środowisko 2021-2027 (FEnIKS)</w:t>
            </w:r>
          </w:p>
          <w:p w14:paraId="2616A76F"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krajowe (np. NOWEFIO, NIW, PFR)</w:t>
            </w:r>
          </w:p>
          <w:p w14:paraId="4E221C13" w14:textId="77777777" w:rsidR="00C4141C" w:rsidRPr="00553293" w:rsidRDefault="00C4141C" w:rsidP="00F72E69">
            <w:pPr>
              <w:spacing w:after="0" w:line="240" w:lineRule="auto"/>
              <w:rPr>
                <w:rFonts w:cs="Calibri"/>
                <w:bCs/>
                <w:sz w:val="20"/>
                <w:szCs w:val="20"/>
              </w:rPr>
            </w:pPr>
            <w:r w:rsidRPr="00553293">
              <w:rPr>
                <w:rFonts w:cs="Calibri"/>
                <w:bCs/>
                <w:sz w:val="20"/>
                <w:szCs w:val="20"/>
              </w:rPr>
              <w:t>środki prywatne</w:t>
            </w:r>
          </w:p>
          <w:p w14:paraId="0D9BDB13" w14:textId="77777777" w:rsidR="00C4141C" w:rsidRPr="00553293" w:rsidRDefault="00C4141C" w:rsidP="00F72E69">
            <w:pPr>
              <w:spacing w:after="0" w:line="240" w:lineRule="auto"/>
              <w:rPr>
                <w:rFonts w:cs="Calibri"/>
                <w:bCs/>
                <w:sz w:val="20"/>
                <w:szCs w:val="20"/>
              </w:rPr>
            </w:pPr>
            <w:r w:rsidRPr="00553293">
              <w:rPr>
                <w:rFonts w:cs="Calibri"/>
                <w:bCs/>
                <w:sz w:val="20"/>
                <w:szCs w:val="20"/>
              </w:rPr>
              <w:t>inne</w:t>
            </w:r>
          </w:p>
          <w:p w14:paraId="2F301709" w14:textId="77777777" w:rsidR="00C4141C" w:rsidRPr="00553293" w:rsidRDefault="00C4141C" w:rsidP="00F72E69">
            <w:pPr>
              <w:spacing w:after="0" w:line="240" w:lineRule="auto"/>
              <w:rPr>
                <w:rFonts w:cs="Calibri"/>
                <w:sz w:val="20"/>
                <w:szCs w:val="20"/>
              </w:rPr>
            </w:pPr>
          </w:p>
        </w:tc>
        <w:tc>
          <w:tcPr>
            <w:tcW w:w="1950" w:type="dxa"/>
            <w:noWrap/>
            <w:vAlign w:val="center"/>
          </w:tcPr>
          <w:p w14:paraId="62F07169" w14:textId="77777777" w:rsidR="00C4141C" w:rsidRPr="00553293" w:rsidRDefault="00C4141C" w:rsidP="00F72E69">
            <w:pPr>
              <w:spacing w:after="0" w:line="240" w:lineRule="auto"/>
              <w:jc w:val="center"/>
              <w:rPr>
                <w:rFonts w:cs="Calibri"/>
                <w:sz w:val="20"/>
                <w:szCs w:val="20"/>
              </w:rPr>
            </w:pPr>
            <w:r>
              <w:rPr>
                <w:rFonts w:cs="Calibri"/>
                <w:sz w:val="20"/>
                <w:szCs w:val="20"/>
              </w:rPr>
              <w:t>1 mln z</w:t>
            </w:r>
            <w:r w:rsidRPr="00553293">
              <w:rPr>
                <w:rFonts w:cs="Calibri"/>
                <w:sz w:val="20"/>
                <w:szCs w:val="20"/>
              </w:rPr>
              <w:t>ł</w:t>
            </w:r>
          </w:p>
        </w:tc>
      </w:tr>
      <w:tr w:rsidR="00C4141C" w:rsidRPr="00553293" w14:paraId="4FDD5ADB" w14:textId="77777777" w:rsidTr="00F72E69">
        <w:trPr>
          <w:trHeight w:val="340"/>
          <w:jc w:val="center"/>
        </w:trPr>
        <w:tc>
          <w:tcPr>
            <w:tcW w:w="542" w:type="dxa"/>
            <w:noWrap/>
            <w:vAlign w:val="center"/>
          </w:tcPr>
          <w:p w14:paraId="352A60BC" w14:textId="77777777" w:rsidR="00C4141C" w:rsidRPr="00553293" w:rsidRDefault="00C4141C" w:rsidP="00F72E69">
            <w:pPr>
              <w:spacing w:after="0" w:line="240" w:lineRule="auto"/>
              <w:jc w:val="center"/>
              <w:rPr>
                <w:rFonts w:cs="Calibri"/>
                <w:sz w:val="20"/>
                <w:szCs w:val="20"/>
              </w:rPr>
            </w:pPr>
            <w:r w:rsidRPr="00553293">
              <w:rPr>
                <w:rFonts w:cs="Calibri"/>
                <w:sz w:val="20"/>
                <w:szCs w:val="20"/>
              </w:rPr>
              <w:t>5.</w:t>
            </w:r>
          </w:p>
        </w:tc>
        <w:tc>
          <w:tcPr>
            <w:tcW w:w="2147" w:type="dxa"/>
            <w:vAlign w:val="center"/>
          </w:tcPr>
          <w:p w14:paraId="35CDE47D"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Rewitalizacja kościoła w Ostrowitem</w:t>
            </w:r>
          </w:p>
        </w:tc>
        <w:tc>
          <w:tcPr>
            <w:tcW w:w="2693" w:type="dxa"/>
            <w:vAlign w:val="center"/>
          </w:tcPr>
          <w:p w14:paraId="36C3613C" w14:textId="77777777" w:rsidR="00C4141C" w:rsidRPr="00553293" w:rsidRDefault="00C4141C" w:rsidP="00F72E69">
            <w:pPr>
              <w:spacing w:after="0" w:line="240" w:lineRule="auto"/>
              <w:jc w:val="center"/>
              <w:rPr>
                <w:rFonts w:cs="Calibri"/>
                <w:sz w:val="20"/>
                <w:szCs w:val="20"/>
              </w:rPr>
            </w:pPr>
            <w:r w:rsidRPr="00553293">
              <w:rPr>
                <w:rFonts w:cs="Calibri"/>
                <w:sz w:val="20"/>
                <w:szCs w:val="20"/>
              </w:rPr>
              <w:t>Kościół Matki Bożej Częstochowskiej w Ostrowitem, ul. Kościelna 1, 62-402 Ostrowite</w:t>
            </w:r>
          </w:p>
          <w:p w14:paraId="0075FBC4" w14:textId="77777777" w:rsidR="00C4141C" w:rsidRPr="00553293" w:rsidRDefault="00C4141C" w:rsidP="00F72E69">
            <w:pPr>
              <w:spacing w:after="0" w:line="240" w:lineRule="auto"/>
              <w:jc w:val="center"/>
              <w:rPr>
                <w:rFonts w:cs="Calibri"/>
                <w:sz w:val="20"/>
                <w:szCs w:val="20"/>
              </w:rPr>
            </w:pPr>
          </w:p>
        </w:tc>
        <w:tc>
          <w:tcPr>
            <w:tcW w:w="2551" w:type="dxa"/>
            <w:noWrap/>
            <w:vAlign w:val="center"/>
          </w:tcPr>
          <w:p w14:paraId="49482DD3"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01.01.2026 – 30.09.2027</w:t>
            </w:r>
          </w:p>
        </w:tc>
        <w:tc>
          <w:tcPr>
            <w:tcW w:w="4111" w:type="dxa"/>
            <w:vAlign w:val="center"/>
          </w:tcPr>
          <w:p w14:paraId="7112C427"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Europejskie na Infrastrukturę, Klimat, Środowisko 2021-2027 (FEnIKS)</w:t>
            </w:r>
          </w:p>
          <w:p w14:paraId="77FC02ED"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krajowe (np. NOWEFIO, NIW, PFR)</w:t>
            </w:r>
          </w:p>
          <w:p w14:paraId="1A093A8E" w14:textId="77777777" w:rsidR="00C4141C" w:rsidRPr="00553293" w:rsidRDefault="00C4141C" w:rsidP="00F72E69">
            <w:pPr>
              <w:spacing w:after="0" w:line="240" w:lineRule="auto"/>
              <w:rPr>
                <w:rFonts w:cs="Calibri"/>
                <w:bCs/>
                <w:sz w:val="20"/>
                <w:szCs w:val="20"/>
              </w:rPr>
            </w:pPr>
            <w:r w:rsidRPr="00553293">
              <w:rPr>
                <w:rFonts w:cs="Calibri"/>
                <w:bCs/>
                <w:sz w:val="20"/>
                <w:szCs w:val="20"/>
              </w:rPr>
              <w:t>środki prywatne</w:t>
            </w:r>
          </w:p>
          <w:p w14:paraId="6F18282F" w14:textId="77777777" w:rsidR="00C4141C" w:rsidRPr="00553293" w:rsidRDefault="00C4141C" w:rsidP="00F72E69">
            <w:pPr>
              <w:spacing w:after="0" w:line="240" w:lineRule="auto"/>
              <w:rPr>
                <w:rFonts w:cs="Calibri"/>
                <w:bCs/>
                <w:sz w:val="20"/>
                <w:szCs w:val="20"/>
              </w:rPr>
            </w:pPr>
            <w:r>
              <w:rPr>
                <w:rFonts w:cs="Calibri"/>
                <w:bCs/>
                <w:sz w:val="20"/>
                <w:szCs w:val="20"/>
              </w:rPr>
              <w:t>inne</w:t>
            </w:r>
          </w:p>
        </w:tc>
        <w:tc>
          <w:tcPr>
            <w:tcW w:w="1950" w:type="dxa"/>
            <w:noWrap/>
            <w:vAlign w:val="center"/>
          </w:tcPr>
          <w:p w14:paraId="0CCA81AC" w14:textId="77777777" w:rsidR="00C4141C" w:rsidRPr="00553293" w:rsidRDefault="00C4141C" w:rsidP="00F72E69">
            <w:pPr>
              <w:spacing w:after="0" w:line="240" w:lineRule="auto"/>
              <w:jc w:val="center"/>
              <w:rPr>
                <w:rFonts w:cs="Calibri"/>
                <w:sz w:val="20"/>
                <w:szCs w:val="20"/>
              </w:rPr>
            </w:pPr>
            <w:r>
              <w:rPr>
                <w:rFonts w:cs="Calibri"/>
                <w:sz w:val="20"/>
                <w:szCs w:val="20"/>
              </w:rPr>
              <w:t>4 mln zł</w:t>
            </w:r>
          </w:p>
        </w:tc>
      </w:tr>
      <w:tr w:rsidR="00C4141C" w:rsidRPr="00553293" w14:paraId="5D85DE66" w14:textId="77777777" w:rsidTr="00F72E69">
        <w:trPr>
          <w:trHeight w:val="340"/>
          <w:jc w:val="center"/>
        </w:trPr>
        <w:tc>
          <w:tcPr>
            <w:tcW w:w="542" w:type="dxa"/>
            <w:noWrap/>
            <w:vAlign w:val="center"/>
          </w:tcPr>
          <w:p w14:paraId="79F36650" w14:textId="77777777" w:rsidR="00C4141C" w:rsidRPr="00553293" w:rsidRDefault="00C4141C" w:rsidP="00F72E69">
            <w:pPr>
              <w:spacing w:after="0" w:line="240" w:lineRule="auto"/>
              <w:jc w:val="center"/>
              <w:rPr>
                <w:rFonts w:cs="Calibri"/>
                <w:sz w:val="20"/>
                <w:szCs w:val="20"/>
              </w:rPr>
            </w:pPr>
            <w:r w:rsidRPr="00553293">
              <w:rPr>
                <w:rFonts w:cs="Calibri"/>
                <w:sz w:val="20"/>
                <w:szCs w:val="20"/>
              </w:rPr>
              <w:t>6.</w:t>
            </w:r>
          </w:p>
        </w:tc>
        <w:tc>
          <w:tcPr>
            <w:tcW w:w="2147" w:type="dxa"/>
            <w:vAlign w:val="center"/>
          </w:tcPr>
          <w:p w14:paraId="09A8F457"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Przebudowa kościoła cmentarnego pw. Św. Rocha i modernizacja całego cmentarza w Giewartowie</w:t>
            </w:r>
          </w:p>
        </w:tc>
        <w:tc>
          <w:tcPr>
            <w:tcW w:w="2693" w:type="dxa"/>
            <w:vAlign w:val="center"/>
          </w:tcPr>
          <w:p w14:paraId="31B26906" w14:textId="77777777" w:rsidR="00C4141C" w:rsidRPr="00553293" w:rsidRDefault="00C4141C" w:rsidP="00F72E69">
            <w:pPr>
              <w:spacing w:after="0" w:line="240" w:lineRule="auto"/>
              <w:jc w:val="center"/>
              <w:rPr>
                <w:rFonts w:cs="Calibri"/>
                <w:bCs/>
                <w:sz w:val="20"/>
                <w:szCs w:val="20"/>
              </w:rPr>
            </w:pPr>
            <w:r w:rsidRPr="00553293">
              <w:rPr>
                <w:rFonts w:cs="Calibri"/>
                <w:bCs/>
                <w:sz w:val="20"/>
                <w:szCs w:val="20"/>
              </w:rPr>
              <w:t>Ul. Powstania Styczniowego 6</w:t>
            </w:r>
          </w:p>
          <w:p w14:paraId="2473E698" w14:textId="77777777" w:rsidR="00C4141C" w:rsidRPr="00553293" w:rsidRDefault="00C4141C" w:rsidP="00F72E69">
            <w:pPr>
              <w:spacing w:after="0" w:line="240" w:lineRule="auto"/>
              <w:jc w:val="center"/>
              <w:rPr>
                <w:rFonts w:cs="Calibri"/>
                <w:bCs/>
                <w:sz w:val="20"/>
                <w:szCs w:val="20"/>
              </w:rPr>
            </w:pPr>
            <w:r w:rsidRPr="00553293">
              <w:rPr>
                <w:rFonts w:cs="Calibri"/>
                <w:bCs/>
                <w:sz w:val="20"/>
                <w:szCs w:val="20"/>
              </w:rPr>
              <w:t>62-402 Giewartów</w:t>
            </w:r>
          </w:p>
          <w:p w14:paraId="0D621FC7" w14:textId="77777777" w:rsidR="00C4141C" w:rsidRPr="00553293" w:rsidRDefault="00C4141C" w:rsidP="00F72E69">
            <w:pPr>
              <w:spacing w:after="0" w:line="240" w:lineRule="auto"/>
              <w:jc w:val="center"/>
              <w:rPr>
                <w:rFonts w:cs="Calibri"/>
                <w:sz w:val="20"/>
                <w:szCs w:val="20"/>
              </w:rPr>
            </w:pPr>
          </w:p>
        </w:tc>
        <w:tc>
          <w:tcPr>
            <w:tcW w:w="2551" w:type="dxa"/>
            <w:noWrap/>
            <w:vAlign w:val="center"/>
          </w:tcPr>
          <w:p w14:paraId="0869BE82"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Lata 2025 - 2030</w:t>
            </w:r>
          </w:p>
        </w:tc>
        <w:tc>
          <w:tcPr>
            <w:tcW w:w="4111" w:type="dxa"/>
            <w:vAlign w:val="center"/>
          </w:tcPr>
          <w:p w14:paraId="5BBE30F4" w14:textId="77777777" w:rsidR="00C4141C" w:rsidRPr="00553293" w:rsidRDefault="00C4141C" w:rsidP="00F72E69">
            <w:pPr>
              <w:spacing w:after="0" w:line="240" w:lineRule="auto"/>
              <w:rPr>
                <w:rFonts w:cs="Calibri"/>
                <w:bCs/>
                <w:sz w:val="20"/>
                <w:szCs w:val="20"/>
              </w:rPr>
            </w:pPr>
            <w:r w:rsidRPr="00553293">
              <w:rPr>
                <w:rFonts w:cs="Calibri"/>
                <w:bCs/>
                <w:sz w:val="20"/>
                <w:szCs w:val="20"/>
              </w:rPr>
              <w:t>Środki w ramach funduszy regionalnych FEW 2021-2027</w:t>
            </w:r>
          </w:p>
          <w:p w14:paraId="2A68F588"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Europejskie na Infrastrukturę, Klimat, Środowisko 2021-2027 (FEnIKS)</w:t>
            </w:r>
          </w:p>
          <w:p w14:paraId="17A023AC"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krajowe (np. NOWEFIO, NIW, PFR)</w:t>
            </w:r>
          </w:p>
          <w:p w14:paraId="758538F9" w14:textId="77777777" w:rsidR="00C4141C" w:rsidRPr="00553293" w:rsidRDefault="00C4141C" w:rsidP="00F72E69">
            <w:pPr>
              <w:spacing w:after="0" w:line="240" w:lineRule="auto"/>
              <w:rPr>
                <w:rFonts w:cs="Calibri"/>
                <w:sz w:val="20"/>
                <w:szCs w:val="20"/>
              </w:rPr>
            </w:pPr>
            <w:r w:rsidRPr="00553293">
              <w:rPr>
                <w:rFonts w:cs="Calibri"/>
                <w:bCs/>
                <w:sz w:val="20"/>
                <w:szCs w:val="20"/>
              </w:rPr>
              <w:t>Środki prywatne</w:t>
            </w:r>
          </w:p>
        </w:tc>
        <w:tc>
          <w:tcPr>
            <w:tcW w:w="1950" w:type="dxa"/>
            <w:noWrap/>
            <w:vAlign w:val="center"/>
          </w:tcPr>
          <w:p w14:paraId="12E7B134" w14:textId="77777777" w:rsidR="00C4141C" w:rsidRPr="00553293" w:rsidRDefault="00C4141C" w:rsidP="00F72E69">
            <w:pPr>
              <w:spacing w:after="0" w:line="240" w:lineRule="auto"/>
              <w:jc w:val="center"/>
              <w:rPr>
                <w:rFonts w:cs="Calibri"/>
                <w:sz w:val="20"/>
                <w:szCs w:val="20"/>
              </w:rPr>
            </w:pPr>
            <w:r>
              <w:rPr>
                <w:rFonts w:cs="Calibri"/>
                <w:sz w:val="20"/>
                <w:szCs w:val="20"/>
              </w:rPr>
              <w:t>500 tys. zł</w:t>
            </w:r>
          </w:p>
        </w:tc>
      </w:tr>
      <w:tr w:rsidR="00C4141C" w:rsidRPr="00553293" w14:paraId="4EFB8E79" w14:textId="77777777" w:rsidTr="00F72E69">
        <w:trPr>
          <w:trHeight w:val="340"/>
          <w:jc w:val="center"/>
        </w:trPr>
        <w:tc>
          <w:tcPr>
            <w:tcW w:w="542" w:type="dxa"/>
            <w:noWrap/>
            <w:vAlign w:val="center"/>
          </w:tcPr>
          <w:p w14:paraId="73B1C5F8" w14:textId="77777777" w:rsidR="00C4141C" w:rsidRPr="00553293" w:rsidRDefault="00C4141C" w:rsidP="00F72E69">
            <w:pPr>
              <w:spacing w:after="0" w:line="240" w:lineRule="auto"/>
              <w:jc w:val="center"/>
              <w:rPr>
                <w:rFonts w:cs="Calibri"/>
                <w:sz w:val="20"/>
                <w:szCs w:val="20"/>
              </w:rPr>
            </w:pPr>
            <w:r w:rsidRPr="00553293">
              <w:rPr>
                <w:rFonts w:cs="Calibri"/>
                <w:sz w:val="20"/>
                <w:szCs w:val="20"/>
              </w:rPr>
              <w:t>7.</w:t>
            </w:r>
          </w:p>
        </w:tc>
        <w:tc>
          <w:tcPr>
            <w:tcW w:w="2147" w:type="dxa"/>
            <w:vAlign w:val="center"/>
          </w:tcPr>
          <w:p w14:paraId="0604AFE9"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Odnowa wnętrza kościoła parafialnego pw. Podwyższenia Krzyża Świętego w Giewartowie oraz jego otoczenia.</w:t>
            </w:r>
          </w:p>
        </w:tc>
        <w:tc>
          <w:tcPr>
            <w:tcW w:w="2693" w:type="dxa"/>
            <w:vAlign w:val="center"/>
          </w:tcPr>
          <w:p w14:paraId="7CDD3803" w14:textId="77777777" w:rsidR="00C4141C" w:rsidRPr="00553293" w:rsidRDefault="00C4141C" w:rsidP="00F72E69">
            <w:pPr>
              <w:spacing w:after="0" w:line="240" w:lineRule="auto"/>
              <w:jc w:val="center"/>
              <w:rPr>
                <w:rFonts w:cs="Calibri"/>
                <w:bCs/>
                <w:sz w:val="20"/>
                <w:szCs w:val="20"/>
              </w:rPr>
            </w:pPr>
            <w:r w:rsidRPr="00553293">
              <w:rPr>
                <w:rFonts w:cs="Calibri"/>
                <w:bCs/>
                <w:sz w:val="20"/>
                <w:szCs w:val="20"/>
              </w:rPr>
              <w:t>Ul. Parkowa 2</w:t>
            </w:r>
          </w:p>
          <w:p w14:paraId="4DBAB809" w14:textId="77777777" w:rsidR="00C4141C" w:rsidRPr="00553293" w:rsidRDefault="00C4141C" w:rsidP="00F72E69">
            <w:pPr>
              <w:spacing w:after="0" w:line="240" w:lineRule="auto"/>
              <w:jc w:val="center"/>
              <w:rPr>
                <w:rFonts w:cs="Calibri"/>
                <w:bCs/>
                <w:sz w:val="20"/>
                <w:szCs w:val="20"/>
              </w:rPr>
            </w:pPr>
            <w:r w:rsidRPr="00553293">
              <w:rPr>
                <w:rFonts w:cs="Calibri"/>
                <w:bCs/>
                <w:sz w:val="20"/>
                <w:szCs w:val="20"/>
              </w:rPr>
              <w:t>62-402 Giewartów</w:t>
            </w:r>
          </w:p>
          <w:p w14:paraId="0F330F4F" w14:textId="77777777" w:rsidR="00C4141C" w:rsidRPr="00553293" w:rsidRDefault="00C4141C" w:rsidP="00F72E69">
            <w:pPr>
              <w:spacing w:after="0" w:line="240" w:lineRule="auto"/>
              <w:jc w:val="center"/>
              <w:rPr>
                <w:rFonts w:cs="Calibri"/>
                <w:sz w:val="20"/>
                <w:szCs w:val="20"/>
              </w:rPr>
            </w:pPr>
          </w:p>
        </w:tc>
        <w:tc>
          <w:tcPr>
            <w:tcW w:w="2551" w:type="dxa"/>
            <w:noWrap/>
            <w:vAlign w:val="center"/>
          </w:tcPr>
          <w:p w14:paraId="34DEFB9A" w14:textId="77777777" w:rsidR="00C4141C" w:rsidRPr="00553293" w:rsidRDefault="00C4141C" w:rsidP="00F72E69">
            <w:pPr>
              <w:spacing w:after="0" w:line="240" w:lineRule="auto"/>
              <w:jc w:val="center"/>
              <w:rPr>
                <w:rFonts w:cs="Calibri"/>
                <w:sz w:val="20"/>
                <w:szCs w:val="20"/>
              </w:rPr>
            </w:pPr>
            <w:r w:rsidRPr="00553293">
              <w:rPr>
                <w:rFonts w:cs="Calibri"/>
                <w:bCs/>
                <w:sz w:val="20"/>
                <w:szCs w:val="20"/>
              </w:rPr>
              <w:t>Lata 2025 - 2030</w:t>
            </w:r>
          </w:p>
        </w:tc>
        <w:tc>
          <w:tcPr>
            <w:tcW w:w="4111" w:type="dxa"/>
            <w:vAlign w:val="center"/>
          </w:tcPr>
          <w:p w14:paraId="69671BBC" w14:textId="77777777" w:rsidR="00C4141C" w:rsidRPr="00553293" w:rsidRDefault="00C4141C" w:rsidP="00F72E69">
            <w:pPr>
              <w:spacing w:after="0" w:line="240" w:lineRule="auto"/>
              <w:rPr>
                <w:rFonts w:cs="Calibri"/>
                <w:bCs/>
                <w:sz w:val="20"/>
                <w:szCs w:val="20"/>
              </w:rPr>
            </w:pPr>
            <w:r w:rsidRPr="00553293">
              <w:rPr>
                <w:rFonts w:cs="Calibri"/>
                <w:bCs/>
                <w:sz w:val="20"/>
                <w:szCs w:val="20"/>
              </w:rPr>
              <w:t>Środki w ramach funduszy regionalnych FEW 2021-2027</w:t>
            </w:r>
          </w:p>
          <w:p w14:paraId="339FDE81"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Europejskie na Infrastrukturę, Klimat, Środowisko 2021-2027 (FEnIKS)</w:t>
            </w:r>
          </w:p>
          <w:p w14:paraId="1727C139" w14:textId="77777777" w:rsidR="00C4141C" w:rsidRPr="00553293" w:rsidRDefault="00C4141C" w:rsidP="00F72E69">
            <w:pPr>
              <w:spacing w:after="0" w:line="240" w:lineRule="auto"/>
              <w:rPr>
                <w:rFonts w:cs="Calibri"/>
                <w:bCs/>
                <w:sz w:val="20"/>
                <w:szCs w:val="20"/>
              </w:rPr>
            </w:pPr>
            <w:r w:rsidRPr="00553293">
              <w:rPr>
                <w:rFonts w:cs="Calibri"/>
                <w:bCs/>
                <w:sz w:val="20"/>
                <w:szCs w:val="20"/>
              </w:rPr>
              <w:t>Fundusze krajowe (np. NOWEFIO, NIW, PFR)</w:t>
            </w:r>
          </w:p>
          <w:p w14:paraId="6B2C70AF" w14:textId="77777777" w:rsidR="00C4141C" w:rsidRPr="00553293" w:rsidRDefault="00C4141C" w:rsidP="00F72E69">
            <w:pPr>
              <w:spacing w:after="0" w:line="240" w:lineRule="auto"/>
              <w:rPr>
                <w:rFonts w:cs="Calibri"/>
                <w:sz w:val="20"/>
                <w:szCs w:val="20"/>
              </w:rPr>
            </w:pPr>
            <w:r w:rsidRPr="00553293">
              <w:rPr>
                <w:rFonts w:cs="Calibri"/>
                <w:bCs/>
                <w:sz w:val="20"/>
                <w:szCs w:val="20"/>
              </w:rPr>
              <w:t>Środki prywatne</w:t>
            </w:r>
          </w:p>
        </w:tc>
        <w:tc>
          <w:tcPr>
            <w:tcW w:w="1950" w:type="dxa"/>
            <w:noWrap/>
            <w:vAlign w:val="center"/>
          </w:tcPr>
          <w:p w14:paraId="22EBE6A2" w14:textId="77777777" w:rsidR="00C4141C" w:rsidRPr="00553293" w:rsidRDefault="00C4141C" w:rsidP="00F72E69">
            <w:pPr>
              <w:spacing w:after="0" w:line="240" w:lineRule="auto"/>
              <w:jc w:val="center"/>
              <w:rPr>
                <w:rFonts w:cs="Calibri"/>
                <w:sz w:val="20"/>
                <w:szCs w:val="20"/>
              </w:rPr>
            </w:pPr>
            <w:r>
              <w:rPr>
                <w:rFonts w:cs="Calibri"/>
                <w:sz w:val="20"/>
                <w:szCs w:val="20"/>
              </w:rPr>
              <w:t>1,2 mln zł</w:t>
            </w:r>
          </w:p>
        </w:tc>
      </w:tr>
      <w:tr w:rsidR="000D6C6F" w:rsidRPr="00553293" w14:paraId="197F2A0B" w14:textId="77777777" w:rsidTr="00F72E69">
        <w:trPr>
          <w:trHeight w:val="340"/>
          <w:jc w:val="center"/>
        </w:trPr>
        <w:tc>
          <w:tcPr>
            <w:tcW w:w="542" w:type="dxa"/>
            <w:noWrap/>
            <w:vAlign w:val="center"/>
          </w:tcPr>
          <w:p w14:paraId="60FD3129" w14:textId="1BD289B1" w:rsidR="000D6C6F" w:rsidRPr="00553293" w:rsidRDefault="000D6C6F" w:rsidP="000D6C6F">
            <w:pPr>
              <w:spacing w:after="0" w:line="240" w:lineRule="auto"/>
              <w:jc w:val="center"/>
              <w:rPr>
                <w:rFonts w:cs="Calibri"/>
                <w:sz w:val="20"/>
                <w:szCs w:val="20"/>
              </w:rPr>
            </w:pPr>
            <w:r>
              <w:rPr>
                <w:rFonts w:cs="Calibri"/>
                <w:sz w:val="20"/>
                <w:szCs w:val="20"/>
              </w:rPr>
              <w:t>8.</w:t>
            </w:r>
          </w:p>
        </w:tc>
        <w:tc>
          <w:tcPr>
            <w:tcW w:w="2147" w:type="dxa"/>
            <w:vAlign w:val="center"/>
          </w:tcPr>
          <w:p w14:paraId="147E801F" w14:textId="77777777" w:rsidR="000D6C6F" w:rsidRPr="00191874" w:rsidRDefault="000D6C6F" w:rsidP="000D6C6F">
            <w:pPr>
              <w:spacing w:line="360" w:lineRule="auto"/>
              <w:jc w:val="center"/>
              <w:rPr>
                <w:rFonts w:cs="Calibri"/>
                <w:sz w:val="20"/>
                <w:szCs w:val="20"/>
              </w:rPr>
            </w:pPr>
            <w:r w:rsidRPr="00191874">
              <w:rPr>
                <w:rFonts w:cs="Calibri"/>
                <w:sz w:val="20"/>
                <w:szCs w:val="20"/>
              </w:rPr>
              <w:t>Aktywne Ostrowite – organizacja Olimpiady Gminnej dla uczniów szkół podstawowych</w:t>
            </w:r>
          </w:p>
          <w:p w14:paraId="6C53EC1A" w14:textId="77777777" w:rsidR="000D6C6F" w:rsidRPr="00553293" w:rsidRDefault="000D6C6F" w:rsidP="000D6C6F">
            <w:pPr>
              <w:spacing w:after="0" w:line="240" w:lineRule="auto"/>
              <w:jc w:val="center"/>
              <w:rPr>
                <w:rFonts w:cs="Calibri"/>
                <w:bCs/>
                <w:sz w:val="20"/>
                <w:szCs w:val="20"/>
              </w:rPr>
            </w:pPr>
          </w:p>
        </w:tc>
        <w:tc>
          <w:tcPr>
            <w:tcW w:w="2693" w:type="dxa"/>
            <w:vAlign w:val="center"/>
          </w:tcPr>
          <w:p w14:paraId="0EB9C932" w14:textId="77777777" w:rsidR="000D6C6F" w:rsidRPr="00553293" w:rsidRDefault="000D6C6F" w:rsidP="000D6C6F">
            <w:pPr>
              <w:spacing w:after="0" w:line="240" w:lineRule="auto"/>
              <w:jc w:val="center"/>
              <w:rPr>
                <w:rFonts w:cs="Calibri"/>
                <w:sz w:val="20"/>
                <w:szCs w:val="20"/>
              </w:rPr>
            </w:pPr>
            <w:r w:rsidRPr="00553293">
              <w:rPr>
                <w:rFonts w:cs="Calibri"/>
                <w:sz w:val="20"/>
                <w:szCs w:val="20"/>
              </w:rPr>
              <w:t>Szkoła Podstawowa im. Ludwiki Jakubowicz w Ostrowitem, ul. Szkolna 4, 62-402 Ostrowite</w:t>
            </w:r>
          </w:p>
          <w:p w14:paraId="6A958519" w14:textId="77777777" w:rsidR="000D6C6F" w:rsidRPr="00553293" w:rsidRDefault="000D6C6F" w:rsidP="000D6C6F">
            <w:pPr>
              <w:spacing w:after="0" w:line="240" w:lineRule="auto"/>
              <w:jc w:val="center"/>
              <w:rPr>
                <w:rFonts w:cs="Calibri"/>
                <w:bCs/>
                <w:sz w:val="20"/>
                <w:szCs w:val="20"/>
              </w:rPr>
            </w:pPr>
          </w:p>
        </w:tc>
        <w:tc>
          <w:tcPr>
            <w:tcW w:w="2551" w:type="dxa"/>
            <w:noWrap/>
            <w:vAlign w:val="center"/>
          </w:tcPr>
          <w:p w14:paraId="05200067" w14:textId="7D919836" w:rsidR="000D6C6F" w:rsidRPr="00553293" w:rsidRDefault="000D6C6F" w:rsidP="000D6C6F">
            <w:pPr>
              <w:spacing w:after="0" w:line="240" w:lineRule="auto"/>
              <w:jc w:val="center"/>
              <w:rPr>
                <w:rFonts w:cs="Calibri"/>
                <w:bCs/>
                <w:sz w:val="20"/>
                <w:szCs w:val="20"/>
              </w:rPr>
            </w:pPr>
            <w:r>
              <w:rPr>
                <w:rFonts w:cs="Calibri"/>
                <w:bCs/>
                <w:sz w:val="20"/>
                <w:szCs w:val="20"/>
              </w:rPr>
              <w:t>Lata 2027-2029</w:t>
            </w:r>
          </w:p>
        </w:tc>
        <w:tc>
          <w:tcPr>
            <w:tcW w:w="4111" w:type="dxa"/>
            <w:vAlign w:val="center"/>
          </w:tcPr>
          <w:p w14:paraId="356B202A" w14:textId="77777777" w:rsidR="00281BB4" w:rsidRPr="00553293" w:rsidRDefault="00281BB4" w:rsidP="00281BB4">
            <w:pPr>
              <w:spacing w:after="0" w:line="240" w:lineRule="auto"/>
              <w:rPr>
                <w:rFonts w:cs="Calibri"/>
                <w:bCs/>
                <w:sz w:val="20"/>
                <w:szCs w:val="20"/>
              </w:rPr>
            </w:pPr>
            <w:r w:rsidRPr="00553293">
              <w:rPr>
                <w:rFonts w:cs="Calibri"/>
                <w:bCs/>
                <w:sz w:val="20"/>
                <w:szCs w:val="20"/>
              </w:rPr>
              <w:t>Fundusze krajowe (np. NOWEFIO, NIW, PFR)</w:t>
            </w:r>
          </w:p>
          <w:p w14:paraId="37BC2D9C" w14:textId="69BDB942" w:rsidR="000D6C6F" w:rsidRPr="00553293" w:rsidRDefault="00281BB4" w:rsidP="00281BB4">
            <w:pPr>
              <w:spacing w:after="0" w:line="240" w:lineRule="auto"/>
              <w:rPr>
                <w:rFonts w:cs="Calibri"/>
                <w:bCs/>
                <w:sz w:val="20"/>
                <w:szCs w:val="20"/>
              </w:rPr>
            </w:pPr>
            <w:r>
              <w:rPr>
                <w:rFonts w:cs="Calibri"/>
                <w:bCs/>
                <w:sz w:val="20"/>
                <w:szCs w:val="20"/>
              </w:rPr>
              <w:t>Środki prywatne</w:t>
            </w:r>
          </w:p>
        </w:tc>
        <w:tc>
          <w:tcPr>
            <w:tcW w:w="1950" w:type="dxa"/>
            <w:noWrap/>
            <w:vAlign w:val="center"/>
          </w:tcPr>
          <w:p w14:paraId="492E8A5F" w14:textId="77777777" w:rsidR="000D6C6F" w:rsidRDefault="000D6C6F" w:rsidP="000D6C6F">
            <w:pPr>
              <w:spacing w:after="0" w:line="240" w:lineRule="auto"/>
              <w:jc w:val="center"/>
              <w:rPr>
                <w:rFonts w:cs="Calibri"/>
                <w:sz w:val="20"/>
                <w:szCs w:val="20"/>
              </w:rPr>
            </w:pPr>
          </w:p>
        </w:tc>
      </w:tr>
      <w:tr w:rsidR="000D6C6F" w:rsidRPr="00553293" w14:paraId="54313CEF" w14:textId="77777777" w:rsidTr="00F72E69">
        <w:trPr>
          <w:trHeight w:val="340"/>
          <w:jc w:val="center"/>
        </w:trPr>
        <w:tc>
          <w:tcPr>
            <w:tcW w:w="542" w:type="dxa"/>
            <w:noWrap/>
            <w:vAlign w:val="center"/>
          </w:tcPr>
          <w:p w14:paraId="019E615D" w14:textId="49306B84" w:rsidR="000D6C6F" w:rsidRPr="00553293" w:rsidRDefault="000D6C6F" w:rsidP="000D6C6F">
            <w:pPr>
              <w:spacing w:after="0" w:line="240" w:lineRule="auto"/>
              <w:jc w:val="center"/>
              <w:rPr>
                <w:rFonts w:cs="Calibri"/>
                <w:sz w:val="20"/>
                <w:szCs w:val="20"/>
              </w:rPr>
            </w:pPr>
            <w:r>
              <w:rPr>
                <w:rFonts w:cs="Calibri"/>
                <w:sz w:val="20"/>
                <w:szCs w:val="20"/>
              </w:rPr>
              <w:t>9.</w:t>
            </w:r>
          </w:p>
        </w:tc>
        <w:tc>
          <w:tcPr>
            <w:tcW w:w="2147" w:type="dxa"/>
            <w:vAlign w:val="center"/>
          </w:tcPr>
          <w:p w14:paraId="5405E852" w14:textId="77777777" w:rsidR="000D6C6F" w:rsidRPr="00191874" w:rsidRDefault="000D6C6F" w:rsidP="000D6C6F">
            <w:pPr>
              <w:spacing w:line="360" w:lineRule="auto"/>
              <w:jc w:val="center"/>
              <w:rPr>
                <w:rFonts w:cs="Calibri"/>
                <w:sz w:val="20"/>
                <w:szCs w:val="20"/>
              </w:rPr>
            </w:pPr>
            <w:r w:rsidRPr="00191874">
              <w:rPr>
                <w:rFonts w:cs="Calibri"/>
                <w:sz w:val="20"/>
                <w:szCs w:val="20"/>
              </w:rPr>
              <w:t>Bazarek produktów regionalnych</w:t>
            </w:r>
          </w:p>
          <w:p w14:paraId="3409E1E9" w14:textId="77777777" w:rsidR="000D6C6F" w:rsidRPr="00553293" w:rsidRDefault="000D6C6F" w:rsidP="000D6C6F">
            <w:pPr>
              <w:spacing w:after="0" w:line="240" w:lineRule="auto"/>
              <w:jc w:val="center"/>
              <w:rPr>
                <w:rFonts w:cs="Calibri"/>
                <w:bCs/>
                <w:sz w:val="20"/>
                <w:szCs w:val="20"/>
              </w:rPr>
            </w:pPr>
          </w:p>
        </w:tc>
        <w:tc>
          <w:tcPr>
            <w:tcW w:w="2693" w:type="dxa"/>
            <w:vAlign w:val="center"/>
          </w:tcPr>
          <w:p w14:paraId="47C5BC95" w14:textId="77777777" w:rsidR="00281BB4" w:rsidRPr="00553293" w:rsidRDefault="00281BB4" w:rsidP="00281BB4">
            <w:pPr>
              <w:spacing w:after="0" w:line="240" w:lineRule="auto"/>
              <w:jc w:val="center"/>
              <w:rPr>
                <w:rFonts w:cs="Calibri"/>
                <w:sz w:val="20"/>
                <w:szCs w:val="20"/>
              </w:rPr>
            </w:pPr>
            <w:r w:rsidRPr="00553293">
              <w:rPr>
                <w:rFonts w:cs="Calibri"/>
                <w:sz w:val="20"/>
                <w:szCs w:val="20"/>
              </w:rPr>
              <w:t>Ul. Parkowa 1, 62-402 Giewartów</w:t>
            </w:r>
          </w:p>
          <w:p w14:paraId="7A2C792A" w14:textId="77777777" w:rsidR="000D6C6F" w:rsidRPr="00553293" w:rsidRDefault="000D6C6F" w:rsidP="000D6C6F">
            <w:pPr>
              <w:spacing w:after="0" w:line="240" w:lineRule="auto"/>
              <w:jc w:val="center"/>
              <w:rPr>
                <w:rFonts w:cs="Calibri"/>
                <w:bCs/>
                <w:sz w:val="20"/>
                <w:szCs w:val="20"/>
              </w:rPr>
            </w:pPr>
          </w:p>
        </w:tc>
        <w:tc>
          <w:tcPr>
            <w:tcW w:w="2551" w:type="dxa"/>
            <w:noWrap/>
            <w:vAlign w:val="center"/>
          </w:tcPr>
          <w:p w14:paraId="17313D94" w14:textId="16ECD2DE" w:rsidR="000D6C6F" w:rsidRPr="00553293" w:rsidRDefault="00281BB4" w:rsidP="000D6C6F">
            <w:pPr>
              <w:spacing w:after="0" w:line="240" w:lineRule="auto"/>
              <w:jc w:val="center"/>
              <w:rPr>
                <w:rFonts w:cs="Calibri"/>
                <w:bCs/>
                <w:sz w:val="20"/>
                <w:szCs w:val="20"/>
              </w:rPr>
            </w:pPr>
            <w:r>
              <w:rPr>
                <w:rFonts w:cs="Calibri"/>
                <w:bCs/>
                <w:sz w:val="20"/>
                <w:szCs w:val="20"/>
              </w:rPr>
              <w:t>Lata 2027-2029</w:t>
            </w:r>
          </w:p>
        </w:tc>
        <w:tc>
          <w:tcPr>
            <w:tcW w:w="4111" w:type="dxa"/>
            <w:vAlign w:val="center"/>
          </w:tcPr>
          <w:p w14:paraId="2E78F630" w14:textId="77777777" w:rsidR="00281BB4" w:rsidRPr="00553293" w:rsidRDefault="00281BB4" w:rsidP="00281BB4">
            <w:pPr>
              <w:spacing w:after="0" w:line="240" w:lineRule="auto"/>
              <w:rPr>
                <w:rFonts w:cs="Calibri"/>
                <w:bCs/>
                <w:sz w:val="20"/>
                <w:szCs w:val="20"/>
              </w:rPr>
            </w:pPr>
            <w:r w:rsidRPr="00553293">
              <w:rPr>
                <w:rFonts w:cs="Calibri"/>
                <w:bCs/>
                <w:sz w:val="20"/>
                <w:szCs w:val="20"/>
              </w:rPr>
              <w:t>Fundusze krajowe (np. NOWEFIO, NIW, PFR)</w:t>
            </w:r>
          </w:p>
          <w:p w14:paraId="571415A1" w14:textId="718967C6" w:rsidR="000D6C6F" w:rsidRPr="00553293" w:rsidRDefault="00281BB4" w:rsidP="00281BB4">
            <w:pPr>
              <w:spacing w:after="0" w:line="240" w:lineRule="auto"/>
              <w:rPr>
                <w:rFonts w:cs="Calibri"/>
                <w:bCs/>
                <w:sz w:val="20"/>
                <w:szCs w:val="20"/>
              </w:rPr>
            </w:pPr>
            <w:r>
              <w:rPr>
                <w:rFonts w:cs="Calibri"/>
                <w:bCs/>
                <w:sz w:val="20"/>
                <w:szCs w:val="20"/>
              </w:rPr>
              <w:t>Środki prywatne</w:t>
            </w:r>
          </w:p>
        </w:tc>
        <w:tc>
          <w:tcPr>
            <w:tcW w:w="1950" w:type="dxa"/>
            <w:noWrap/>
            <w:vAlign w:val="center"/>
          </w:tcPr>
          <w:p w14:paraId="388EAA8A" w14:textId="77777777" w:rsidR="000D6C6F" w:rsidRDefault="000D6C6F" w:rsidP="000D6C6F">
            <w:pPr>
              <w:spacing w:after="0" w:line="240" w:lineRule="auto"/>
              <w:jc w:val="center"/>
              <w:rPr>
                <w:rFonts w:cs="Calibri"/>
                <w:sz w:val="20"/>
                <w:szCs w:val="20"/>
              </w:rPr>
            </w:pPr>
          </w:p>
        </w:tc>
      </w:tr>
      <w:tr w:rsidR="000D6C6F" w:rsidRPr="00553293" w14:paraId="5A94B4C8" w14:textId="77777777" w:rsidTr="00F72E69">
        <w:trPr>
          <w:trHeight w:val="340"/>
          <w:jc w:val="center"/>
        </w:trPr>
        <w:tc>
          <w:tcPr>
            <w:tcW w:w="542" w:type="dxa"/>
            <w:noWrap/>
            <w:vAlign w:val="center"/>
          </w:tcPr>
          <w:p w14:paraId="7FFB7DA1" w14:textId="61811B84" w:rsidR="000D6C6F" w:rsidRPr="00553293" w:rsidRDefault="000D6C6F" w:rsidP="000D6C6F">
            <w:pPr>
              <w:spacing w:after="0" w:line="240" w:lineRule="auto"/>
              <w:jc w:val="center"/>
              <w:rPr>
                <w:rFonts w:cs="Calibri"/>
                <w:sz w:val="20"/>
                <w:szCs w:val="20"/>
              </w:rPr>
            </w:pPr>
            <w:r>
              <w:rPr>
                <w:rFonts w:cs="Calibri"/>
                <w:sz w:val="20"/>
                <w:szCs w:val="20"/>
              </w:rPr>
              <w:t>10.</w:t>
            </w:r>
          </w:p>
        </w:tc>
        <w:tc>
          <w:tcPr>
            <w:tcW w:w="2147" w:type="dxa"/>
            <w:vAlign w:val="center"/>
          </w:tcPr>
          <w:p w14:paraId="01AE8170" w14:textId="77777777" w:rsidR="000D6C6F" w:rsidRPr="00191874" w:rsidRDefault="000D6C6F" w:rsidP="000D6C6F">
            <w:pPr>
              <w:spacing w:line="360" w:lineRule="auto"/>
              <w:jc w:val="center"/>
              <w:rPr>
                <w:rFonts w:cs="Calibri"/>
                <w:sz w:val="20"/>
                <w:szCs w:val="20"/>
              </w:rPr>
            </w:pPr>
            <w:r w:rsidRPr="00191874">
              <w:rPr>
                <w:rFonts w:cs="Calibri"/>
                <w:sz w:val="20"/>
                <w:szCs w:val="20"/>
              </w:rPr>
              <w:t>Letnie pikniki plenerowe</w:t>
            </w:r>
            <w:r>
              <w:rPr>
                <w:rFonts w:cs="Calibri"/>
                <w:sz w:val="20"/>
                <w:szCs w:val="20"/>
              </w:rPr>
              <w:t xml:space="preserve"> w Mieczownicy</w:t>
            </w:r>
          </w:p>
          <w:p w14:paraId="6E0F7D66" w14:textId="77777777" w:rsidR="000D6C6F" w:rsidRPr="00553293" w:rsidRDefault="000D6C6F" w:rsidP="000D6C6F">
            <w:pPr>
              <w:spacing w:after="0" w:line="240" w:lineRule="auto"/>
              <w:jc w:val="center"/>
              <w:rPr>
                <w:rFonts w:cs="Calibri"/>
                <w:bCs/>
                <w:sz w:val="20"/>
                <w:szCs w:val="20"/>
              </w:rPr>
            </w:pPr>
          </w:p>
        </w:tc>
        <w:tc>
          <w:tcPr>
            <w:tcW w:w="2693" w:type="dxa"/>
            <w:vAlign w:val="center"/>
          </w:tcPr>
          <w:p w14:paraId="634AB241" w14:textId="47F944AE" w:rsidR="000D6C6F" w:rsidRPr="00553293" w:rsidRDefault="00281BB4" w:rsidP="000D6C6F">
            <w:pPr>
              <w:spacing w:after="0" w:line="240" w:lineRule="auto"/>
              <w:jc w:val="center"/>
              <w:rPr>
                <w:rFonts w:cs="Calibri"/>
                <w:bCs/>
                <w:sz w:val="20"/>
                <w:szCs w:val="20"/>
              </w:rPr>
            </w:pPr>
            <w:r w:rsidRPr="00553293">
              <w:rPr>
                <w:rFonts w:cs="Calibri"/>
                <w:bCs/>
                <w:sz w:val="20"/>
                <w:szCs w:val="20"/>
              </w:rPr>
              <w:t>Dz. 68/17  Mieczownica</w:t>
            </w:r>
          </w:p>
        </w:tc>
        <w:tc>
          <w:tcPr>
            <w:tcW w:w="2551" w:type="dxa"/>
            <w:noWrap/>
            <w:vAlign w:val="center"/>
          </w:tcPr>
          <w:p w14:paraId="43A55FB9" w14:textId="1217589F" w:rsidR="000D6C6F" w:rsidRPr="00553293" w:rsidRDefault="00281BB4" w:rsidP="000D6C6F">
            <w:pPr>
              <w:spacing w:after="0" w:line="240" w:lineRule="auto"/>
              <w:jc w:val="center"/>
              <w:rPr>
                <w:rFonts w:cs="Calibri"/>
                <w:bCs/>
                <w:sz w:val="20"/>
                <w:szCs w:val="20"/>
              </w:rPr>
            </w:pPr>
            <w:r>
              <w:rPr>
                <w:rFonts w:cs="Calibri"/>
                <w:bCs/>
                <w:sz w:val="20"/>
                <w:szCs w:val="20"/>
              </w:rPr>
              <w:t>Lata 2027-2028</w:t>
            </w:r>
          </w:p>
        </w:tc>
        <w:tc>
          <w:tcPr>
            <w:tcW w:w="4111" w:type="dxa"/>
            <w:vAlign w:val="center"/>
          </w:tcPr>
          <w:p w14:paraId="3F5F1D0D" w14:textId="77777777" w:rsidR="00281BB4" w:rsidRPr="00553293" w:rsidRDefault="00281BB4" w:rsidP="00281BB4">
            <w:pPr>
              <w:spacing w:after="0" w:line="240" w:lineRule="auto"/>
              <w:rPr>
                <w:rFonts w:cs="Calibri"/>
                <w:bCs/>
                <w:sz w:val="20"/>
                <w:szCs w:val="20"/>
              </w:rPr>
            </w:pPr>
            <w:r w:rsidRPr="00553293">
              <w:rPr>
                <w:rFonts w:cs="Calibri"/>
                <w:bCs/>
                <w:sz w:val="20"/>
                <w:szCs w:val="20"/>
              </w:rPr>
              <w:t>Fundusze krajowe (np. NOWEFIO, NIW, PFR)</w:t>
            </w:r>
          </w:p>
          <w:p w14:paraId="3A561C91" w14:textId="3EEA5AF5" w:rsidR="000D6C6F" w:rsidRPr="00553293" w:rsidRDefault="00281BB4" w:rsidP="00281BB4">
            <w:pPr>
              <w:spacing w:after="0" w:line="240" w:lineRule="auto"/>
              <w:rPr>
                <w:rFonts w:cs="Calibri"/>
                <w:bCs/>
                <w:sz w:val="20"/>
                <w:szCs w:val="20"/>
              </w:rPr>
            </w:pPr>
            <w:r>
              <w:rPr>
                <w:rFonts w:cs="Calibri"/>
                <w:bCs/>
                <w:sz w:val="20"/>
                <w:szCs w:val="20"/>
              </w:rPr>
              <w:t>Środki prywatne</w:t>
            </w:r>
          </w:p>
        </w:tc>
        <w:tc>
          <w:tcPr>
            <w:tcW w:w="1950" w:type="dxa"/>
            <w:noWrap/>
            <w:vAlign w:val="center"/>
          </w:tcPr>
          <w:p w14:paraId="1492B0C8" w14:textId="77777777" w:rsidR="000D6C6F" w:rsidRDefault="000D6C6F" w:rsidP="000D6C6F">
            <w:pPr>
              <w:spacing w:after="0" w:line="240" w:lineRule="auto"/>
              <w:jc w:val="center"/>
              <w:rPr>
                <w:rFonts w:cs="Calibri"/>
                <w:sz w:val="20"/>
                <w:szCs w:val="20"/>
              </w:rPr>
            </w:pPr>
          </w:p>
        </w:tc>
      </w:tr>
      <w:tr w:rsidR="000D6C6F" w:rsidRPr="00553293" w14:paraId="1E74B5E6" w14:textId="77777777" w:rsidTr="00F72E69">
        <w:trPr>
          <w:trHeight w:val="340"/>
          <w:jc w:val="center"/>
        </w:trPr>
        <w:tc>
          <w:tcPr>
            <w:tcW w:w="542" w:type="dxa"/>
            <w:noWrap/>
            <w:vAlign w:val="center"/>
          </w:tcPr>
          <w:p w14:paraId="15E84B7A" w14:textId="418CE777" w:rsidR="000D6C6F" w:rsidRPr="00553293" w:rsidRDefault="000D6C6F" w:rsidP="000D6C6F">
            <w:pPr>
              <w:spacing w:after="0" w:line="240" w:lineRule="auto"/>
              <w:jc w:val="center"/>
              <w:rPr>
                <w:rFonts w:cs="Calibri"/>
                <w:sz w:val="20"/>
                <w:szCs w:val="20"/>
              </w:rPr>
            </w:pPr>
            <w:r>
              <w:rPr>
                <w:rFonts w:cs="Calibri"/>
                <w:sz w:val="20"/>
                <w:szCs w:val="20"/>
              </w:rPr>
              <w:t>11.</w:t>
            </w:r>
          </w:p>
        </w:tc>
        <w:tc>
          <w:tcPr>
            <w:tcW w:w="2147" w:type="dxa"/>
            <w:vAlign w:val="center"/>
          </w:tcPr>
          <w:p w14:paraId="0BA4539A" w14:textId="1EA84B87" w:rsidR="000D6C6F" w:rsidRPr="00553293" w:rsidRDefault="000D6C6F" w:rsidP="000D6C6F">
            <w:pPr>
              <w:spacing w:after="0" w:line="240" w:lineRule="auto"/>
              <w:jc w:val="center"/>
              <w:rPr>
                <w:rFonts w:cs="Calibri"/>
                <w:bCs/>
                <w:sz w:val="20"/>
                <w:szCs w:val="20"/>
              </w:rPr>
            </w:pPr>
            <w:r w:rsidRPr="00191874">
              <w:rPr>
                <w:rFonts w:cs="Calibri"/>
                <w:sz w:val="20"/>
                <w:szCs w:val="20"/>
              </w:rPr>
              <w:t>Cykl wystaw plenerowych</w:t>
            </w:r>
            <w:r>
              <w:rPr>
                <w:rFonts w:cs="Calibri"/>
                <w:sz w:val="20"/>
                <w:szCs w:val="20"/>
              </w:rPr>
              <w:t xml:space="preserve"> w Przecławiu</w:t>
            </w:r>
          </w:p>
        </w:tc>
        <w:tc>
          <w:tcPr>
            <w:tcW w:w="2693" w:type="dxa"/>
            <w:vAlign w:val="center"/>
          </w:tcPr>
          <w:p w14:paraId="3A27EAFA" w14:textId="5DE91B57" w:rsidR="000D6C6F" w:rsidRPr="00553293" w:rsidRDefault="00281BB4" w:rsidP="000D6C6F">
            <w:pPr>
              <w:spacing w:after="0" w:line="240" w:lineRule="auto"/>
              <w:jc w:val="center"/>
              <w:rPr>
                <w:rFonts w:cs="Calibri"/>
                <w:bCs/>
                <w:sz w:val="20"/>
                <w:szCs w:val="20"/>
              </w:rPr>
            </w:pPr>
            <w:r w:rsidRPr="00553293">
              <w:rPr>
                <w:rFonts w:cs="Calibri"/>
                <w:bCs/>
                <w:sz w:val="20"/>
                <w:szCs w:val="20"/>
              </w:rPr>
              <w:t>Dz. 36/2;  4;  i  35 Przecław</w:t>
            </w:r>
          </w:p>
        </w:tc>
        <w:tc>
          <w:tcPr>
            <w:tcW w:w="2551" w:type="dxa"/>
            <w:noWrap/>
            <w:vAlign w:val="center"/>
          </w:tcPr>
          <w:p w14:paraId="286E3CDB" w14:textId="16624AD2" w:rsidR="000D6C6F" w:rsidRPr="00553293" w:rsidRDefault="00281BB4" w:rsidP="000D6C6F">
            <w:pPr>
              <w:spacing w:after="0" w:line="240" w:lineRule="auto"/>
              <w:jc w:val="center"/>
              <w:rPr>
                <w:rFonts w:cs="Calibri"/>
                <w:bCs/>
                <w:sz w:val="20"/>
                <w:szCs w:val="20"/>
              </w:rPr>
            </w:pPr>
            <w:r>
              <w:rPr>
                <w:rFonts w:cs="Calibri"/>
                <w:bCs/>
                <w:sz w:val="20"/>
                <w:szCs w:val="20"/>
              </w:rPr>
              <w:t>Lata 2027-2029</w:t>
            </w:r>
          </w:p>
        </w:tc>
        <w:tc>
          <w:tcPr>
            <w:tcW w:w="4111" w:type="dxa"/>
            <w:vAlign w:val="center"/>
          </w:tcPr>
          <w:p w14:paraId="3FB03DAC" w14:textId="77777777" w:rsidR="00281BB4" w:rsidRPr="00553293" w:rsidRDefault="00281BB4" w:rsidP="00281BB4">
            <w:pPr>
              <w:spacing w:after="0" w:line="240" w:lineRule="auto"/>
              <w:rPr>
                <w:rFonts w:cs="Calibri"/>
                <w:bCs/>
                <w:sz w:val="20"/>
                <w:szCs w:val="20"/>
              </w:rPr>
            </w:pPr>
            <w:r w:rsidRPr="00553293">
              <w:rPr>
                <w:rFonts w:cs="Calibri"/>
                <w:bCs/>
                <w:sz w:val="20"/>
                <w:szCs w:val="20"/>
              </w:rPr>
              <w:t>Fundusze krajowe (np. NOWEFIO, NIW, PFR)</w:t>
            </w:r>
          </w:p>
          <w:p w14:paraId="282174B4" w14:textId="673AD310" w:rsidR="000D6C6F" w:rsidRPr="00553293" w:rsidRDefault="00281BB4" w:rsidP="00281BB4">
            <w:pPr>
              <w:spacing w:after="0" w:line="240" w:lineRule="auto"/>
              <w:rPr>
                <w:rFonts w:cs="Calibri"/>
                <w:bCs/>
                <w:sz w:val="20"/>
                <w:szCs w:val="20"/>
              </w:rPr>
            </w:pPr>
            <w:r>
              <w:rPr>
                <w:rFonts w:cs="Calibri"/>
                <w:bCs/>
                <w:sz w:val="20"/>
                <w:szCs w:val="20"/>
              </w:rPr>
              <w:t>Środki prywatne</w:t>
            </w:r>
          </w:p>
        </w:tc>
        <w:tc>
          <w:tcPr>
            <w:tcW w:w="1950" w:type="dxa"/>
            <w:noWrap/>
            <w:vAlign w:val="center"/>
          </w:tcPr>
          <w:p w14:paraId="2686DA62" w14:textId="77777777" w:rsidR="000D6C6F" w:rsidRDefault="000D6C6F" w:rsidP="000D6C6F">
            <w:pPr>
              <w:spacing w:after="0" w:line="240" w:lineRule="auto"/>
              <w:jc w:val="center"/>
              <w:rPr>
                <w:rFonts w:cs="Calibri"/>
                <w:sz w:val="20"/>
                <w:szCs w:val="20"/>
              </w:rPr>
            </w:pPr>
          </w:p>
        </w:tc>
      </w:tr>
      <w:tr w:rsidR="00C4141C" w:rsidRPr="00553293" w14:paraId="3F4635DE" w14:textId="77777777" w:rsidTr="00F72E69">
        <w:trPr>
          <w:trHeight w:val="510"/>
          <w:jc w:val="center"/>
        </w:trPr>
        <w:tc>
          <w:tcPr>
            <w:tcW w:w="5382" w:type="dxa"/>
            <w:gridSpan w:val="3"/>
            <w:shd w:val="clear" w:color="auto" w:fill="C1E4F5" w:themeFill="accent1" w:themeFillTint="33"/>
            <w:noWrap/>
            <w:vAlign w:val="center"/>
            <w:hideMark/>
          </w:tcPr>
          <w:p w14:paraId="23958596" w14:textId="77777777" w:rsidR="00C4141C" w:rsidRPr="00553293" w:rsidRDefault="00C4141C" w:rsidP="00F72E69">
            <w:pPr>
              <w:spacing w:after="0" w:line="240" w:lineRule="auto"/>
              <w:jc w:val="center"/>
              <w:rPr>
                <w:rFonts w:cs="Calibri"/>
                <w:sz w:val="20"/>
                <w:szCs w:val="20"/>
              </w:rPr>
            </w:pPr>
          </w:p>
        </w:tc>
        <w:tc>
          <w:tcPr>
            <w:tcW w:w="8612" w:type="dxa"/>
            <w:gridSpan w:val="3"/>
            <w:shd w:val="clear" w:color="auto" w:fill="C1E4F5" w:themeFill="accent1" w:themeFillTint="33"/>
            <w:noWrap/>
            <w:vAlign w:val="center"/>
            <w:hideMark/>
          </w:tcPr>
          <w:p w14:paraId="3A3285DD" w14:textId="77777777" w:rsidR="00C4141C" w:rsidRPr="00553293" w:rsidRDefault="00C4141C" w:rsidP="00F72E69">
            <w:pPr>
              <w:spacing w:after="0" w:line="240" w:lineRule="auto"/>
              <w:jc w:val="center"/>
              <w:rPr>
                <w:rFonts w:cs="Calibri"/>
                <w:sz w:val="20"/>
                <w:szCs w:val="20"/>
              </w:rPr>
            </w:pPr>
            <w:r w:rsidRPr="00553293">
              <w:rPr>
                <w:rFonts w:cs="Calibri"/>
                <w:sz w:val="20"/>
                <w:szCs w:val="20"/>
              </w:rPr>
              <w:t>Razem 48 500 000 zł</w:t>
            </w:r>
          </w:p>
        </w:tc>
      </w:tr>
    </w:tbl>
    <w:p w14:paraId="038D638A" w14:textId="77777777" w:rsidR="00C4141C" w:rsidRDefault="00C4141C" w:rsidP="00C4141C">
      <w:pPr>
        <w:spacing w:line="360" w:lineRule="auto"/>
        <w:jc w:val="both"/>
        <w:rPr>
          <w:rFonts w:cs="Calibri"/>
        </w:rPr>
      </w:pPr>
    </w:p>
    <w:p w14:paraId="62304919" w14:textId="77777777" w:rsidR="00C4141C" w:rsidRDefault="00C4141C" w:rsidP="00C4141C">
      <w:pPr>
        <w:spacing w:line="360" w:lineRule="auto"/>
        <w:jc w:val="both"/>
        <w:rPr>
          <w:rFonts w:cs="Calibri"/>
        </w:rPr>
      </w:pPr>
    </w:p>
    <w:p w14:paraId="7171251D" w14:textId="77777777" w:rsidR="00C4141C" w:rsidRDefault="00C4141C" w:rsidP="00C4141C">
      <w:pPr>
        <w:pStyle w:val="Nagwek1"/>
        <w:sectPr w:rsidR="00C4141C" w:rsidSect="00C4141C">
          <w:pgSz w:w="16838" w:h="11906" w:orient="landscape"/>
          <w:pgMar w:top="1417" w:right="1417" w:bottom="1417" w:left="1417" w:header="708" w:footer="708" w:gutter="0"/>
          <w:cols w:space="708"/>
          <w:docGrid w:linePitch="360"/>
        </w:sectPr>
      </w:pPr>
      <w:bookmarkStart w:id="76" w:name="_Toc196715214"/>
    </w:p>
    <w:p w14:paraId="1CA9ABFE" w14:textId="77777777" w:rsidR="00C4141C" w:rsidRPr="00F73C79" w:rsidRDefault="00C4141C" w:rsidP="00C4141C">
      <w:pPr>
        <w:pStyle w:val="Nagwek1"/>
      </w:pPr>
      <w:bookmarkStart w:id="77" w:name="_Toc198208873"/>
      <w:r>
        <w:t xml:space="preserve">11. </w:t>
      </w:r>
      <w:r w:rsidRPr="00F73C79">
        <w:t>Opis struktury zarządzania</w:t>
      </w:r>
      <w:bookmarkEnd w:id="76"/>
      <w:bookmarkEnd w:id="77"/>
    </w:p>
    <w:p w14:paraId="3437FCD3" w14:textId="77777777" w:rsidR="00C4141C" w:rsidRPr="00553293" w:rsidRDefault="00C4141C" w:rsidP="00C4141C">
      <w:pPr>
        <w:spacing w:line="360" w:lineRule="auto"/>
        <w:jc w:val="both"/>
        <w:rPr>
          <w:rFonts w:cs="Calibri"/>
          <w:sz w:val="22"/>
        </w:rPr>
      </w:pPr>
      <w:r w:rsidRPr="00553293">
        <w:rPr>
          <w:rFonts w:cs="Calibri"/>
          <w:sz w:val="22"/>
        </w:rPr>
        <w:t xml:space="preserve">Zgodnie z art. 3 ust. 1 ustawy o rewitalizacji zadaniem własnym gminy jest m.in. tworzenie warunków do prowadzenia rewitalizacji. Głównymi stronami przy wdrażaniu Gminnego Programu Rewitalizacji dla Gminy Ostrowite są </w:t>
      </w:r>
      <w:r w:rsidRPr="00553293">
        <w:rPr>
          <w:rFonts w:cs="Calibri"/>
          <w:b/>
          <w:bCs/>
          <w:sz w:val="22"/>
        </w:rPr>
        <w:t xml:space="preserve">Urząd Gminy </w:t>
      </w:r>
      <w:r>
        <w:rPr>
          <w:rFonts w:cs="Calibri"/>
          <w:b/>
          <w:bCs/>
          <w:sz w:val="22"/>
        </w:rPr>
        <w:t>Ostrowite</w:t>
      </w:r>
      <w:r w:rsidRPr="00553293">
        <w:rPr>
          <w:rFonts w:cs="Calibri"/>
          <w:b/>
          <w:bCs/>
          <w:sz w:val="22"/>
        </w:rPr>
        <w:t xml:space="preserve"> na czele z Wójtem Gminy, Rada Gminy </w:t>
      </w:r>
      <w:r>
        <w:rPr>
          <w:rFonts w:cs="Calibri"/>
          <w:b/>
          <w:bCs/>
          <w:sz w:val="22"/>
        </w:rPr>
        <w:t>Ostrowite</w:t>
      </w:r>
      <w:r w:rsidRPr="00553293">
        <w:rPr>
          <w:rFonts w:cs="Calibri"/>
          <w:b/>
          <w:bCs/>
          <w:sz w:val="22"/>
        </w:rPr>
        <w:t>, Komitet Rewitalizacji oraz jednostki organizacyjne.</w:t>
      </w:r>
      <w:r w:rsidRPr="00553293">
        <w:rPr>
          <w:rFonts w:cs="Calibri"/>
          <w:sz w:val="22"/>
        </w:rPr>
        <w:t xml:space="preserve"> Organem mającym ustawowe umocowanie do zarządzania GPR jest </w:t>
      </w:r>
      <w:r w:rsidRPr="00553293">
        <w:rPr>
          <w:rFonts w:cs="Calibri"/>
          <w:b/>
          <w:bCs/>
          <w:sz w:val="22"/>
        </w:rPr>
        <w:t>Wójt</w:t>
      </w:r>
      <w:r w:rsidRPr="00553293">
        <w:rPr>
          <w:rFonts w:cs="Calibri"/>
          <w:sz w:val="22"/>
        </w:rPr>
        <w:t xml:space="preserve">, będący </w:t>
      </w:r>
      <w:r w:rsidRPr="00553293">
        <w:rPr>
          <w:rFonts w:cs="Calibri"/>
          <w:b/>
          <w:bCs/>
          <w:sz w:val="22"/>
        </w:rPr>
        <w:t>Operatorem procesu rewitalizacji</w:t>
      </w:r>
      <w:r w:rsidRPr="00553293">
        <w:rPr>
          <w:rFonts w:cs="Calibri"/>
          <w:sz w:val="22"/>
        </w:rPr>
        <w:t>, który ustanawia pozostałe elementy organizacyjne struktury zarządzania wdrożeniem.</w:t>
      </w:r>
    </w:p>
    <w:p w14:paraId="62EB046A" w14:textId="77777777" w:rsidR="00C4141C" w:rsidRPr="00553293" w:rsidRDefault="00C4141C" w:rsidP="00C4141C">
      <w:pPr>
        <w:spacing w:line="360" w:lineRule="auto"/>
        <w:jc w:val="both"/>
        <w:rPr>
          <w:rFonts w:cs="Calibri"/>
          <w:sz w:val="22"/>
        </w:rPr>
      </w:pPr>
      <w:r w:rsidRPr="00553293">
        <w:rPr>
          <w:rFonts w:cs="Calibri"/>
          <w:sz w:val="22"/>
        </w:rPr>
        <w:t xml:space="preserve">Zarządzanie GPR będzie odbywać się w ramach istniejących struktur Urzędu Gminy – przez co nie przewiduje się dodatkowych kosztów na zarządzanie GPR. Wszystkie przedsięwzięcia rewitalizacyjne będą realizowane zgodnie z uchwaloną przez Radę Gminy </w:t>
      </w:r>
      <w:r>
        <w:rPr>
          <w:rFonts w:cs="Calibri"/>
          <w:sz w:val="22"/>
        </w:rPr>
        <w:t>Ostrowite</w:t>
      </w:r>
      <w:r w:rsidRPr="00553293">
        <w:rPr>
          <w:rFonts w:cs="Calibri"/>
          <w:sz w:val="22"/>
        </w:rPr>
        <w:t xml:space="preserve"> Wieloletnią Prognozą Finansową oraz poszczególnymi budżetami rocznymi. Spójność niniejszego programu z WPF zapewnić ma efektywną realizację zaplanowanych, zhierarchizowanych w planie przedsięwzięć. </w:t>
      </w:r>
    </w:p>
    <w:p w14:paraId="6D154792" w14:textId="77777777" w:rsidR="00C4141C" w:rsidRPr="00553293" w:rsidRDefault="00C4141C" w:rsidP="00C4141C">
      <w:pPr>
        <w:spacing w:line="360" w:lineRule="auto"/>
        <w:jc w:val="both"/>
        <w:rPr>
          <w:rFonts w:cs="Calibri"/>
          <w:sz w:val="22"/>
        </w:rPr>
      </w:pPr>
      <w:r w:rsidRPr="00553293">
        <w:rPr>
          <w:rFonts w:cs="Calibri"/>
          <w:sz w:val="22"/>
        </w:rPr>
        <w:t xml:space="preserve">Celem sprawnego zarządzania większymi zadaniami inwestycyjnymi, Wójt posiada uprawnienia do powoływania zespołów zadaniowych, w skład których będą wchodzić przedstawiciele poszczególnych komórek odpowiedzialnych za cząstkowe funkcje zarządzania przedsięwzięciem. Ideą powołania ww. zespołów jest właściwe przygotowanie przedsięwzięcia od strony technicznej i sprawne zarządzanie jego realizacją począwszy od przygotowania specyfikacji istotnych warunków zamówienia, poprzez przeprowadzenie postępowania przetargowego, realizację, kontrolę i nadzór nad robotami, zarządzania przepływem dofinansowania, sprawozdawczość i monitoring oraz ostateczne rozliczenie otrzymanej pomocy. </w:t>
      </w:r>
    </w:p>
    <w:p w14:paraId="6467AFE9" w14:textId="77777777" w:rsidR="00C4141C" w:rsidRPr="00A61A7D" w:rsidRDefault="00C4141C" w:rsidP="00C4141C">
      <w:pPr>
        <w:spacing w:line="360" w:lineRule="auto"/>
        <w:jc w:val="both"/>
        <w:rPr>
          <w:rFonts w:cs="Calibri"/>
        </w:rPr>
      </w:pPr>
      <w:r w:rsidRPr="00A61A7D">
        <w:rPr>
          <w:rFonts w:cs="Calibri"/>
          <w:noProof/>
          <w:lang w:eastAsia="pl-PL"/>
        </w:rPr>
        <w:drawing>
          <wp:inline distT="0" distB="0" distL="0" distR="0" wp14:anchorId="600FA043" wp14:editId="52841051">
            <wp:extent cx="5758815" cy="3017520"/>
            <wp:effectExtent l="0" t="0" r="13335" b="11430"/>
            <wp:docPr id="9477243" name="Diagram 1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78D471DB" w14:textId="77777777" w:rsidR="00C4141C" w:rsidRPr="00553293" w:rsidRDefault="00C4141C" w:rsidP="00C4141C">
      <w:pPr>
        <w:spacing w:line="360" w:lineRule="auto"/>
        <w:jc w:val="both"/>
        <w:rPr>
          <w:rFonts w:cs="Calibri"/>
          <w:b/>
          <w:bCs/>
          <w:sz w:val="22"/>
        </w:rPr>
      </w:pPr>
      <w:r w:rsidRPr="00553293">
        <w:rPr>
          <w:rFonts w:cs="Calibri"/>
          <w:b/>
          <w:bCs/>
          <w:sz w:val="22"/>
        </w:rPr>
        <w:t xml:space="preserve">Komitet Rewitalizacji </w:t>
      </w:r>
    </w:p>
    <w:p w14:paraId="0920D433" w14:textId="77777777" w:rsidR="00C4141C" w:rsidRPr="00553293" w:rsidRDefault="00C4141C" w:rsidP="00C4141C">
      <w:pPr>
        <w:spacing w:after="0" w:line="360" w:lineRule="auto"/>
        <w:jc w:val="both"/>
        <w:rPr>
          <w:rFonts w:cs="Calibri"/>
          <w:sz w:val="22"/>
        </w:rPr>
      </w:pPr>
      <w:r w:rsidRPr="00553293">
        <w:rPr>
          <w:rFonts w:cs="Calibri"/>
          <w:sz w:val="22"/>
        </w:rPr>
        <w:t>Funkcja Komitetu Rewitalizacji opiera się na opiniowaniu i doradztwie Wójtowi</w:t>
      </w:r>
      <w:r>
        <w:rPr>
          <w:rFonts w:cs="Calibri"/>
          <w:sz w:val="22"/>
        </w:rPr>
        <w:t xml:space="preserve"> w zakresie dbałości o </w:t>
      </w:r>
      <w:r w:rsidRPr="00553293">
        <w:rPr>
          <w:rFonts w:cs="Calibri"/>
          <w:sz w:val="22"/>
        </w:rPr>
        <w:t>prawidłową realizację GPR oraz prowadzenie dialogu między interesari</w:t>
      </w:r>
      <w:r>
        <w:rPr>
          <w:rFonts w:cs="Calibri"/>
          <w:sz w:val="22"/>
        </w:rPr>
        <w:t>uszami procesu rewitalizacji, a </w:t>
      </w:r>
      <w:r w:rsidRPr="00553293">
        <w:rPr>
          <w:rFonts w:cs="Calibri"/>
          <w:sz w:val="22"/>
        </w:rPr>
        <w:t>organami miasta. Zasady wyznaczania składu oraz zasady funkcjonowania Komitetu Rewitalizacji określa Rada Gminy w drodze uchwały, zapewniając wyłanianie przez interesariuszy ich prz</w:t>
      </w:r>
      <w:r>
        <w:rPr>
          <w:rFonts w:cs="Calibri"/>
          <w:sz w:val="22"/>
        </w:rPr>
        <w:t xml:space="preserve">edstawicieli. Zgodnie z ustawą </w:t>
      </w:r>
      <w:r w:rsidRPr="00553293">
        <w:rPr>
          <w:rFonts w:cs="Calibri"/>
          <w:sz w:val="22"/>
        </w:rPr>
        <w:t>o rewitalizacji wśród członków komitetu powinni się znaleźć:</w:t>
      </w:r>
    </w:p>
    <w:p w14:paraId="4B7962E5" w14:textId="77777777" w:rsidR="00C4141C" w:rsidRPr="00553293" w:rsidRDefault="00C4141C" w:rsidP="00C4141C">
      <w:pPr>
        <w:pStyle w:val="Akapitzlist"/>
        <w:numPr>
          <w:ilvl w:val="0"/>
          <w:numId w:val="40"/>
        </w:numPr>
        <w:spacing w:line="360" w:lineRule="auto"/>
        <w:jc w:val="both"/>
        <w:rPr>
          <w:rFonts w:cs="Calibri"/>
          <w:sz w:val="22"/>
        </w:rPr>
      </w:pPr>
      <w:r w:rsidRPr="00553293">
        <w:rPr>
          <w:rFonts w:cs="Calibri"/>
          <w:sz w:val="22"/>
        </w:rPr>
        <w:t>mieszkańcy obszaru rewitalizacji oraz właściciele, użytkownicy wieczyści nieruchomo</w:t>
      </w:r>
      <w:r>
        <w:rPr>
          <w:rFonts w:cs="Calibri"/>
          <w:sz w:val="22"/>
        </w:rPr>
        <w:t>ści i </w:t>
      </w:r>
      <w:r w:rsidRPr="00553293">
        <w:rPr>
          <w:rFonts w:cs="Calibri"/>
          <w:sz w:val="22"/>
        </w:rPr>
        <w:t>podmioty zarządzające nieruchomościami znajdującymi się na tym obszarze, w tym spółdzielnie mieszkaniowe, wspólnoty mieszkaniowe, społ</w:t>
      </w:r>
      <w:r>
        <w:rPr>
          <w:rFonts w:cs="Calibri"/>
          <w:sz w:val="22"/>
        </w:rPr>
        <w:t>eczne inicjatywy mieszkaniowe i </w:t>
      </w:r>
      <w:r w:rsidRPr="00553293">
        <w:rPr>
          <w:rFonts w:cs="Calibri"/>
          <w:sz w:val="22"/>
        </w:rPr>
        <w:t xml:space="preserve">towarzystwa budownictwa społecznego; </w:t>
      </w:r>
    </w:p>
    <w:p w14:paraId="0AD3D824" w14:textId="77777777" w:rsidR="00C4141C" w:rsidRPr="00553293" w:rsidRDefault="00C4141C" w:rsidP="00C4141C">
      <w:pPr>
        <w:pStyle w:val="Akapitzlist"/>
        <w:numPr>
          <w:ilvl w:val="0"/>
          <w:numId w:val="40"/>
        </w:numPr>
        <w:spacing w:line="360" w:lineRule="auto"/>
        <w:jc w:val="both"/>
        <w:rPr>
          <w:rFonts w:cs="Calibri"/>
          <w:sz w:val="22"/>
        </w:rPr>
      </w:pPr>
      <w:r w:rsidRPr="00553293">
        <w:rPr>
          <w:rFonts w:cs="Calibri"/>
          <w:sz w:val="22"/>
        </w:rPr>
        <w:t xml:space="preserve">mieszkańcy gminy inni niż wymienieni w pkt 1; </w:t>
      </w:r>
    </w:p>
    <w:p w14:paraId="7C179499" w14:textId="77777777" w:rsidR="00C4141C" w:rsidRPr="00553293" w:rsidRDefault="00C4141C" w:rsidP="00C4141C">
      <w:pPr>
        <w:pStyle w:val="Akapitzlist"/>
        <w:numPr>
          <w:ilvl w:val="0"/>
          <w:numId w:val="40"/>
        </w:numPr>
        <w:spacing w:line="360" w:lineRule="auto"/>
        <w:jc w:val="both"/>
        <w:rPr>
          <w:rFonts w:cs="Calibri"/>
          <w:sz w:val="22"/>
        </w:rPr>
      </w:pPr>
      <w:r w:rsidRPr="00553293">
        <w:rPr>
          <w:rFonts w:cs="Calibri"/>
          <w:sz w:val="22"/>
        </w:rPr>
        <w:t xml:space="preserve">podmioty prowadzące lub zamierzające prowadzić na obszarze gminy działalność gospodarczą; </w:t>
      </w:r>
    </w:p>
    <w:p w14:paraId="2FACA247" w14:textId="77777777" w:rsidR="00C4141C" w:rsidRPr="00553293" w:rsidRDefault="00C4141C" w:rsidP="00C4141C">
      <w:pPr>
        <w:pStyle w:val="Akapitzlist"/>
        <w:numPr>
          <w:ilvl w:val="0"/>
          <w:numId w:val="40"/>
        </w:numPr>
        <w:spacing w:line="360" w:lineRule="auto"/>
        <w:jc w:val="both"/>
        <w:rPr>
          <w:rFonts w:cs="Calibri"/>
          <w:sz w:val="22"/>
        </w:rPr>
      </w:pPr>
      <w:r w:rsidRPr="00553293">
        <w:rPr>
          <w:rFonts w:cs="Calibri"/>
          <w:sz w:val="22"/>
        </w:rPr>
        <w:t>podmioty prowadzące lub zamierzające prowadzić na obszarze</w:t>
      </w:r>
      <w:r>
        <w:rPr>
          <w:rFonts w:cs="Calibri"/>
          <w:sz w:val="22"/>
        </w:rPr>
        <w:t xml:space="preserve"> gminy działalność społeczną, w </w:t>
      </w:r>
      <w:r w:rsidRPr="00553293">
        <w:rPr>
          <w:rFonts w:cs="Calibri"/>
          <w:sz w:val="22"/>
        </w:rPr>
        <w:t xml:space="preserve">tym organizacje pozarządowe i grupy nieformalne; </w:t>
      </w:r>
    </w:p>
    <w:p w14:paraId="0CDA3877" w14:textId="77777777" w:rsidR="00C4141C" w:rsidRPr="00553293" w:rsidRDefault="00C4141C" w:rsidP="00C4141C">
      <w:pPr>
        <w:pStyle w:val="Akapitzlist"/>
        <w:numPr>
          <w:ilvl w:val="0"/>
          <w:numId w:val="40"/>
        </w:numPr>
        <w:spacing w:line="360" w:lineRule="auto"/>
        <w:jc w:val="both"/>
        <w:rPr>
          <w:rFonts w:cs="Calibri"/>
          <w:sz w:val="22"/>
        </w:rPr>
      </w:pPr>
      <w:r w:rsidRPr="00553293">
        <w:rPr>
          <w:rFonts w:cs="Calibri"/>
          <w:sz w:val="22"/>
        </w:rPr>
        <w:t xml:space="preserve">jednostki samorządu terytorialnego i ich jednostki organizacyjne; </w:t>
      </w:r>
    </w:p>
    <w:p w14:paraId="2AB4E953" w14:textId="77777777" w:rsidR="00C4141C" w:rsidRPr="00553293" w:rsidRDefault="00C4141C" w:rsidP="00C4141C">
      <w:pPr>
        <w:pStyle w:val="Akapitzlist"/>
        <w:numPr>
          <w:ilvl w:val="0"/>
          <w:numId w:val="40"/>
        </w:numPr>
        <w:spacing w:line="360" w:lineRule="auto"/>
        <w:jc w:val="both"/>
        <w:rPr>
          <w:rFonts w:cs="Calibri"/>
          <w:sz w:val="22"/>
        </w:rPr>
      </w:pPr>
      <w:r w:rsidRPr="00553293">
        <w:rPr>
          <w:rFonts w:cs="Calibri"/>
          <w:sz w:val="22"/>
        </w:rPr>
        <w:t xml:space="preserve">organy władzy publicznej; </w:t>
      </w:r>
    </w:p>
    <w:p w14:paraId="7967E28D" w14:textId="77777777" w:rsidR="00C4141C" w:rsidRPr="00553293" w:rsidRDefault="00C4141C" w:rsidP="00C4141C">
      <w:pPr>
        <w:pStyle w:val="Akapitzlist"/>
        <w:numPr>
          <w:ilvl w:val="0"/>
          <w:numId w:val="40"/>
        </w:numPr>
        <w:spacing w:line="360" w:lineRule="auto"/>
        <w:jc w:val="both"/>
        <w:rPr>
          <w:rFonts w:cs="Calibri"/>
          <w:sz w:val="22"/>
        </w:rPr>
      </w:pPr>
      <w:r w:rsidRPr="00553293">
        <w:rPr>
          <w:rFonts w:cs="Calibri"/>
          <w:sz w:val="22"/>
        </w:rPr>
        <w:t>podmioty, inne niż wymienione w pkt 6, realizujące na obszarze rewitalizacji uprawnienia Skarbu Państwa.</w:t>
      </w:r>
      <w:r w:rsidRPr="00553293">
        <w:rPr>
          <w:vertAlign w:val="superscript"/>
        </w:rPr>
        <w:footnoteReference w:id="5"/>
      </w:r>
    </w:p>
    <w:p w14:paraId="216B2D6A" w14:textId="77777777" w:rsidR="00C4141C" w:rsidRPr="00553293" w:rsidRDefault="00C4141C" w:rsidP="00C4141C">
      <w:pPr>
        <w:spacing w:line="360" w:lineRule="auto"/>
        <w:jc w:val="both"/>
        <w:rPr>
          <w:rFonts w:cs="Calibri"/>
          <w:sz w:val="22"/>
        </w:rPr>
      </w:pPr>
      <w:r w:rsidRPr="00553293">
        <w:rPr>
          <w:rFonts w:cs="Calibri"/>
          <w:sz w:val="22"/>
        </w:rPr>
        <w:t>Podjęcie uchwały w tej sprawie będzie poprzedzone konsultacjami społecznymi.</w:t>
      </w:r>
    </w:p>
    <w:p w14:paraId="27BA0E75" w14:textId="77777777" w:rsidR="00C4141C" w:rsidRPr="00553293" w:rsidRDefault="00C4141C" w:rsidP="00C4141C">
      <w:pPr>
        <w:spacing w:line="360" w:lineRule="auto"/>
        <w:jc w:val="both"/>
        <w:rPr>
          <w:rFonts w:cs="Calibri"/>
          <w:sz w:val="22"/>
        </w:rPr>
      </w:pPr>
      <w:r w:rsidRPr="00553293">
        <w:rPr>
          <w:rFonts w:cs="Calibri"/>
          <w:sz w:val="22"/>
        </w:rPr>
        <w:t>Wójt Gminy Ostrowite powoła w drodze zarządzenia Komitet Rewitalizacji w terminie nie dłuższym niż 3 miesiące, od dnia uchwalenia przez Radę Gminy Gminnego Programu Rewitalizacji Gminy Ostrowite.</w:t>
      </w:r>
    </w:p>
    <w:p w14:paraId="27C954E7" w14:textId="77777777" w:rsidR="00C4141C" w:rsidRPr="00A61A7D" w:rsidRDefault="00C4141C" w:rsidP="00C4141C">
      <w:pPr>
        <w:spacing w:line="360" w:lineRule="auto"/>
        <w:jc w:val="both"/>
        <w:rPr>
          <w:rFonts w:cs="Calibri"/>
        </w:rPr>
      </w:pPr>
      <w:r>
        <w:rPr>
          <w:noProof/>
          <w:lang w:eastAsia="pl-PL"/>
        </w:rPr>
        <w:drawing>
          <wp:inline distT="0" distB="0" distL="0" distR="0" wp14:anchorId="2F72D56F" wp14:editId="6372CD47">
            <wp:extent cx="5759450" cy="2468880"/>
            <wp:effectExtent l="0" t="0" r="0" b="26670"/>
            <wp:docPr id="148480347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71CAF6CF" w14:textId="77777777" w:rsidR="00C4141C" w:rsidRPr="00F73C79" w:rsidRDefault="00C4141C" w:rsidP="00C4141C">
      <w:pPr>
        <w:pStyle w:val="Nagwek1"/>
      </w:pPr>
      <w:bookmarkStart w:id="78" w:name="_Toc196715215"/>
      <w:bookmarkStart w:id="79" w:name="_Toc198208874"/>
      <w:r>
        <w:t xml:space="preserve">12. </w:t>
      </w:r>
      <w:r w:rsidRPr="00F73C79">
        <w:t>System monitoringu i oceny GPR</w:t>
      </w:r>
      <w:bookmarkEnd w:id="78"/>
      <w:bookmarkEnd w:id="79"/>
    </w:p>
    <w:p w14:paraId="126B5BB0" w14:textId="77777777" w:rsidR="00C4141C" w:rsidRPr="00553293" w:rsidRDefault="00C4141C" w:rsidP="00C4141C">
      <w:pPr>
        <w:spacing w:line="360" w:lineRule="auto"/>
        <w:jc w:val="both"/>
        <w:rPr>
          <w:rFonts w:cs="Calibri"/>
          <w:sz w:val="22"/>
        </w:rPr>
      </w:pPr>
      <w:r w:rsidRPr="00553293">
        <w:rPr>
          <w:rFonts w:cs="Calibri"/>
          <w:sz w:val="22"/>
        </w:rPr>
        <w:t xml:space="preserve">System monitoringu umożliwi ocenę stanu zaawansowania wdrażania Gminnego Program Rewitalizacji Gminy Ostrowite. Będzie on prowadzony w całym okresie wdrażania programu, swoim zakresem obejmie wszystkie zaangażowane podmioty, zarówno publiczne, prywatne jak i społeczne. </w:t>
      </w:r>
    </w:p>
    <w:p w14:paraId="3BA92569" w14:textId="77777777" w:rsidR="00C4141C" w:rsidRPr="00553293" w:rsidRDefault="00C4141C" w:rsidP="00C4141C">
      <w:pPr>
        <w:spacing w:line="360" w:lineRule="auto"/>
        <w:jc w:val="both"/>
        <w:rPr>
          <w:rFonts w:cs="Calibri"/>
          <w:sz w:val="22"/>
        </w:rPr>
      </w:pPr>
      <w:r w:rsidRPr="00553293">
        <w:rPr>
          <w:rFonts w:cs="Calibri"/>
          <w:sz w:val="22"/>
        </w:rPr>
        <w:t xml:space="preserve">Prezentowane w przedmiotowym dokumencie ramy monitoringu przełożą się na jego realizację </w:t>
      </w:r>
      <w:r w:rsidRPr="00553293">
        <w:rPr>
          <w:rFonts w:cs="Calibri"/>
          <w:sz w:val="22"/>
        </w:rPr>
        <w:br/>
        <w:t xml:space="preserve">w sposób zgodny z regulacjami prawnymi, w szczególności </w:t>
      </w:r>
      <w:r>
        <w:rPr>
          <w:rFonts w:cs="Calibri"/>
          <w:sz w:val="22"/>
        </w:rPr>
        <w:t>u</w:t>
      </w:r>
      <w:r w:rsidRPr="00553293">
        <w:rPr>
          <w:rFonts w:cs="Calibri"/>
          <w:sz w:val="22"/>
        </w:rPr>
        <w:t xml:space="preserve">stawą o rewitalizacji. Ważnym czynnikiem przemawiającym za przyjęciem prezentowanej metodologii monitoringu </w:t>
      </w:r>
      <w:r>
        <w:rPr>
          <w:rFonts w:cs="Calibri"/>
          <w:sz w:val="22"/>
        </w:rPr>
        <w:t>jest</w:t>
      </w:r>
      <w:r w:rsidRPr="00553293">
        <w:rPr>
          <w:rFonts w:cs="Calibri"/>
          <w:sz w:val="22"/>
        </w:rPr>
        <w:t xml:space="preserve"> ograniczanie obciążenia biurokratycznego dla podmiotów zewnętrznych względem Urzędu Gminy Ostrowite.</w:t>
      </w:r>
    </w:p>
    <w:p w14:paraId="630D0901" w14:textId="77777777" w:rsidR="00C4141C" w:rsidRPr="00F73C79" w:rsidRDefault="00C4141C" w:rsidP="00C4141C">
      <w:pPr>
        <w:pStyle w:val="Nagwek2"/>
      </w:pPr>
      <w:bookmarkStart w:id="80" w:name="_Toc198208875"/>
      <w:r>
        <w:t xml:space="preserve">12.1 </w:t>
      </w:r>
      <w:r w:rsidRPr="00F73C79">
        <w:t>Ocena aktualności i stopnia realizacji GPR oraz wskaźniki monitoringu</w:t>
      </w:r>
      <w:bookmarkEnd w:id="80"/>
    </w:p>
    <w:p w14:paraId="061F5FBB" w14:textId="77777777" w:rsidR="00C4141C" w:rsidRPr="00553293" w:rsidRDefault="00C4141C" w:rsidP="00C4141C">
      <w:pPr>
        <w:spacing w:line="360" w:lineRule="auto"/>
        <w:jc w:val="both"/>
        <w:rPr>
          <w:rFonts w:cs="Calibri"/>
          <w:sz w:val="22"/>
        </w:rPr>
      </w:pPr>
      <w:r w:rsidRPr="00553293">
        <w:rPr>
          <w:rFonts w:cs="Calibri"/>
          <w:sz w:val="22"/>
        </w:rPr>
        <w:t>Zgodnie z art. 22 ust. 1 ustawy o rewitalizacji, ocena aktualności i stopnia realizacji Gminnego Programu Rewitalizacji posługuje się wskaźnikami realizacji, które stanowią jedno z podstawowych narzędzi do sprawdzenia postępu GPR. Zmienne te dostarczają informacji dotyczących efektów realizacji przedsięwzięć zaplanowanych w dokumencie. Podczas wyboru wskaźników, należy skupić się na ocenie osiągnięcia poszczególnych celów rewitalizacji, a nie produktach poszczególnych przedsięwzięć. Wybór zmiennych związany jest z postrzeganiem interwencji w ramach rewitalizacji jako procesu całościowego. Celem procesu rewitalizacji jest osiągnięcie korzystnej zmiany na obszarze rewitalizacji, a nie sama suma realizowanych przedsięwzięć.</w:t>
      </w:r>
    </w:p>
    <w:p w14:paraId="7CA83FC7" w14:textId="77777777" w:rsidR="00C4141C" w:rsidRPr="00553293" w:rsidRDefault="00C4141C" w:rsidP="00C4141C">
      <w:pPr>
        <w:spacing w:line="360" w:lineRule="auto"/>
        <w:jc w:val="both"/>
        <w:rPr>
          <w:rFonts w:cs="Calibri"/>
          <w:sz w:val="22"/>
        </w:rPr>
      </w:pPr>
      <w:r w:rsidRPr="00553293">
        <w:rPr>
          <w:rFonts w:cs="Calibri"/>
          <w:sz w:val="22"/>
        </w:rPr>
        <w:t>W tabeli poniżej przedstawiono zmienne monitoringu kolejnych celów, zgodnych ze wskaźnikami użytymi do delimitacji obszaru zdegradowanego i obszaru rewitalizacji:.</w:t>
      </w:r>
    </w:p>
    <w:p w14:paraId="5DA3B3FF" w14:textId="77777777" w:rsidR="00C4141C" w:rsidRPr="00553293" w:rsidRDefault="00C4141C" w:rsidP="00C4141C">
      <w:pPr>
        <w:spacing w:after="0" w:line="360" w:lineRule="auto"/>
        <w:jc w:val="both"/>
        <w:rPr>
          <w:rFonts w:cs="Calibri"/>
          <w:b/>
          <w:bCs/>
          <w:sz w:val="22"/>
        </w:rPr>
      </w:pPr>
      <w:r w:rsidRPr="00553293">
        <w:rPr>
          <w:rFonts w:cs="Calibri"/>
          <w:b/>
          <w:bCs/>
          <w:sz w:val="22"/>
        </w:rPr>
        <w:t>Podobszar Ostrowite</w:t>
      </w:r>
    </w:p>
    <w:tbl>
      <w:tblPr>
        <w:tblW w:w="9502" w:type="dxa"/>
        <w:tblInd w:w="-1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3217"/>
        <w:gridCol w:w="48"/>
        <w:gridCol w:w="2288"/>
        <w:gridCol w:w="74"/>
        <w:gridCol w:w="1544"/>
        <w:gridCol w:w="63"/>
        <w:gridCol w:w="2268"/>
      </w:tblGrid>
      <w:tr w:rsidR="00C4141C" w:rsidRPr="00553293" w14:paraId="1DB99079" w14:textId="77777777" w:rsidTr="00F72E69">
        <w:trPr>
          <w:trHeight w:val="20"/>
          <w:tblHeader/>
        </w:trPr>
        <w:tc>
          <w:tcPr>
            <w:tcW w:w="3217" w:type="dxa"/>
            <w:shd w:val="clear" w:color="auto" w:fill="F2F2F2" w:themeFill="background1" w:themeFillShade="F2"/>
            <w:vAlign w:val="center"/>
          </w:tcPr>
          <w:p w14:paraId="6C3D1D78" w14:textId="77777777" w:rsidR="00C4141C" w:rsidRPr="00553293" w:rsidRDefault="00C4141C" w:rsidP="00F72E69">
            <w:pPr>
              <w:spacing w:before="40" w:after="40" w:line="240" w:lineRule="auto"/>
              <w:jc w:val="center"/>
              <w:rPr>
                <w:rFonts w:cs="Calibri"/>
                <w:sz w:val="20"/>
              </w:rPr>
            </w:pPr>
            <w:r w:rsidRPr="00553293">
              <w:rPr>
                <w:rFonts w:cs="Calibri"/>
                <w:sz w:val="20"/>
              </w:rPr>
              <w:t>Wskaźnik</w:t>
            </w:r>
          </w:p>
        </w:tc>
        <w:tc>
          <w:tcPr>
            <w:tcW w:w="2410" w:type="dxa"/>
            <w:gridSpan w:val="3"/>
            <w:shd w:val="clear" w:color="auto" w:fill="F2F2F2" w:themeFill="background1" w:themeFillShade="F2"/>
            <w:vAlign w:val="center"/>
          </w:tcPr>
          <w:p w14:paraId="7FA06AA4" w14:textId="77777777" w:rsidR="00C4141C" w:rsidRPr="00553293" w:rsidRDefault="00C4141C" w:rsidP="00F72E69">
            <w:pPr>
              <w:spacing w:before="40" w:after="40" w:line="240" w:lineRule="auto"/>
              <w:jc w:val="center"/>
              <w:rPr>
                <w:rFonts w:cs="Calibri"/>
                <w:sz w:val="20"/>
              </w:rPr>
            </w:pPr>
            <w:r w:rsidRPr="00553293">
              <w:rPr>
                <w:rFonts w:cs="Calibri"/>
                <w:sz w:val="20"/>
              </w:rPr>
              <w:t>Wartość wskaźnika (2023)</w:t>
            </w:r>
          </w:p>
        </w:tc>
        <w:tc>
          <w:tcPr>
            <w:tcW w:w="1544" w:type="dxa"/>
            <w:shd w:val="clear" w:color="auto" w:fill="F2F2F2" w:themeFill="background1" w:themeFillShade="F2"/>
            <w:vAlign w:val="center"/>
          </w:tcPr>
          <w:p w14:paraId="48282511" w14:textId="77777777" w:rsidR="00C4141C" w:rsidRPr="00553293" w:rsidRDefault="00C4141C" w:rsidP="00F72E69">
            <w:pPr>
              <w:spacing w:before="40" w:after="40" w:line="240" w:lineRule="auto"/>
              <w:jc w:val="center"/>
              <w:rPr>
                <w:rFonts w:cs="Calibri"/>
                <w:sz w:val="20"/>
              </w:rPr>
            </w:pPr>
            <w:r w:rsidRPr="00553293">
              <w:rPr>
                <w:rFonts w:cs="Calibri"/>
                <w:sz w:val="20"/>
              </w:rPr>
              <w:t>Źródło danych</w:t>
            </w:r>
          </w:p>
        </w:tc>
        <w:tc>
          <w:tcPr>
            <w:tcW w:w="2331" w:type="dxa"/>
            <w:gridSpan w:val="2"/>
            <w:shd w:val="clear" w:color="auto" w:fill="F2F2F2" w:themeFill="background1" w:themeFillShade="F2"/>
            <w:vAlign w:val="center"/>
          </w:tcPr>
          <w:p w14:paraId="4722D105" w14:textId="77777777" w:rsidR="00C4141C" w:rsidRPr="00553293" w:rsidRDefault="00C4141C" w:rsidP="00F72E69">
            <w:pPr>
              <w:spacing w:before="40" w:after="40" w:line="240" w:lineRule="auto"/>
              <w:jc w:val="center"/>
              <w:rPr>
                <w:rFonts w:cs="Calibri"/>
                <w:sz w:val="20"/>
              </w:rPr>
            </w:pPr>
            <w:r w:rsidRPr="00553293">
              <w:rPr>
                <w:rFonts w:cs="Calibri"/>
                <w:sz w:val="20"/>
              </w:rPr>
              <w:t>Wartość docelowa wskaźnika</w:t>
            </w:r>
          </w:p>
        </w:tc>
      </w:tr>
      <w:tr w:rsidR="00C4141C" w:rsidRPr="00BA0350" w14:paraId="52497E75" w14:textId="77777777" w:rsidTr="00F72E69">
        <w:trPr>
          <w:trHeight w:val="397"/>
        </w:trPr>
        <w:tc>
          <w:tcPr>
            <w:tcW w:w="9502" w:type="dxa"/>
            <w:gridSpan w:val="7"/>
            <w:shd w:val="clear" w:color="auto" w:fill="3494BA"/>
            <w:vAlign w:val="center"/>
          </w:tcPr>
          <w:p w14:paraId="72E83BC2" w14:textId="77777777" w:rsidR="00C4141C" w:rsidRPr="00BA0350" w:rsidRDefault="00C4141C" w:rsidP="00F72E69">
            <w:pPr>
              <w:spacing w:before="40" w:after="40" w:line="240" w:lineRule="auto"/>
              <w:rPr>
                <w:rFonts w:cs="Calibri"/>
                <w:b/>
                <w:color w:val="FFFFFF" w:themeColor="background1"/>
                <w:sz w:val="20"/>
              </w:rPr>
            </w:pPr>
            <w:r w:rsidRPr="00BA0350">
              <w:rPr>
                <w:rFonts w:cs="Calibri"/>
                <w:b/>
                <w:color w:val="FFFFFF" w:themeColor="background1"/>
                <w:sz w:val="20"/>
              </w:rPr>
              <w:t>Cel rewitalizacji 1: Podniesienie jakości życia mieszkańców zgodnie z ich zapotrzebowaniami</w:t>
            </w:r>
          </w:p>
        </w:tc>
      </w:tr>
      <w:tr w:rsidR="00C4141C" w:rsidRPr="00553293" w14:paraId="2FBB8E1D" w14:textId="77777777" w:rsidTr="00F72E69">
        <w:trPr>
          <w:trHeight w:val="20"/>
        </w:trPr>
        <w:tc>
          <w:tcPr>
            <w:tcW w:w="3217" w:type="dxa"/>
            <w:shd w:val="clear" w:color="auto" w:fill="FFFFFF"/>
            <w:vAlign w:val="center"/>
          </w:tcPr>
          <w:p w14:paraId="68852771" w14:textId="77777777" w:rsidR="00C4141C" w:rsidRPr="00553293" w:rsidRDefault="00C4141C" w:rsidP="00F72E69">
            <w:pPr>
              <w:spacing w:before="40" w:after="40" w:line="240" w:lineRule="auto"/>
              <w:jc w:val="center"/>
              <w:rPr>
                <w:rFonts w:cs="Calibri"/>
                <w:sz w:val="20"/>
              </w:rPr>
            </w:pPr>
            <w:r w:rsidRPr="00553293">
              <w:rPr>
                <w:rFonts w:cs="Calibri"/>
                <w:sz w:val="20"/>
              </w:rPr>
              <w:t>Saldo migracji na 1000 mieszkańców</w:t>
            </w:r>
          </w:p>
        </w:tc>
        <w:tc>
          <w:tcPr>
            <w:tcW w:w="2336" w:type="dxa"/>
            <w:gridSpan w:val="2"/>
            <w:shd w:val="clear" w:color="auto" w:fill="FFFFFF"/>
            <w:vAlign w:val="center"/>
          </w:tcPr>
          <w:p w14:paraId="57470B31" w14:textId="77777777" w:rsidR="00C4141C" w:rsidRPr="00553293" w:rsidRDefault="00C4141C" w:rsidP="00F72E69">
            <w:pPr>
              <w:spacing w:before="40" w:after="40" w:line="240" w:lineRule="auto"/>
              <w:jc w:val="center"/>
              <w:rPr>
                <w:rFonts w:cs="Calibri"/>
                <w:color w:val="FF0000"/>
                <w:sz w:val="20"/>
              </w:rPr>
            </w:pPr>
            <w:r w:rsidRPr="00553293">
              <w:rPr>
                <w:rFonts w:cs="Calibri"/>
                <w:sz w:val="20"/>
              </w:rPr>
              <w:t>16,46</w:t>
            </w:r>
          </w:p>
        </w:tc>
        <w:tc>
          <w:tcPr>
            <w:tcW w:w="1681" w:type="dxa"/>
            <w:gridSpan w:val="3"/>
            <w:shd w:val="clear" w:color="auto" w:fill="FFFFFF"/>
            <w:vAlign w:val="center"/>
          </w:tcPr>
          <w:p w14:paraId="5B853B47" w14:textId="77777777" w:rsidR="00C4141C" w:rsidRPr="00553293" w:rsidRDefault="00C4141C" w:rsidP="00F72E69">
            <w:pPr>
              <w:spacing w:before="40" w:after="40" w:line="240" w:lineRule="auto"/>
              <w:jc w:val="center"/>
              <w:rPr>
                <w:rFonts w:cs="Calibri"/>
                <w:color w:val="FF0000"/>
                <w:sz w:val="20"/>
              </w:rPr>
            </w:pPr>
            <w:r w:rsidRPr="00553293">
              <w:rPr>
                <w:rFonts w:cs="Calibri"/>
                <w:sz w:val="20"/>
              </w:rPr>
              <w:t>Urząd Gminy w Ostrowitem</w:t>
            </w:r>
          </w:p>
        </w:tc>
        <w:tc>
          <w:tcPr>
            <w:tcW w:w="2268" w:type="dxa"/>
            <w:shd w:val="clear" w:color="auto" w:fill="FFFFFF"/>
            <w:vAlign w:val="center"/>
          </w:tcPr>
          <w:p w14:paraId="214002E3" w14:textId="77777777" w:rsidR="00C4141C" w:rsidRPr="00553293" w:rsidRDefault="00C4141C" w:rsidP="00F72E69">
            <w:pPr>
              <w:spacing w:before="40" w:after="40" w:line="240" w:lineRule="auto"/>
              <w:jc w:val="center"/>
              <w:rPr>
                <w:rFonts w:cs="Calibri"/>
                <w:color w:val="FF0000"/>
                <w:sz w:val="20"/>
              </w:rPr>
            </w:pPr>
            <w:r w:rsidRPr="00553293">
              <w:rPr>
                <w:rFonts w:cs="Calibri"/>
                <w:sz w:val="20"/>
              </w:rPr>
              <w:t>wyższa</w:t>
            </w:r>
          </w:p>
        </w:tc>
      </w:tr>
      <w:tr w:rsidR="00C4141C" w:rsidRPr="00553293" w14:paraId="2E91B1F1" w14:textId="77777777" w:rsidTr="00F72E69">
        <w:trPr>
          <w:trHeight w:val="20"/>
        </w:trPr>
        <w:tc>
          <w:tcPr>
            <w:tcW w:w="3217" w:type="dxa"/>
            <w:shd w:val="clear" w:color="auto" w:fill="FFFFFF"/>
            <w:vAlign w:val="center"/>
          </w:tcPr>
          <w:p w14:paraId="4947CB99" w14:textId="77777777" w:rsidR="00C4141C" w:rsidRPr="00553293" w:rsidRDefault="00C4141C" w:rsidP="00F72E69">
            <w:pPr>
              <w:spacing w:before="40" w:after="40" w:line="240" w:lineRule="auto"/>
              <w:jc w:val="center"/>
              <w:rPr>
                <w:rFonts w:cs="Calibri"/>
                <w:sz w:val="20"/>
              </w:rPr>
            </w:pPr>
            <w:r w:rsidRPr="00553293">
              <w:rPr>
                <w:rFonts w:cs="Calibri"/>
                <w:sz w:val="20"/>
              </w:rPr>
              <w:t>Liczba osób pobierających świadczenia ze względu na niepełnosprawność na 1000 mieszkańców</w:t>
            </w:r>
          </w:p>
        </w:tc>
        <w:tc>
          <w:tcPr>
            <w:tcW w:w="2336" w:type="dxa"/>
            <w:gridSpan w:val="2"/>
            <w:shd w:val="clear" w:color="auto" w:fill="FFFFFF"/>
            <w:vAlign w:val="center"/>
          </w:tcPr>
          <w:p w14:paraId="625A76FC" w14:textId="77777777" w:rsidR="00C4141C" w:rsidRPr="00553293" w:rsidRDefault="00C4141C" w:rsidP="00F72E69">
            <w:pPr>
              <w:spacing w:before="40" w:after="40" w:line="240" w:lineRule="auto"/>
              <w:jc w:val="center"/>
              <w:rPr>
                <w:rFonts w:cs="Calibri"/>
                <w:color w:val="FF0000"/>
                <w:sz w:val="20"/>
              </w:rPr>
            </w:pPr>
            <w:r w:rsidRPr="00553293">
              <w:rPr>
                <w:rFonts w:cs="Calibri"/>
                <w:sz w:val="20"/>
              </w:rPr>
              <w:t>45,50</w:t>
            </w:r>
          </w:p>
        </w:tc>
        <w:tc>
          <w:tcPr>
            <w:tcW w:w="1681" w:type="dxa"/>
            <w:gridSpan w:val="3"/>
            <w:shd w:val="clear" w:color="auto" w:fill="FFFFFF"/>
            <w:vAlign w:val="center"/>
          </w:tcPr>
          <w:p w14:paraId="4393898C" w14:textId="77777777" w:rsidR="00C4141C" w:rsidRPr="00553293" w:rsidRDefault="00C4141C" w:rsidP="00F72E69">
            <w:pPr>
              <w:spacing w:before="40" w:after="40" w:line="240" w:lineRule="auto"/>
              <w:jc w:val="center"/>
              <w:rPr>
                <w:rFonts w:cs="Calibri"/>
                <w:sz w:val="20"/>
              </w:rPr>
            </w:pPr>
            <w:r w:rsidRPr="00553293">
              <w:rPr>
                <w:rFonts w:cs="Calibri"/>
                <w:sz w:val="20"/>
              </w:rPr>
              <w:t xml:space="preserve">Gminny Ośrodek Pomocy Społecznej </w:t>
            </w:r>
            <w:r w:rsidRPr="00553293">
              <w:rPr>
                <w:rFonts w:cs="Calibri"/>
                <w:sz w:val="20"/>
              </w:rPr>
              <w:br/>
              <w:t>w Ostrowitem</w:t>
            </w:r>
          </w:p>
        </w:tc>
        <w:tc>
          <w:tcPr>
            <w:tcW w:w="2268" w:type="dxa"/>
            <w:shd w:val="clear" w:color="auto" w:fill="FFFFFF"/>
            <w:vAlign w:val="center"/>
          </w:tcPr>
          <w:p w14:paraId="0E109E33" w14:textId="77777777" w:rsidR="00C4141C" w:rsidRPr="00553293" w:rsidRDefault="00C4141C" w:rsidP="00F72E69">
            <w:pPr>
              <w:spacing w:before="40" w:after="40" w:line="240" w:lineRule="auto"/>
              <w:jc w:val="center"/>
              <w:rPr>
                <w:rFonts w:cs="Calibri"/>
                <w:color w:val="FF0000"/>
                <w:sz w:val="20"/>
              </w:rPr>
            </w:pPr>
            <w:r w:rsidRPr="00553293">
              <w:rPr>
                <w:rFonts w:cs="Calibri"/>
                <w:sz w:val="20"/>
              </w:rPr>
              <w:t>niższa</w:t>
            </w:r>
          </w:p>
        </w:tc>
      </w:tr>
      <w:tr w:rsidR="00C4141C" w:rsidRPr="00BA0350" w14:paraId="6CFFE043" w14:textId="77777777" w:rsidTr="00F72E69">
        <w:trPr>
          <w:trHeight w:val="20"/>
        </w:trPr>
        <w:tc>
          <w:tcPr>
            <w:tcW w:w="9502" w:type="dxa"/>
            <w:gridSpan w:val="7"/>
            <w:shd w:val="clear" w:color="auto" w:fill="84ACB6"/>
            <w:vAlign w:val="center"/>
          </w:tcPr>
          <w:p w14:paraId="266432DC" w14:textId="77777777" w:rsidR="00C4141C" w:rsidRPr="00BA0350" w:rsidRDefault="00C4141C" w:rsidP="00F72E69">
            <w:pPr>
              <w:spacing w:before="40" w:after="40" w:line="240" w:lineRule="auto"/>
              <w:rPr>
                <w:rFonts w:cs="Calibri"/>
                <w:b/>
                <w:color w:val="FFFFFF" w:themeColor="background1"/>
                <w:sz w:val="20"/>
              </w:rPr>
            </w:pPr>
            <w:r w:rsidRPr="00BA0350">
              <w:rPr>
                <w:rFonts w:cs="Calibri"/>
                <w:b/>
                <w:color w:val="FFFFFF" w:themeColor="background1"/>
                <w:sz w:val="20"/>
              </w:rPr>
              <w:t>Cel rewitali</w:t>
            </w:r>
            <w:r>
              <w:rPr>
                <w:rFonts w:cs="Calibri"/>
                <w:b/>
                <w:color w:val="FFFFFF" w:themeColor="background1"/>
                <w:sz w:val="20"/>
              </w:rPr>
              <w:t>zac</w:t>
            </w:r>
            <w:r w:rsidRPr="00BA0350">
              <w:rPr>
                <w:rFonts w:cs="Calibri"/>
                <w:b/>
                <w:color w:val="FFFFFF" w:themeColor="background1"/>
                <w:sz w:val="20"/>
              </w:rPr>
              <w:t xml:space="preserve">ji 2: Modernizacja i rozbudowa infrastruktury usług publicznych celem zaspokojenia potrzeb </w:t>
            </w:r>
            <w:r>
              <w:rPr>
                <w:rFonts w:cs="Calibri"/>
                <w:b/>
                <w:color w:val="FFFFFF" w:themeColor="background1"/>
                <w:sz w:val="20"/>
              </w:rPr>
              <w:t>interesariuszy</w:t>
            </w:r>
          </w:p>
        </w:tc>
      </w:tr>
      <w:tr w:rsidR="00C4141C" w:rsidRPr="00553293" w14:paraId="1D7D61D1" w14:textId="77777777" w:rsidTr="00F72E69">
        <w:trPr>
          <w:trHeight w:val="20"/>
        </w:trPr>
        <w:tc>
          <w:tcPr>
            <w:tcW w:w="3265" w:type="dxa"/>
            <w:gridSpan w:val="2"/>
            <w:shd w:val="clear" w:color="auto" w:fill="FFFFFF"/>
            <w:vAlign w:val="center"/>
          </w:tcPr>
          <w:p w14:paraId="2F4B48FA" w14:textId="77777777" w:rsidR="00C4141C" w:rsidRPr="00553293" w:rsidRDefault="00C4141C" w:rsidP="00F72E69">
            <w:pPr>
              <w:spacing w:before="40" w:after="40" w:line="240" w:lineRule="auto"/>
              <w:jc w:val="center"/>
              <w:rPr>
                <w:rFonts w:cs="Calibri"/>
                <w:sz w:val="20"/>
              </w:rPr>
            </w:pPr>
            <w:r w:rsidRPr="00553293">
              <w:rPr>
                <w:rFonts w:cs="Calibri"/>
                <w:sz w:val="20"/>
              </w:rPr>
              <w:t>Udział powierzchni biologicznie czynnej w powierzchni ogółem</w:t>
            </w:r>
          </w:p>
        </w:tc>
        <w:tc>
          <w:tcPr>
            <w:tcW w:w="2362" w:type="dxa"/>
            <w:gridSpan w:val="2"/>
            <w:shd w:val="clear" w:color="auto" w:fill="FFFFFF"/>
            <w:vAlign w:val="center"/>
          </w:tcPr>
          <w:p w14:paraId="763B622E" w14:textId="77777777" w:rsidR="00C4141C" w:rsidRPr="00553293" w:rsidRDefault="00C4141C" w:rsidP="00F72E69">
            <w:pPr>
              <w:spacing w:before="40" w:after="40" w:line="240" w:lineRule="auto"/>
              <w:jc w:val="center"/>
              <w:rPr>
                <w:rFonts w:cs="Calibri"/>
                <w:sz w:val="20"/>
              </w:rPr>
            </w:pPr>
            <w:r w:rsidRPr="00553293">
              <w:rPr>
                <w:rFonts w:cs="Calibri"/>
                <w:sz w:val="20"/>
              </w:rPr>
              <w:t>95,3%</w:t>
            </w:r>
          </w:p>
        </w:tc>
        <w:tc>
          <w:tcPr>
            <w:tcW w:w="1544" w:type="dxa"/>
            <w:shd w:val="clear" w:color="auto" w:fill="FFFFFF"/>
            <w:vAlign w:val="center"/>
          </w:tcPr>
          <w:p w14:paraId="5F3263DD" w14:textId="77777777" w:rsidR="00C4141C" w:rsidRPr="00553293" w:rsidRDefault="00C4141C" w:rsidP="00F72E69">
            <w:pPr>
              <w:spacing w:before="40" w:after="40" w:line="240" w:lineRule="auto"/>
              <w:jc w:val="center"/>
              <w:rPr>
                <w:rFonts w:cs="Calibri"/>
                <w:sz w:val="20"/>
              </w:rPr>
            </w:pPr>
            <w:r w:rsidRPr="00553293">
              <w:rPr>
                <w:rFonts w:cs="Calibri"/>
                <w:sz w:val="20"/>
              </w:rPr>
              <w:t>Urząd Gminy w Ostrowitem</w:t>
            </w:r>
          </w:p>
        </w:tc>
        <w:tc>
          <w:tcPr>
            <w:tcW w:w="2331" w:type="dxa"/>
            <w:gridSpan w:val="2"/>
            <w:shd w:val="clear" w:color="auto" w:fill="FFFFFF"/>
            <w:vAlign w:val="center"/>
          </w:tcPr>
          <w:p w14:paraId="2B2DF785" w14:textId="77777777" w:rsidR="00C4141C" w:rsidRPr="00553293" w:rsidRDefault="00C4141C" w:rsidP="00F72E69">
            <w:pPr>
              <w:spacing w:before="40" w:after="40" w:line="240" w:lineRule="auto"/>
              <w:jc w:val="center"/>
              <w:rPr>
                <w:rFonts w:cs="Calibri"/>
                <w:sz w:val="20"/>
              </w:rPr>
            </w:pPr>
            <w:r w:rsidRPr="00553293">
              <w:rPr>
                <w:rFonts w:cs="Calibri"/>
                <w:sz w:val="20"/>
              </w:rPr>
              <w:t>Wzrost</w:t>
            </w:r>
          </w:p>
        </w:tc>
      </w:tr>
      <w:tr w:rsidR="00C4141C" w:rsidRPr="00553293" w14:paraId="185B526C" w14:textId="77777777" w:rsidTr="00F72E69">
        <w:trPr>
          <w:trHeight w:val="20"/>
        </w:trPr>
        <w:tc>
          <w:tcPr>
            <w:tcW w:w="3265" w:type="dxa"/>
            <w:gridSpan w:val="2"/>
            <w:shd w:val="clear" w:color="auto" w:fill="FFFFFF"/>
            <w:vAlign w:val="center"/>
          </w:tcPr>
          <w:p w14:paraId="6E1E40C0" w14:textId="77777777" w:rsidR="00C4141C" w:rsidRPr="00553293" w:rsidRDefault="00C4141C" w:rsidP="00F72E69">
            <w:pPr>
              <w:spacing w:before="40" w:after="40" w:line="240" w:lineRule="auto"/>
              <w:jc w:val="center"/>
              <w:rPr>
                <w:rFonts w:cs="Calibri"/>
                <w:sz w:val="20"/>
              </w:rPr>
            </w:pPr>
            <w:r w:rsidRPr="00553293">
              <w:rPr>
                <w:rFonts w:cs="Calibri"/>
                <w:sz w:val="20"/>
              </w:rPr>
              <w:t>Liczba terenów rekreacyjnych</w:t>
            </w:r>
          </w:p>
          <w:p w14:paraId="19A6FDF0" w14:textId="77777777" w:rsidR="00C4141C" w:rsidRPr="00553293" w:rsidRDefault="00C4141C" w:rsidP="00F72E69">
            <w:pPr>
              <w:spacing w:before="40" w:after="40" w:line="240" w:lineRule="auto"/>
              <w:jc w:val="center"/>
              <w:rPr>
                <w:rFonts w:cs="Calibri"/>
                <w:sz w:val="20"/>
              </w:rPr>
            </w:pPr>
            <w:r w:rsidRPr="00553293">
              <w:rPr>
                <w:rFonts w:cs="Calibri"/>
                <w:sz w:val="20"/>
              </w:rPr>
              <w:t>na 1000 mieszkańców</w:t>
            </w:r>
          </w:p>
        </w:tc>
        <w:tc>
          <w:tcPr>
            <w:tcW w:w="2362" w:type="dxa"/>
            <w:gridSpan w:val="2"/>
            <w:shd w:val="clear" w:color="auto" w:fill="FFFFFF"/>
            <w:vAlign w:val="center"/>
          </w:tcPr>
          <w:p w14:paraId="3668A127" w14:textId="77777777" w:rsidR="00C4141C" w:rsidRPr="00553293" w:rsidRDefault="00C4141C" w:rsidP="00F72E69">
            <w:pPr>
              <w:spacing w:before="40" w:after="40" w:line="240" w:lineRule="auto"/>
              <w:jc w:val="center"/>
              <w:rPr>
                <w:rFonts w:cs="Calibri"/>
                <w:sz w:val="20"/>
              </w:rPr>
            </w:pPr>
            <w:r w:rsidRPr="00553293">
              <w:rPr>
                <w:rFonts w:cs="Calibri"/>
                <w:sz w:val="20"/>
              </w:rPr>
              <w:t>0,32</w:t>
            </w:r>
          </w:p>
        </w:tc>
        <w:tc>
          <w:tcPr>
            <w:tcW w:w="1544" w:type="dxa"/>
            <w:shd w:val="clear" w:color="auto" w:fill="FFFFFF"/>
            <w:vAlign w:val="center"/>
          </w:tcPr>
          <w:p w14:paraId="66FB1B26" w14:textId="77777777" w:rsidR="00C4141C" w:rsidRPr="00553293" w:rsidRDefault="00C4141C" w:rsidP="00F72E69">
            <w:pPr>
              <w:spacing w:before="40" w:after="40" w:line="240" w:lineRule="auto"/>
              <w:jc w:val="center"/>
              <w:rPr>
                <w:rFonts w:cs="Calibri"/>
                <w:sz w:val="20"/>
              </w:rPr>
            </w:pPr>
            <w:r w:rsidRPr="00553293">
              <w:rPr>
                <w:rFonts w:cs="Calibri"/>
                <w:sz w:val="20"/>
              </w:rPr>
              <w:t>Urząd Gminy w Ostrowitem</w:t>
            </w:r>
          </w:p>
        </w:tc>
        <w:tc>
          <w:tcPr>
            <w:tcW w:w="2331" w:type="dxa"/>
            <w:gridSpan w:val="2"/>
            <w:shd w:val="clear" w:color="auto" w:fill="FFFFFF"/>
            <w:vAlign w:val="center"/>
          </w:tcPr>
          <w:p w14:paraId="4A4D73AB" w14:textId="77777777" w:rsidR="00C4141C" w:rsidRPr="00553293" w:rsidRDefault="00C4141C" w:rsidP="00F72E69">
            <w:pPr>
              <w:spacing w:before="40" w:after="40" w:line="240" w:lineRule="auto"/>
              <w:jc w:val="center"/>
              <w:rPr>
                <w:rFonts w:cs="Calibri"/>
                <w:sz w:val="20"/>
              </w:rPr>
            </w:pPr>
            <w:r w:rsidRPr="00553293">
              <w:rPr>
                <w:rFonts w:cs="Calibri"/>
                <w:sz w:val="20"/>
              </w:rPr>
              <w:t>Wzrost</w:t>
            </w:r>
          </w:p>
        </w:tc>
      </w:tr>
    </w:tbl>
    <w:p w14:paraId="0275B0E9" w14:textId="77777777" w:rsidR="00C4141C" w:rsidRPr="00BA0350" w:rsidRDefault="00C4141C" w:rsidP="00C4141C">
      <w:pPr>
        <w:spacing w:after="0" w:line="360" w:lineRule="auto"/>
        <w:jc w:val="both"/>
        <w:rPr>
          <w:rFonts w:cs="Calibri"/>
          <w:b/>
          <w:bCs/>
          <w:sz w:val="22"/>
        </w:rPr>
      </w:pPr>
      <w:r w:rsidRPr="00BA0350">
        <w:rPr>
          <w:rFonts w:cs="Calibri"/>
          <w:b/>
          <w:bCs/>
          <w:sz w:val="22"/>
        </w:rPr>
        <w:t>Podobszar Giewartów</w:t>
      </w:r>
    </w:p>
    <w:tbl>
      <w:tblPr>
        <w:tblW w:w="9502" w:type="dxa"/>
        <w:tblInd w:w="-1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3217"/>
        <w:gridCol w:w="48"/>
        <w:gridCol w:w="2288"/>
        <w:gridCol w:w="74"/>
        <w:gridCol w:w="1544"/>
        <w:gridCol w:w="63"/>
        <w:gridCol w:w="2268"/>
      </w:tblGrid>
      <w:tr w:rsidR="00C4141C" w:rsidRPr="00BA0350" w14:paraId="3DA620D7" w14:textId="77777777" w:rsidTr="00F72E69">
        <w:trPr>
          <w:trHeight w:val="20"/>
          <w:tblHeader/>
        </w:trPr>
        <w:tc>
          <w:tcPr>
            <w:tcW w:w="3217" w:type="dxa"/>
            <w:shd w:val="clear" w:color="auto" w:fill="F2F2F2" w:themeFill="background1" w:themeFillShade="F2"/>
            <w:vAlign w:val="center"/>
          </w:tcPr>
          <w:p w14:paraId="78108C8B"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Wskaźnik</w:t>
            </w:r>
          </w:p>
        </w:tc>
        <w:tc>
          <w:tcPr>
            <w:tcW w:w="2410" w:type="dxa"/>
            <w:gridSpan w:val="3"/>
            <w:shd w:val="clear" w:color="auto" w:fill="F2F2F2" w:themeFill="background1" w:themeFillShade="F2"/>
            <w:vAlign w:val="center"/>
          </w:tcPr>
          <w:p w14:paraId="2DECAFA7"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Wartość wskaźnika (2023)</w:t>
            </w:r>
          </w:p>
        </w:tc>
        <w:tc>
          <w:tcPr>
            <w:tcW w:w="1544" w:type="dxa"/>
            <w:shd w:val="clear" w:color="auto" w:fill="F2F2F2" w:themeFill="background1" w:themeFillShade="F2"/>
            <w:vAlign w:val="center"/>
          </w:tcPr>
          <w:p w14:paraId="6C1B6D83"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Źródło danych</w:t>
            </w:r>
          </w:p>
        </w:tc>
        <w:tc>
          <w:tcPr>
            <w:tcW w:w="2331" w:type="dxa"/>
            <w:gridSpan w:val="2"/>
            <w:shd w:val="clear" w:color="auto" w:fill="F2F2F2" w:themeFill="background1" w:themeFillShade="F2"/>
            <w:vAlign w:val="center"/>
          </w:tcPr>
          <w:p w14:paraId="73451E3E"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Wartość docelowa wskaźnika</w:t>
            </w:r>
          </w:p>
        </w:tc>
      </w:tr>
      <w:tr w:rsidR="00C4141C" w:rsidRPr="00BA0350" w14:paraId="19C34FF7" w14:textId="77777777" w:rsidTr="00F72E69">
        <w:trPr>
          <w:trHeight w:val="397"/>
        </w:trPr>
        <w:tc>
          <w:tcPr>
            <w:tcW w:w="9502" w:type="dxa"/>
            <w:gridSpan w:val="7"/>
            <w:shd w:val="clear" w:color="auto" w:fill="3494BA"/>
            <w:vAlign w:val="center"/>
          </w:tcPr>
          <w:p w14:paraId="2946BCBC" w14:textId="77777777" w:rsidR="00C4141C" w:rsidRPr="00BA0350" w:rsidRDefault="00C4141C" w:rsidP="00F72E69">
            <w:pPr>
              <w:spacing w:before="40" w:after="40" w:line="240" w:lineRule="auto"/>
              <w:rPr>
                <w:rFonts w:cs="Calibri"/>
                <w:b/>
                <w:color w:val="FFFFFF" w:themeColor="background1"/>
                <w:sz w:val="20"/>
                <w:szCs w:val="20"/>
              </w:rPr>
            </w:pPr>
            <w:r w:rsidRPr="00BA0350">
              <w:rPr>
                <w:rFonts w:cs="Calibri"/>
                <w:b/>
                <w:color w:val="FFFFFF" w:themeColor="background1"/>
                <w:sz w:val="20"/>
                <w:szCs w:val="20"/>
              </w:rPr>
              <w:t>Cel rewitalizacji 1: Podniesienie jakości życia mieszkańców poprzez działania aktywizujące oraz poprawę infrastruktury obiektów publicznych</w:t>
            </w:r>
          </w:p>
        </w:tc>
      </w:tr>
      <w:tr w:rsidR="00C4141C" w:rsidRPr="00BA0350" w14:paraId="2AB51F1F" w14:textId="77777777" w:rsidTr="00F72E69">
        <w:trPr>
          <w:trHeight w:val="20"/>
        </w:trPr>
        <w:tc>
          <w:tcPr>
            <w:tcW w:w="3217" w:type="dxa"/>
            <w:shd w:val="clear" w:color="auto" w:fill="FFFFFF"/>
            <w:vAlign w:val="center"/>
          </w:tcPr>
          <w:p w14:paraId="74DF7E22"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Liczba organizacji pozarządowych na 1000 mieszkańców</w:t>
            </w:r>
          </w:p>
        </w:tc>
        <w:tc>
          <w:tcPr>
            <w:tcW w:w="2336" w:type="dxa"/>
            <w:gridSpan w:val="2"/>
            <w:shd w:val="clear" w:color="auto" w:fill="FFFFFF"/>
            <w:vAlign w:val="center"/>
          </w:tcPr>
          <w:p w14:paraId="3CF6E287" w14:textId="77777777" w:rsidR="00C4141C" w:rsidRPr="00BA0350" w:rsidRDefault="00C4141C" w:rsidP="00F72E69">
            <w:pPr>
              <w:spacing w:before="40" w:after="40" w:line="240" w:lineRule="auto"/>
              <w:jc w:val="center"/>
              <w:rPr>
                <w:rFonts w:cs="Calibri"/>
                <w:color w:val="FF0000"/>
                <w:sz w:val="20"/>
                <w:szCs w:val="20"/>
              </w:rPr>
            </w:pPr>
            <w:r w:rsidRPr="00BA0350">
              <w:rPr>
                <w:rFonts w:cs="Calibri"/>
                <w:sz w:val="20"/>
                <w:szCs w:val="20"/>
              </w:rPr>
              <w:t>1,59</w:t>
            </w:r>
          </w:p>
        </w:tc>
        <w:tc>
          <w:tcPr>
            <w:tcW w:w="1681" w:type="dxa"/>
            <w:gridSpan w:val="3"/>
            <w:shd w:val="clear" w:color="auto" w:fill="FFFFFF"/>
            <w:vAlign w:val="center"/>
          </w:tcPr>
          <w:p w14:paraId="665D1867" w14:textId="77777777" w:rsidR="00C4141C" w:rsidRPr="00BA0350" w:rsidRDefault="00C4141C" w:rsidP="00F72E69">
            <w:pPr>
              <w:spacing w:before="40" w:after="40" w:line="240" w:lineRule="auto"/>
              <w:jc w:val="center"/>
              <w:rPr>
                <w:rFonts w:cs="Calibri"/>
                <w:color w:val="FF0000"/>
                <w:sz w:val="20"/>
                <w:szCs w:val="20"/>
              </w:rPr>
            </w:pPr>
            <w:r w:rsidRPr="00BA0350">
              <w:rPr>
                <w:rFonts w:cs="Calibri"/>
                <w:sz w:val="20"/>
                <w:szCs w:val="20"/>
              </w:rPr>
              <w:t>Urząd Gminy w Ostrowitem</w:t>
            </w:r>
          </w:p>
        </w:tc>
        <w:tc>
          <w:tcPr>
            <w:tcW w:w="2268" w:type="dxa"/>
            <w:shd w:val="clear" w:color="auto" w:fill="FFFFFF"/>
            <w:vAlign w:val="center"/>
          </w:tcPr>
          <w:p w14:paraId="1C7E0C93" w14:textId="77777777" w:rsidR="00C4141C" w:rsidRPr="00BA0350" w:rsidRDefault="00C4141C" w:rsidP="00F72E69">
            <w:pPr>
              <w:spacing w:before="40" w:after="40" w:line="240" w:lineRule="auto"/>
              <w:jc w:val="center"/>
              <w:rPr>
                <w:rFonts w:cs="Calibri"/>
                <w:color w:val="FF0000"/>
                <w:sz w:val="20"/>
                <w:szCs w:val="20"/>
              </w:rPr>
            </w:pPr>
            <w:r w:rsidRPr="00BA0350">
              <w:rPr>
                <w:rFonts w:cs="Calibri"/>
                <w:sz w:val="20"/>
                <w:szCs w:val="20"/>
              </w:rPr>
              <w:t>Wyższa</w:t>
            </w:r>
          </w:p>
        </w:tc>
      </w:tr>
      <w:tr w:rsidR="00C4141C" w:rsidRPr="00BA0350" w14:paraId="2F65EB61" w14:textId="77777777" w:rsidTr="00F72E69">
        <w:trPr>
          <w:trHeight w:val="20"/>
        </w:trPr>
        <w:tc>
          <w:tcPr>
            <w:tcW w:w="3217" w:type="dxa"/>
            <w:shd w:val="clear" w:color="auto" w:fill="FFFFFF"/>
            <w:vAlign w:val="center"/>
          </w:tcPr>
          <w:p w14:paraId="0177B930"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Saldo migracji na 1000 mieszkańców</w:t>
            </w:r>
          </w:p>
        </w:tc>
        <w:tc>
          <w:tcPr>
            <w:tcW w:w="2336" w:type="dxa"/>
            <w:gridSpan w:val="2"/>
            <w:shd w:val="clear" w:color="auto" w:fill="FFFFFF"/>
            <w:vAlign w:val="center"/>
          </w:tcPr>
          <w:p w14:paraId="69082081" w14:textId="77777777" w:rsidR="00C4141C" w:rsidRPr="00BA0350" w:rsidRDefault="00C4141C" w:rsidP="00F72E69">
            <w:pPr>
              <w:spacing w:before="40" w:after="40" w:line="240" w:lineRule="auto"/>
              <w:jc w:val="center"/>
              <w:rPr>
                <w:rFonts w:cs="Calibri"/>
                <w:color w:val="FF0000"/>
                <w:sz w:val="20"/>
                <w:szCs w:val="20"/>
              </w:rPr>
            </w:pPr>
            <w:r w:rsidRPr="00BA0350">
              <w:rPr>
                <w:rFonts w:cs="Calibri"/>
                <w:sz w:val="20"/>
                <w:szCs w:val="20"/>
              </w:rPr>
              <w:t>15,92</w:t>
            </w:r>
          </w:p>
        </w:tc>
        <w:tc>
          <w:tcPr>
            <w:tcW w:w="1681" w:type="dxa"/>
            <w:gridSpan w:val="3"/>
            <w:shd w:val="clear" w:color="auto" w:fill="FFFFFF"/>
            <w:vAlign w:val="center"/>
          </w:tcPr>
          <w:p w14:paraId="77D3EC4C"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Urząd Gminy w Ostrowitem</w:t>
            </w:r>
          </w:p>
        </w:tc>
        <w:tc>
          <w:tcPr>
            <w:tcW w:w="2268" w:type="dxa"/>
            <w:shd w:val="clear" w:color="auto" w:fill="FFFFFF"/>
            <w:vAlign w:val="center"/>
          </w:tcPr>
          <w:p w14:paraId="181D1972" w14:textId="77777777" w:rsidR="00C4141C" w:rsidRPr="00BA0350" w:rsidRDefault="00C4141C" w:rsidP="00F72E69">
            <w:pPr>
              <w:spacing w:before="40" w:after="40" w:line="240" w:lineRule="auto"/>
              <w:jc w:val="center"/>
              <w:rPr>
                <w:rFonts w:cs="Calibri"/>
                <w:color w:val="FF0000"/>
                <w:sz w:val="20"/>
                <w:szCs w:val="20"/>
              </w:rPr>
            </w:pPr>
            <w:r w:rsidRPr="00BA0350">
              <w:rPr>
                <w:rFonts w:cs="Calibri"/>
                <w:sz w:val="20"/>
                <w:szCs w:val="20"/>
              </w:rPr>
              <w:t>Wyższa</w:t>
            </w:r>
          </w:p>
        </w:tc>
      </w:tr>
      <w:tr w:rsidR="00C4141C" w:rsidRPr="00BA0350" w14:paraId="4C3F8D35" w14:textId="77777777" w:rsidTr="00F72E69">
        <w:trPr>
          <w:trHeight w:val="20"/>
        </w:trPr>
        <w:tc>
          <w:tcPr>
            <w:tcW w:w="9502" w:type="dxa"/>
            <w:gridSpan w:val="7"/>
            <w:shd w:val="clear" w:color="auto" w:fill="84ACB6"/>
            <w:vAlign w:val="center"/>
          </w:tcPr>
          <w:p w14:paraId="7403AE38" w14:textId="77777777" w:rsidR="00C4141C" w:rsidRPr="00BA0350" w:rsidRDefault="00C4141C" w:rsidP="00F72E69">
            <w:pPr>
              <w:spacing w:before="40" w:after="40" w:line="240" w:lineRule="auto"/>
              <w:rPr>
                <w:rFonts w:cs="Calibri"/>
                <w:b/>
                <w:color w:val="FFFFFF" w:themeColor="background1"/>
                <w:sz w:val="20"/>
                <w:szCs w:val="20"/>
              </w:rPr>
            </w:pPr>
            <w:r w:rsidRPr="00BA0350">
              <w:rPr>
                <w:rFonts w:cs="Calibri"/>
                <w:b/>
                <w:color w:val="FFFFFF" w:themeColor="background1"/>
                <w:sz w:val="20"/>
                <w:szCs w:val="20"/>
              </w:rPr>
              <w:t>Cel rewitalizacji 2: Wykorzystanie potencjału podobszaru w celu zwiększenia atrakcyjności turystycznej i pobudzenia przedsiębiorczości</w:t>
            </w:r>
          </w:p>
        </w:tc>
      </w:tr>
      <w:tr w:rsidR="00C4141C" w:rsidRPr="00BA0350" w14:paraId="706B2AA2" w14:textId="77777777" w:rsidTr="00F72E69">
        <w:trPr>
          <w:trHeight w:val="20"/>
        </w:trPr>
        <w:tc>
          <w:tcPr>
            <w:tcW w:w="3265" w:type="dxa"/>
            <w:gridSpan w:val="2"/>
            <w:shd w:val="clear" w:color="auto" w:fill="FFFFFF"/>
            <w:vAlign w:val="center"/>
          </w:tcPr>
          <w:p w14:paraId="3D1915A0"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Udział obiektów użyteczności publicznej wymagających dostosowania do osób ze szczególnymi potrzebami</w:t>
            </w:r>
          </w:p>
        </w:tc>
        <w:tc>
          <w:tcPr>
            <w:tcW w:w="2362" w:type="dxa"/>
            <w:gridSpan w:val="2"/>
            <w:shd w:val="clear" w:color="auto" w:fill="FFFFFF"/>
            <w:vAlign w:val="center"/>
          </w:tcPr>
          <w:p w14:paraId="065F8022"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75,0%</w:t>
            </w:r>
          </w:p>
        </w:tc>
        <w:tc>
          <w:tcPr>
            <w:tcW w:w="1544" w:type="dxa"/>
            <w:shd w:val="clear" w:color="auto" w:fill="FFFFFF"/>
            <w:vAlign w:val="center"/>
          </w:tcPr>
          <w:p w14:paraId="18C34623" w14:textId="77777777" w:rsidR="00C4141C" w:rsidRPr="00BA0350" w:rsidRDefault="00CD22E1" w:rsidP="00F72E69">
            <w:pPr>
              <w:spacing w:before="40" w:after="40" w:line="240" w:lineRule="auto"/>
              <w:jc w:val="center"/>
              <w:rPr>
                <w:rFonts w:cs="Calibri"/>
                <w:sz w:val="20"/>
                <w:szCs w:val="20"/>
              </w:rPr>
            </w:pPr>
            <w:hyperlink r:id="rId69" w:history="1">
              <w:r w:rsidR="00C4141C" w:rsidRPr="00D81DE6">
                <w:rPr>
                  <w:rStyle w:val="Hipercze"/>
                  <w:rFonts w:cs="Calibri"/>
                  <w:bCs/>
                  <w:sz w:val="20"/>
                  <w:szCs w:val="20"/>
                </w:rPr>
                <w:t>https://dane.biznes.gov.pl</w:t>
              </w:r>
            </w:hyperlink>
          </w:p>
        </w:tc>
        <w:tc>
          <w:tcPr>
            <w:tcW w:w="2331" w:type="dxa"/>
            <w:gridSpan w:val="2"/>
            <w:shd w:val="clear" w:color="auto" w:fill="FFFFFF"/>
            <w:vAlign w:val="center"/>
          </w:tcPr>
          <w:p w14:paraId="16665F85"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Niższa</w:t>
            </w:r>
          </w:p>
        </w:tc>
      </w:tr>
      <w:tr w:rsidR="00C4141C" w:rsidRPr="00BA0350" w14:paraId="3BB47BA4" w14:textId="77777777" w:rsidTr="00F72E69">
        <w:trPr>
          <w:trHeight w:val="20"/>
        </w:trPr>
        <w:tc>
          <w:tcPr>
            <w:tcW w:w="3265" w:type="dxa"/>
            <w:gridSpan w:val="2"/>
            <w:shd w:val="clear" w:color="auto" w:fill="FFFFFF"/>
            <w:vAlign w:val="center"/>
          </w:tcPr>
          <w:p w14:paraId="5A4F8754"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Różnica pomiędzy zarejestrowanymi a wyrejestrowanymi podmiotami gospodarczymi na 1000 mieszkańców</w:t>
            </w:r>
          </w:p>
        </w:tc>
        <w:tc>
          <w:tcPr>
            <w:tcW w:w="2362" w:type="dxa"/>
            <w:gridSpan w:val="2"/>
            <w:shd w:val="clear" w:color="auto" w:fill="FFFFFF"/>
            <w:vAlign w:val="center"/>
          </w:tcPr>
          <w:p w14:paraId="380792BC"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0,0</w:t>
            </w:r>
          </w:p>
        </w:tc>
        <w:tc>
          <w:tcPr>
            <w:tcW w:w="1544" w:type="dxa"/>
            <w:shd w:val="clear" w:color="auto" w:fill="FFFFFF"/>
            <w:vAlign w:val="center"/>
          </w:tcPr>
          <w:p w14:paraId="1594FB62"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Urząd Gminy w Ostrowitem</w:t>
            </w:r>
          </w:p>
        </w:tc>
        <w:tc>
          <w:tcPr>
            <w:tcW w:w="2331" w:type="dxa"/>
            <w:gridSpan w:val="2"/>
            <w:shd w:val="clear" w:color="auto" w:fill="FFFFFF"/>
            <w:vAlign w:val="center"/>
          </w:tcPr>
          <w:p w14:paraId="0F7CA437"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Wyższa</w:t>
            </w:r>
          </w:p>
        </w:tc>
      </w:tr>
    </w:tbl>
    <w:p w14:paraId="15F81C1F" w14:textId="77777777" w:rsidR="00C4141C" w:rsidRPr="00BA0350" w:rsidRDefault="00C4141C" w:rsidP="00C4141C">
      <w:pPr>
        <w:spacing w:line="360" w:lineRule="auto"/>
        <w:jc w:val="both"/>
        <w:rPr>
          <w:rFonts w:cs="Calibri"/>
          <w:sz w:val="12"/>
        </w:rPr>
      </w:pPr>
    </w:p>
    <w:p w14:paraId="6A5B870F" w14:textId="77777777" w:rsidR="00C4141C" w:rsidRDefault="00C4141C" w:rsidP="00C4141C">
      <w:pPr>
        <w:spacing w:after="0" w:line="360" w:lineRule="auto"/>
        <w:jc w:val="both"/>
        <w:rPr>
          <w:rFonts w:cs="Calibri"/>
          <w:b/>
          <w:bCs/>
          <w:sz w:val="22"/>
        </w:rPr>
      </w:pPr>
      <w:r w:rsidRPr="00BA0350">
        <w:rPr>
          <w:rFonts w:cs="Calibri"/>
          <w:b/>
          <w:bCs/>
          <w:sz w:val="22"/>
        </w:rPr>
        <w:t>Podobszar Mieczownica</w:t>
      </w:r>
    </w:p>
    <w:tbl>
      <w:tblPr>
        <w:tblW w:w="9502" w:type="dxa"/>
        <w:tblInd w:w="-1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3217"/>
        <w:gridCol w:w="48"/>
        <w:gridCol w:w="2288"/>
        <w:gridCol w:w="74"/>
        <w:gridCol w:w="1544"/>
        <w:gridCol w:w="63"/>
        <w:gridCol w:w="2268"/>
      </w:tblGrid>
      <w:tr w:rsidR="00C4141C" w:rsidRPr="00BA0350" w14:paraId="036B9DF4" w14:textId="77777777" w:rsidTr="00F72E69">
        <w:trPr>
          <w:trHeight w:val="20"/>
          <w:tblHeader/>
        </w:trPr>
        <w:tc>
          <w:tcPr>
            <w:tcW w:w="3217" w:type="dxa"/>
            <w:shd w:val="clear" w:color="auto" w:fill="F2F2F2" w:themeFill="background1" w:themeFillShade="F2"/>
            <w:vAlign w:val="center"/>
          </w:tcPr>
          <w:p w14:paraId="54593452"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Wskaźnik</w:t>
            </w:r>
          </w:p>
        </w:tc>
        <w:tc>
          <w:tcPr>
            <w:tcW w:w="2410" w:type="dxa"/>
            <w:gridSpan w:val="3"/>
            <w:shd w:val="clear" w:color="auto" w:fill="F2F2F2" w:themeFill="background1" w:themeFillShade="F2"/>
            <w:vAlign w:val="center"/>
          </w:tcPr>
          <w:p w14:paraId="7D3920E0"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Wartość wskaźnika (2023)</w:t>
            </w:r>
          </w:p>
        </w:tc>
        <w:tc>
          <w:tcPr>
            <w:tcW w:w="1544" w:type="dxa"/>
            <w:shd w:val="clear" w:color="auto" w:fill="F2F2F2" w:themeFill="background1" w:themeFillShade="F2"/>
            <w:vAlign w:val="center"/>
          </w:tcPr>
          <w:p w14:paraId="13AF3195"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Źródło danych</w:t>
            </w:r>
          </w:p>
        </w:tc>
        <w:tc>
          <w:tcPr>
            <w:tcW w:w="2331" w:type="dxa"/>
            <w:gridSpan w:val="2"/>
            <w:shd w:val="clear" w:color="auto" w:fill="F2F2F2" w:themeFill="background1" w:themeFillShade="F2"/>
            <w:vAlign w:val="center"/>
          </w:tcPr>
          <w:p w14:paraId="430DCC83"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Wartość docelowa wskaźnika</w:t>
            </w:r>
          </w:p>
        </w:tc>
      </w:tr>
      <w:tr w:rsidR="00C4141C" w:rsidRPr="00BA0350" w14:paraId="0F1AA4BB" w14:textId="77777777" w:rsidTr="00F72E69">
        <w:trPr>
          <w:trHeight w:val="397"/>
        </w:trPr>
        <w:tc>
          <w:tcPr>
            <w:tcW w:w="9502" w:type="dxa"/>
            <w:gridSpan w:val="7"/>
            <w:shd w:val="clear" w:color="auto" w:fill="3494BA"/>
            <w:vAlign w:val="center"/>
          </w:tcPr>
          <w:p w14:paraId="52973D61" w14:textId="77777777" w:rsidR="00C4141C" w:rsidRPr="00BA0350" w:rsidRDefault="00C4141C" w:rsidP="00F72E69">
            <w:pPr>
              <w:spacing w:before="40" w:after="40" w:line="240" w:lineRule="auto"/>
              <w:rPr>
                <w:rFonts w:cs="Calibri"/>
                <w:b/>
                <w:color w:val="FFFFFF" w:themeColor="background1"/>
                <w:sz w:val="20"/>
                <w:szCs w:val="20"/>
              </w:rPr>
            </w:pPr>
            <w:r w:rsidRPr="00BA0350">
              <w:rPr>
                <w:rFonts w:cs="Calibri"/>
                <w:b/>
                <w:color w:val="FFFFFF" w:themeColor="background1"/>
                <w:sz w:val="20"/>
                <w:szCs w:val="20"/>
              </w:rPr>
              <w:t>Cel rewitalizacji 1: Ograniczenie skali problemów społecznych poprzez działania integracyjne i rozwój gospodarczy</w:t>
            </w:r>
          </w:p>
        </w:tc>
      </w:tr>
      <w:tr w:rsidR="00C4141C" w:rsidRPr="00BA0350" w14:paraId="2CD24FBE" w14:textId="77777777" w:rsidTr="00F72E69">
        <w:trPr>
          <w:trHeight w:val="20"/>
        </w:trPr>
        <w:tc>
          <w:tcPr>
            <w:tcW w:w="3217" w:type="dxa"/>
            <w:shd w:val="clear" w:color="auto" w:fill="FFFFFF"/>
          </w:tcPr>
          <w:p w14:paraId="0C2E6265"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Udział osób bezrobotnych w liczbie osób w wieku produkcyjnym</w:t>
            </w:r>
          </w:p>
        </w:tc>
        <w:tc>
          <w:tcPr>
            <w:tcW w:w="2336" w:type="dxa"/>
            <w:gridSpan w:val="2"/>
            <w:shd w:val="clear" w:color="auto" w:fill="FFFFFF"/>
          </w:tcPr>
          <w:p w14:paraId="6A81629A"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8,5%</w:t>
            </w:r>
          </w:p>
        </w:tc>
        <w:tc>
          <w:tcPr>
            <w:tcW w:w="1681" w:type="dxa"/>
            <w:gridSpan w:val="3"/>
            <w:shd w:val="clear" w:color="auto" w:fill="FFFFFF"/>
          </w:tcPr>
          <w:p w14:paraId="00B0AAB5"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Powiatowy Urząd Pracy w Słupcy</w:t>
            </w:r>
          </w:p>
        </w:tc>
        <w:tc>
          <w:tcPr>
            <w:tcW w:w="2268" w:type="dxa"/>
            <w:shd w:val="clear" w:color="auto" w:fill="FFFFFF"/>
          </w:tcPr>
          <w:p w14:paraId="14917F6E"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niższa</w:t>
            </w:r>
          </w:p>
        </w:tc>
      </w:tr>
      <w:tr w:rsidR="00C4141C" w:rsidRPr="00BA0350" w14:paraId="13CDB124" w14:textId="77777777" w:rsidTr="00F72E69">
        <w:trPr>
          <w:trHeight w:val="20"/>
        </w:trPr>
        <w:tc>
          <w:tcPr>
            <w:tcW w:w="3217" w:type="dxa"/>
            <w:shd w:val="clear" w:color="auto" w:fill="FFFFFF"/>
          </w:tcPr>
          <w:p w14:paraId="1B49F485"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Liczba osób bezrobotnych na 1000 mieszkańców</w:t>
            </w:r>
          </w:p>
        </w:tc>
        <w:tc>
          <w:tcPr>
            <w:tcW w:w="2336" w:type="dxa"/>
            <w:gridSpan w:val="2"/>
            <w:shd w:val="clear" w:color="auto" w:fill="FFFFFF"/>
          </w:tcPr>
          <w:p w14:paraId="7F364EE4"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49,3%</w:t>
            </w:r>
          </w:p>
        </w:tc>
        <w:tc>
          <w:tcPr>
            <w:tcW w:w="1681" w:type="dxa"/>
            <w:gridSpan w:val="3"/>
            <w:shd w:val="clear" w:color="auto" w:fill="FFFFFF"/>
          </w:tcPr>
          <w:p w14:paraId="617D8EB4"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Powiatowy Urząd Pracy w Słupcy</w:t>
            </w:r>
          </w:p>
        </w:tc>
        <w:tc>
          <w:tcPr>
            <w:tcW w:w="2268" w:type="dxa"/>
            <w:shd w:val="clear" w:color="auto" w:fill="FFFFFF"/>
          </w:tcPr>
          <w:p w14:paraId="28D87A04"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niższa</w:t>
            </w:r>
          </w:p>
        </w:tc>
      </w:tr>
      <w:tr w:rsidR="00C4141C" w:rsidRPr="00BA0350" w14:paraId="17048F2D" w14:textId="77777777" w:rsidTr="00F72E69">
        <w:trPr>
          <w:trHeight w:val="20"/>
        </w:trPr>
        <w:tc>
          <w:tcPr>
            <w:tcW w:w="9502" w:type="dxa"/>
            <w:gridSpan w:val="7"/>
            <w:shd w:val="clear" w:color="auto" w:fill="84ACB6"/>
            <w:vAlign w:val="center"/>
          </w:tcPr>
          <w:p w14:paraId="551162B5" w14:textId="77777777" w:rsidR="00C4141C" w:rsidRPr="00BA0350" w:rsidRDefault="00C4141C" w:rsidP="00F72E69">
            <w:pPr>
              <w:spacing w:before="40" w:after="40" w:line="240" w:lineRule="auto"/>
              <w:rPr>
                <w:rFonts w:cs="Calibri"/>
                <w:b/>
                <w:color w:val="FFFFFF" w:themeColor="background1"/>
                <w:sz w:val="20"/>
                <w:szCs w:val="20"/>
              </w:rPr>
            </w:pPr>
            <w:r w:rsidRPr="00BA0350">
              <w:rPr>
                <w:rFonts w:cs="Calibri"/>
                <w:b/>
                <w:color w:val="FFFFFF" w:themeColor="background1"/>
                <w:sz w:val="20"/>
                <w:szCs w:val="20"/>
              </w:rPr>
              <w:t>Cel rewitalizacji 2: Wykorzystanie i ożywienie przestrzeni oraz obiektów w oparciu o ich potencjał</w:t>
            </w:r>
          </w:p>
        </w:tc>
      </w:tr>
      <w:tr w:rsidR="00C4141C" w:rsidRPr="00BA0350" w14:paraId="42BDAD1D" w14:textId="77777777" w:rsidTr="00F72E69">
        <w:trPr>
          <w:trHeight w:val="20"/>
        </w:trPr>
        <w:tc>
          <w:tcPr>
            <w:tcW w:w="3265" w:type="dxa"/>
            <w:gridSpan w:val="2"/>
            <w:shd w:val="clear" w:color="auto" w:fill="FFFFFF"/>
            <w:vAlign w:val="center"/>
          </w:tcPr>
          <w:p w14:paraId="24F56786"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Liczba podmiotów gospodarczych na 1000 mieszkańców</w:t>
            </w:r>
          </w:p>
        </w:tc>
        <w:tc>
          <w:tcPr>
            <w:tcW w:w="2362" w:type="dxa"/>
            <w:gridSpan w:val="2"/>
            <w:shd w:val="clear" w:color="auto" w:fill="FFFFFF"/>
            <w:vAlign w:val="center"/>
          </w:tcPr>
          <w:p w14:paraId="75913FAA"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19,7%</w:t>
            </w:r>
          </w:p>
        </w:tc>
        <w:tc>
          <w:tcPr>
            <w:tcW w:w="1544" w:type="dxa"/>
            <w:shd w:val="clear" w:color="auto" w:fill="FFFFFF"/>
            <w:vAlign w:val="center"/>
          </w:tcPr>
          <w:p w14:paraId="6044619B"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Urząd Gminy w Ostrowitem</w:t>
            </w:r>
          </w:p>
        </w:tc>
        <w:tc>
          <w:tcPr>
            <w:tcW w:w="2331" w:type="dxa"/>
            <w:gridSpan w:val="2"/>
            <w:shd w:val="clear" w:color="auto" w:fill="FFFFFF"/>
            <w:vAlign w:val="center"/>
          </w:tcPr>
          <w:p w14:paraId="3A615319"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Wyższa</w:t>
            </w:r>
          </w:p>
        </w:tc>
      </w:tr>
      <w:tr w:rsidR="00C4141C" w:rsidRPr="00BA0350" w14:paraId="10559562" w14:textId="77777777" w:rsidTr="00F72E69">
        <w:trPr>
          <w:trHeight w:val="20"/>
        </w:trPr>
        <w:tc>
          <w:tcPr>
            <w:tcW w:w="3265" w:type="dxa"/>
            <w:gridSpan w:val="2"/>
            <w:shd w:val="clear" w:color="auto" w:fill="FFFFFF"/>
            <w:vAlign w:val="center"/>
          </w:tcPr>
          <w:p w14:paraId="01A712DF"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Liczba terenów rekreacyjnych</w:t>
            </w:r>
          </w:p>
          <w:p w14:paraId="018BA69E"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na 1000 mieszkańców</w:t>
            </w:r>
          </w:p>
        </w:tc>
        <w:tc>
          <w:tcPr>
            <w:tcW w:w="2362" w:type="dxa"/>
            <w:gridSpan w:val="2"/>
            <w:shd w:val="clear" w:color="auto" w:fill="FFFFFF"/>
            <w:vAlign w:val="center"/>
          </w:tcPr>
          <w:p w14:paraId="6583B850"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0,24%</w:t>
            </w:r>
          </w:p>
        </w:tc>
        <w:tc>
          <w:tcPr>
            <w:tcW w:w="1544" w:type="dxa"/>
            <w:shd w:val="clear" w:color="auto" w:fill="FFFFFF"/>
            <w:vAlign w:val="center"/>
          </w:tcPr>
          <w:p w14:paraId="0942D441"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Urząd Gminy w Ostrowitem</w:t>
            </w:r>
          </w:p>
        </w:tc>
        <w:tc>
          <w:tcPr>
            <w:tcW w:w="2331" w:type="dxa"/>
            <w:gridSpan w:val="2"/>
            <w:shd w:val="clear" w:color="auto" w:fill="FFFFFF"/>
            <w:vAlign w:val="center"/>
          </w:tcPr>
          <w:p w14:paraId="63D57E27"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Wyższa</w:t>
            </w:r>
          </w:p>
        </w:tc>
      </w:tr>
    </w:tbl>
    <w:p w14:paraId="3E5083B4" w14:textId="77777777" w:rsidR="00C4141C" w:rsidRPr="00BA0350" w:rsidRDefault="00C4141C" w:rsidP="00C4141C">
      <w:pPr>
        <w:spacing w:line="360" w:lineRule="auto"/>
        <w:jc w:val="both"/>
        <w:rPr>
          <w:rFonts w:cs="Calibri"/>
          <w:sz w:val="16"/>
        </w:rPr>
      </w:pPr>
    </w:p>
    <w:p w14:paraId="31D96596" w14:textId="77777777" w:rsidR="00C4141C" w:rsidRDefault="00C4141C" w:rsidP="00C4141C">
      <w:pPr>
        <w:spacing w:after="0" w:line="360" w:lineRule="auto"/>
        <w:jc w:val="both"/>
        <w:rPr>
          <w:rFonts w:cs="Calibri"/>
          <w:b/>
          <w:bCs/>
          <w:sz w:val="22"/>
        </w:rPr>
      </w:pPr>
      <w:r w:rsidRPr="00BA0350">
        <w:rPr>
          <w:rFonts w:cs="Calibri"/>
          <w:b/>
          <w:bCs/>
          <w:sz w:val="22"/>
        </w:rPr>
        <w:t>Podobszar Przecław</w:t>
      </w:r>
    </w:p>
    <w:tbl>
      <w:tblPr>
        <w:tblW w:w="9502" w:type="dxa"/>
        <w:tblInd w:w="-1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3265"/>
        <w:gridCol w:w="2288"/>
        <w:gridCol w:w="74"/>
        <w:gridCol w:w="1544"/>
        <w:gridCol w:w="63"/>
        <w:gridCol w:w="2268"/>
      </w:tblGrid>
      <w:tr w:rsidR="00C4141C" w:rsidRPr="00BA0350" w14:paraId="4242D751" w14:textId="77777777" w:rsidTr="00F72E69">
        <w:trPr>
          <w:trHeight w:val="20"/>
          <w:tblHeader/>
        </w:trPr>
        <w:tc>
          <w:tcPr>
            <w:tcW w:w="3265" w:type="dxa"/>
            <w:shd w:val="clear" w:color="auto" w:fill="F2F2F2" w:themeFill="background1" w:themeFillShade="F2"/>
            <w:vAlign w:val="center"/>
          </w:tcPr>
          <w:p w14:paraId="7C1AF31F"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Wskaźnik</w:t>
            </w:r>
          </w:p>
        </w:tc>
        <w:tc>
          <w:tcPr>
            <w:tcW w:w="2362" w:type="dxa"/>
            <w:gridSpan w:val="2"/>
            <w:shd w:val="clear" w:color="auto" w:fill="F2F2F2" w:themeFill="background1" w:themeFillShade="F2"/>
            <w:vAlign w:val="center"/>
          </w:tcPr>
          <w:p w14:paraId="30EDDEFA"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Wartość wskaźnika (2023)</w:t>
            </w:r>
          </w:p>
        </w:tc>
        <w:tc>
          <w:tcPr>
            <w:tcW w:w="1544" w:type="dxa"/>
            <w:shd w:val="clear" w:color="auto" w:fill="F2F2F2" w:themeFill="background1" w:themeFillShade="F2"/>
            <w:vAlign w:val="center"/>
          </w:tcPr>
          <w:p w14:paraId="308FFA42"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Źródło danych</w:t>
            </w:r>
          </w:p>
        </w:tc>
        <w:tc>
          <w:tcPr>
            <w:tcW w:w="2331" w:type="dxa"/>
            <w:gridSpan w:val="2"/>
            <w:shd w:val="clear" w:color="auto" w:fill="F2F2F2" w:themeFill="background1" w:themeFillShade="F2"/>
            <w:vAlign w:val="center"/>
          </w:tcPr>
          <w:p w14:paraId="1E807CDC"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Wartość docelowa wskaźnika</w:t>
            </w:r>
          </w:p>
        </w:tc>
      </w:tr>
      <w:tr w:rsidR="00C4141C" w:rsidRPr="00BA0350" w14:paraId="71E30F61" w14:textId="77777777" w:rsidTr="00F72E69">
        <w:trPr>
          <w:trHeight w:val="397"/>
        </w:trPr>
        <w:tc>
          <w:tcPr>
            <w:tcW w:w="9502" w:type="dxa"/>
            <w:gridSpan w:val="6"/>
            <w:shd w:val="clear" w:color="auto" w:fill="3494BA"/>
            <w:vAlign w:val="center"/>
          </w:tcPr>
          <w:p w14:paraId="194B1EA3" w14:textId="77777777" w:rsidR="00C4141C" w:rsidRPr="00BA0350" w:rsidRDefault="00C4141C" w:rsidP="00F72E69">
            <w:pPr>
              <w:spacing w:before="40" w:after="40" w:line="240" w:lineRule="auto"/>
              <w:rPr>
                <w:rFonts w:cs="Calibri"/>
                <w:b/>
                <w:color w:val="FFFFFF" w:themeColor="background1"/>
                <w:sz w:val="20"/>
                <w:szCs w:val="20"/>
              </w:rPr>
            </w:pPr>
            <w:r w:rsidRPr="00BA0350">
              <w:rPr>
                <w:rFonts w:cs="Calibri"/>
                <w:b/>
                <w:color w:val="FFFFFF" w:themeColor="background1"/>
                <w:sz w:val="20"/>
                <w:szCs w:val="20"/>
              </w:rPr>
              <w:t>Cel rewitalizacji 1: Podniesienie jakości życia mieszkańców oraz aktywności społecznej poprzez wykorzystanie potencjałów przestrzennych</w:t>
            </w:r>
          </w:p>
        </w:tc>
      </w:tr>
      <w:tr w:rsidR="00C4141C" w:rsidRPr="00BA0350" w14:paraId="190C4030" w14:textId="77777777" w:rsidTr="00F72E69">
        <w:trPr>
          <w:trHeight w:val="20"/>
        </w:trPr>
        <w:tc>
          <w:tcPr>
            <w:tcW w:w="3265" w:type="dxa"/>
            <w:shd w:val="clear" w:color="auto" w:fill="FFFFFF"/>
            <w:vAlign w:val="center"/>
          </w:tcPr>
          <w:p w14:paraId="2ED1F6F9"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Liczba klientów ośrodków pomocy społecznej na 1000 mieszkańców</w:t>
            </w:r>
          </w:p>
        </w:tc>
        <w:tc>
          <w:tcPr>
            <w:tcW w:w="2288" w:type="dxa"/>
            <w:shd w:val="clear" w:color="auto" w:fill="FFFFFF"/>
            <w:vAlign w:val="center"/>
          </w:tcPr>
          <w:p w14:paraId="47FC7650"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93,65</w:t>
            </w:r>
          </w:p>
        </w:tc>
        <w:tc>
          <w:tcPr>
            <w:tcW w:w="1681" w:type="dxa"/>
            <w:gridSpan w:val="3"/>
            <w:shd w:val="clear" w:color="auto" w:fill="FFFFFF"/>
            <w:vAlign w:val="center"/>
          </w:tcPr>
          <w:p w14:paraId="3B53BC52"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Gminny Ośrodek Pomocy Społecznej</w:t>
            </w:r>
          </w:p>
          <w:p w14:paraId="166C66CA"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 Ostrowitem</w:t>
            </w:r>
          </w:p>
        </w:tc>
        <w:tc>
          <w:tcPr>
            <w:tcW w:w="2268" w:type="dxa"/>
            <w:shd w:val="clear" w:color="auto" w:fill="FFFFFF"/>
            <w:vAlign w:val="center"/>
          </w:tcPr>
          <w:p w14:paraId="57B0146B"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niższa</w:t>
            </w:r>
          </w:p>
        </w:tc>
      </w:tr>
      <w:tr w:rsidR="00C4141C" w:rsidRPr="00BA0350" w14:paraId="278E4FB0" w14:textId="77777777" w:rsidTr="00F72E69">
        <w:trPr>
          <w:trHeight w:val="20"/>
        </w:trPr>
        <w:tc>
          <w:tcPr>
            <w:tcW w:w="3265" w:type="dxa"/>
            <w:shd w:val="clear" w:color="auto" w:fill="FFFFFF"/>
            <w:vAlign w:val="center"/>
          </w:tcPr>
          <w:p w14:paraId="060739D2"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Liczba organizacji pozarządowych na 1000 mieszkańców</w:t>
            </w:r>
          </w:p>
        </w:tc>
        <w:tc>
          <w:tcPr>
            <w:tcW w:w="2288" w:type="dxa"/>
            <w:shd w:val="clear" w:color="auto" w:fill="FFFFFF"/>
            <w:vAlign w:val="center"/>
          </w:tcPr>
          <w:p w14:paraId="5E41F299"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3,34</w:t>
            </w:r>
          </w:p>
        </w:tc>
        <w:tc>
          <w:tcPr>
            <w:tcW w:w="1681" w:type="dxa"/>
            <w:gridSpan w:val="3"/>
            <w:shd w:val="clear" w:color="auto" w:fill="FFFFFF"/>
            <w:vAlign w:val="center"/>
          </w:tcPr>
          <w:p w14:paraId="2304B219"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Urząd Gminy w Ostrowitem</w:t>
            </w:r>
          </w:p>
        </w:tc>
        <w:tc>
          <w:tcPr>
            <w:tcW w:w="2268" w:type="dxa"/>
            <w:shd w:val="clear" w:color="auto" w:fill="FFFFFF"/>
            <w:vAlign w:val="center"/>
          </w:tcPr>
          <w:p w14:paraId="06312CBF"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wyższa</w:t>
            </w:r>
          </w:p>
        </w:tc>
      </w:tr>
      <w:tr w:rsidR="00C4141C" w:rsidRPr="00BA0350" w14:paraId="59B32E30" w14:textId="77777777" w:rsidTr="00F72E69">
        <w:trPr>
          <w:trHeight w:val="20"/>
        </w:trPr>
        <w:tc>
          <w:tcPr>
            <w:tcW w:w="9502" w:type="dxa"/>
            <w:gridSpan w:val="6"/>
            <w:shd w:val="clear" w:color="auto" w:fill="84ACB6"/>
            <w:vAlign w:val="center"/>
          </w:tcPr>
          <w:p w14:paraId="1993E489" w14:textId="77777777" w:rsidR="00C4141C" w:rsidRPr="00BA0350" w:rsidRDefault="00C4141C" w:rsidP="00F72E69">
            <w:pPr>
              <w:spacing w:before="40" w:after="40" w:line="240" w:lineRule="auto"/>
              <w:jc w:val="center"/>
              <w:rPr>
                <w:rFonts w:cs="Calibri"/>
                <w:b/>
                <w:color w:val="FFFFFF" w:themeColor="background1"/>
                <w:sz w:val="20"/>
                <w:szCs w:val="20"/>
              </w:rPr>
            </w:pPr>
            <w:r w:rsidRPr="00BA0350">
              <w:rPr>
                <w:rFonts w:cs="Calibri"/>
                <w:b/>
                <w:color w:val="FFFFFF" w:themeColor="background1"/>
                <w:sz w:val="20"/>
                <w:szCs w:val="20"/>
              </w:rPr>
              <w:t>Cel rewitalizacji 2: Nadanie nowych funkcji społecznych i użytkowych zdegradowanym obiektom w obszarze rewitalizacji</w:t>
            </w:r>
          </w:p>
        </w:tc>
      </w:tr>
      <w:tr w:rsidR="00C4141C" w:rsidRPr="00BA0350" w14:paraId="10222690" w14:textId="77777777" w:rsidTr="00F72E69">
        <w:trPr>
          <w:trHeight w:val="20"/>
        </w:trPr>
        <w:tc>
          <w:tcPr>
            <w:tcW w:w="3265" w:type="dxa"/>
            <w:shd w:val="clear" w:color="auto" w:fill="FFFFFF"/>
            <w:vAlign w:val="center"/>
          </w:tcPr>
          <w:p w14:paraId="49FFE026"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Dostępność punktów usług publicznych</w:t>
            </w:r>
          </w:p>
        </w:tc>
        <w:tc>
          <w:tcPr>
            <w:tcW w:w="2362" w:type="dxa"/>
            <w:gridSpan w:val="2"/>
            <w:shd w:val="clear" w:color="auto" w:fill="FFFFFF"/>
            <w:vAlign w:val="center"/>
          </w:tcPr>
          <w:p w14:paraId="7846DD2E"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3,3</w:t>
            </w:r>
          </w:p>
        </w:tc>
        <w:tc>
          <w:tcPr>
            <w:tcW w:w="1544" w:type="dxa"/>
            <w:shd w:val="clear" w:color="auto" w:fill="FFFFFF"/>
            <w:vAlign w:val="center"/>
          </w:tcPr>
          <w:p w14:paraId="51A02393"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Urząd Gminy w Ostrowitem</w:t>
            </w:r>
          </w:p>
        </w:tc>
        <w:tc>
          <w:tcPr>
            <w:tcW w:w="2331" w:type="dxa"/>
            <w:gridSpan w:val="2"/>
            <w:shd w:val="clear" w:color="auto" w:fill="FFFFFF"/>
            <w:vAlign w:val="center"/>
          </w:tcPr>
          <w:p w14:paraId="07818D9B"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wyższa</w:t>
            </w:r>
          </w:p>
        </w:tc>
      </w:tr>
      <w:tr w:rsidR="00C4141C" w:rsidRPr="00BA0350" w14:paraId="6DE0B05D" w14:textId="77777777" w:rsidTr="00F72E69">
        <w:trPr>
          <w:trHeight w:val="20"/>
        </w:trPr>
        <w:tc>
          <w:tcPr>
            <w:tcW w:w="3265" w:type="dxa"/>
            <w:shd w:val="clear" w:color="auto" w:fill="FFFFFF"/>
            <w:vAlign w:val="center"/>
          </w:tcPr>
          <w:p w14:paraId="092E1F15"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Różnica pomiędzy zarejestrowanymi a wyrejestrowanymi podmiotami gospodarczymi na 1000 mieszkańców</w:t>
            </w:r>
          </w:p>
        </w:tc>
        <w:tc>
          <w:tcPr>
            <w:tcW w:w="2362" w:type="dxa"/>
            <w:gridSpan w:val="2"/>
            <w:shd w:val="clear" w:color="auto" w:fill="FFFFFF"/>
            <w:vAlign w:val="center"/>
          </w:tcPr>
          <w:p w14:paraId="496B2805"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-10,0</w:t>
            </w:r>
          </w:p>
        </w:tc>
        <w:tc>
          <w:tcPr>
            <w:tcW w:w="1544" w:type="dxa"/>
            <w:shd w:val="clear" w:color="auto" w:fill="FFFFFF"/>
            <w:vAlign w:val="center"/>
          </w:tcPr>
          <w:p w14:paraId="2EEB14EB"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https://dane.biznes.gov.pl/</w:t>
            </w:r>
          </w:p>
        </w:tc>
        <w:tc>
          <w:tcPr>
            <w:tcW w:w="2331" w:type="dxa"/>
            <w:gridSpan w:val="2"/>
            <w:shd w:val="clear" w:color="auto" w:fill="FFFFFF"/>
            <w:vAlign w:val="center"/>
          </w:tcPr>
          <w:p w14:paraId="0B8E51B1" w14:textId="77777777" w:rsidR="00C4141C" w:rsidRPr="00BA0350" w:rsidRDefault="00C4141C" w:rsidP="00F72E69">
            <w:pPr>
              <w:spacing w:before="40" w:after="40" w:line="240" w:lineRule="auto"/>
              <w:jc w:val="center"/>
              <w:rPr>
                <w:rFonts w:cs="Calibri"/>
                <w:sz w:val="20"/>
                <w:szCs w:val="20"/>
              </w:rPr>
            </w:pPr>
            <w:r w:rsidRPr="00BA0350">
              <w:rPr>
                <w:rFonts w:cs="Calibri"/>
                <w:sz w:val="20"/>
                <w:szCs w:val="20"/>
              </w:rPr>
              <w:t>wyższa</w:t>
            </w:r>
          </w:p>
        </w:tc>
      </w:tr>
    </w:tbl>
    <w:p w14:paraId="5FDAE169" w14:textId="77777777" w:rsidR="00C4141C" w:rsidRPr="00BA0350" w:rsidRDefault="00C4141C" w:rsidP="00C4141C">
      <w:pPr>
        <w:spacing w:before="120" w:line="360" w:lineRule="auto"/>
        <w:jc w:val="both"/>
        <w:rPr>
          <w:rFonts w:cs="Calibri"/>
          <w:sz w:val="22"/>
        </w:rPr>
      </w:pPr>
      <w:r w:rsidRPr="00BA0350">
        <w:rPr>
          <w:rFonts w:cs="Calibri"/>
          <w:sz w:val="22"/>
        </w:rPr>
        <w:t>Warunki, etapy oraz wymagane elementy przeprowadzenia oceny aktualności i stopnia realizacji zawarte zostały w ustawie o rewitalizacji, a zdefiniowane poniżej</w:t>
      </w:r>
      <w:r w:rsidRPr="00BA0350">
        <w:rPr>
          <w:rFonts w:cs="Calibri"/>
          <w:sz w:val="22"/>
          <w:vertAlign w:val="superscript"/>
        </w:rPr>
        <w:footnoteReference w:id="6"/>
      </w:r>
      <w:r w:rsidRPr="00BA0350">
        <w:rPr>
          <w:rFonts w:cs="Calibri"/>
          <w:sz w:val="22"/>
        </w:rPr>
        <w:t>:</w:t>
      </w:r>
    </w:p>
    <w:p w14:paraId="6B065C46" w14:textId="77777777" w:rsidR="00C4141C" w:rsidRPr="00BA0350" w:rsidRDefault="00C4141C" w:rsidP="00C4141C">
      <w:pPr>
        <w:numPr>
          <w:ilvl w:val="0"/>
          <w:numId w:val="20"/>
        </w:numPr>
        <w:spacing w:line="360" w:lineRule="auto"/>
        <w:jc w:val="both"/>
        <w:rPr>
          <w:rFonts w:cs="Calibri"/>
          <w:sz w:val="22"/>
        </w:rPr>
      </w:pPr>
      <w:r w:rsidRPr="00BA0350">
        <w:rPr>
          <w:rFonts w:cs="Calibri"/>
          <w:sz w:val="22"/>
        </w:rPr>
        <w:t>Gminny Program Rewitalizacji podlega ocenie aktualności i stopnia realizacji, dokonywanej przez Wójta Gminy co najmniej raz na 3 lata, zgodnie z systemem monitorowania i oceny określonym w tym programie.</w:t>
      </w:r>
    </w:p>
    <w:p w14:paraId="6E0ECF2E" w14:textId="77777777" w:rsidR="00C4141C" w:rsidRPr="00BA0350" w:rsidRDefault="00C4141C" w:rsidP="00C4141C">
      <w:pPr>
        <w:numPr>
          <w:ilvl w:val="0"/>
          <w:numId w:val="20"/>
        </w:numPr>
        <w:spacing w:line="360" w:lineRule="auto"/>
        <w:jc w:val="both"/>
        <w:rPr>
          <w:rFonts w:cs="Calibri"/>
          <w:sz w:val="22"/>
        </w:rPr>
      </w:pPr>
      <w:r w:rsidRPr="00BA0350">
        <w:rPr>
          <w:rFonts w:cs="Calibri"/>
          <w:sz w:val="22"/>
        </w:rPr>
        <w:t>Ocena sporządzona przez Wójta Gminy podlega zaopiniowaniu przez Komitet Rewitalizacji oraz ogłoszeniu na stronie podmiotowej gminy oraz w Biuletynie Informacji Publicznej.</w:t>
      </w:r>
    </w:p>
    <w:p w14:paraId="492F0B53" w14:textId="77777777" w:rsidR="00C4141C" w:rsidRPr="00BA0350" w:rsidRDefault="00C4141C" w:rsidP="00C4141C">
      <w:pPr>
        <w:numPr>
          <w:ilvl w:val="0"/>
          <w:numId w:val="20"/>
        </w:numPr>
        <w:spacing w:line="360" w:lineRule="auto"/>
        <w:jc w:val="both"/>
        <w:rPr>
          <w:rFonts w:cs="Calibri"/>
          <w:sz w:val="22"/>
        </w:rPr>
      </w:pPr>
      <w:r w:rsidRPr="00BA0350">
        <w:rPr>
          <w:rFonts w:cs="Calibri"/>
          <w:sz w:val="22"/>
        </w:rPr>
        <w:t>W przypadku stwierdzenia, że Gminny Program Rewitalizacji wymaga zmiany, Wójt Gminy występuje do Rady Gminy Ostrowite z wnioskiem o jego zmianę. Do wniosku załącza się opinię, o której mowa w wymienionym powyżej, poprzednim punkcie.</w:t>
      </w:r>
    </w:p>
    <w:p w14:paraId="2CD2537C" w14:textId="77777777" w:rsidR="00C4141C" w:rsidRPr="00BA0350" w:rsidRDefault="00C4141C" w:rsidP="00C4141C">
      <w:pPr>
        <w:numPr>
          <w:ilvl w:val="0"/>
          <w:numId w:val="20"/>
        </w:numPr>
        <w:spacing w:line="360" w:lineRule="auto"/>
        <w:jc w:val="both"/>
        <w:rPr>
          <w:rFonts w:cs="Calibri"/>
          <w:sz w:val="22"/>
        </w:rPr>
      </w:pPr>
      <w:r w:rsidRPr="00BA0350">
        <w:rPr>
          <w:rFonts w:cs="Calibri"/>
          <w:sz w:val="22"/>
        </w:rPr>
        <w:t>W przypadku stwierdzenia, w wyniku przeprowadzonej oceny stopnia realizacji gminnego programu rewitalizacji, osiągnięcia celów rewitalizacji w nim zawartych, Rada Gminy Ostrowite uchyla uchwałę w sprawie Gminnego Programu Rewitalizacji w całości albo w części, z własnej inicjatywy albo na wniosek Wójta Gminy Ostrowite.</w:t>
      </w:r>
    </w:p>
    <w:p w14:paraId="1BD977D8" w14:textId="77777777" w:rsidR="00C4141C" w:rsidRPr="00F73C79" w:rsidRDefault="00C4141C" w:rsidP="00C4141C">
      <w:pPr>
        <w:pStyle w:val="Nagwek2"/>
        <w:ind w:right="-426"/>
      </w:pPr>
      <w:bookmarkStart w:id="81" w:name="_Toc198208876"/>
      <w:r>
        <w:t xml:space="preserve">12.2 </w:t>
      </w:r>
      <w:r w:rsidRPr="00F73C79">
        <w:t>Monitorowanie postępu realizacji przedsięwzięć rewitalizacyjnych</w:t>
      </w:r>
      <w:bookmarkEnd w:id="81"/>
    </w:p>
    <w:p w14:paraId="00D74B00" w14:textId="77777777" w:rsidR="00C4141C" w:rsidRPr="00BA0350" w:rsidRDefault="00C4141C" w:rsidP="00C4141C">
      <w:pPr>
        <w:spacing w:line="360" w:lineRule="auto"/>
        <w:jc w:val="both"/>
        <w:rPr>
          <w:rFonts w:cs="Calibri"/>
          <w:sz w:val="22"/>
        </w:rPr>
      </w:pPr>
      <w:r w:rsidRPr="00BA0350">
        <w:rPr>
          <w:rFonts w:cs="Calibri"/>
          <w:sz w:val="22"/>
        </w:rPr>
        <w:t>Monitorowanie powinno odbywać się w cyklach rocznych z udziałem przygotowanych wcześniej kart projektów. Podmiot odpowiedzialny za realizację przedsięwzięcia rewitalizacyjnego jest zobowiązany do wypełnienia karty projektu, zgodnie z załączonym wzorem:</w:t>
      </w:r>
    </w:p>
    <w:p w14:paraId="5E64F4F2" w14:textId="77777777" w:rsidR="00C4141C" w:rsidRPr="002003BB" w:rsidRDefault="00C4141C" w:rsidP="00C4141C">
      <w:pPr>
        <w:pStyle w:val="nad"/>
      </w:pPr>
      <w:bookmarkStart w:id="82" w:name="_Toc161219970"/>
      <w:bookmarkStart w:id="83" w:name="_Toc162262352"/>
      <w:bookmarkStart w:id="84" w:name="_Toc179354740"/>
      <w:bookmarkStart w:id="85" w:name="_Toc196802485"/>
      <w:r w:rsidRPr="002003BB">
        <w:t xml:space="preserve">Tabela </w:t>
      </w:r>
      <w:r>
        <w:rPr>
          <w:noProof/>
        </w:rPr>
        <w:fldChar w:fldCharType="begin"/>
      </w:r>
      <w:r>
        <w:rPr>
          <w:noProof/>
        </w:rPr>
        <w:instrText xml:space="preserve"> SEQ Tabela \* ARABIC </w:instrText>
      </w:r>
      <w:r>
        <w:rPr>
          <w:noProof/>
        </w:rPr>
        <w:fldChar w:fldCharType="separate"/>
      </w:r>
      <w:r w:rsidR="00CD22E1">
        <w:rPr>
          <w:noProof/>
        </w:rPr>
        <w:t>9</w:t>
      </w:r>
      <w:r>
        <w:rPr>
          <w:noProof/>
        </w:rPr>
        <w:fldChar w:fldCharType="end"/>
      </w:r>
      <w:r w:rsidRPr="002003BB">
        <w:t xml:space="preserve"> Wzór karty monitorowania przedsięwzięcia rewitalizacyjnego</w:t>
      </w:r>
      <w:bookmarkEnd w:id="82"/>
      <w:bookmarkEnd w:id="83"/>
      <w:bookmarkEnd w:id="84"/>
      <w:bookmarkEnd w:id="85"/>
    </w:p>
    <w:tbl>
      <w:tblPr>
        <w:tblW w:w="9072"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80" w:firstRow="0" w:lastRow="0" w:firstColumn="1" w:lastColumn="0" w:noHBand="0" w:noVBand="1"/>
      </w:tblPr>
      <w:tblGrid>
        <w:gridCol w:w="6663"/>
        <w:gridCol w:w="2409"/>
      </w:tblGrid>
      <w:tr w:rsidR="00C4141C" w:rsidRPr="00BA0350" w14:paraId="0CB16AE4" w14:textId="77777777" w:rsidTr="00F72E69">
        <w:trPr>
          <w:trHeight w:val="397"/>
        </w:trPr>
        <w:tc>
          <w:tcPr>
            <w:tcW w:w="6663" w:type="dxa"/>
            <w:shd w:val="clear" w:color="auto" w:fill="D7EEF9"/>
            <w:vAlign w:val="center"/>
          </w:tcPr>
          <w:p w14:paraId="6215DFB9" w14:textId="77777777" w:rsidR="00C4141C" w:rsidRPr="00BA0350" w:rsidRDefault="00C4141C" w:rsidP="00F72E69">
            <w:pPr>
              <w:spacing w:after="0" w:line="240" w:lineRule="auto"/>
              <w:jc w:val="both"/>
              <w:rPr>
                <w:rFonts w:cs="Calibri"/>
                <w:b/>
                <w:sz w:val="20"/>
              </w:rPr>
            </w:pPr>
            <w:r w:rsidRPr="00BA0350">
              <w:rPr>
                <w:rFonts w:cs="Calibri"/>
                <w:sz w:val="20"/>
              </w:rPr>
              <w:t>Nazwa projektu</w:t>
            </w:r>
          </w:p>
        </w:tc>
        <w:tc>
          <w:tcPr>
            <w:tcW w:w="2409" w:type="dxa"/>
          </w:tcPr>
          <w:p w14:paraId="7C34B284" w14:textId="77777777" w:rsidR="00C4141C" w:rsidRPr="00BA0350" w:rsidRDefault="00C4141C" w:rsidP="00F72E69">
            <w:pPr>
              <w:spacing w:after="0" w:line="240" w:lineRule="auto"/>
              <w:jc w:val="both"/>
              <w:rPr>
                <w:rFonts w:cs="Calibri"/>
                <w:sz w:val="20"/>
              </w:rPr>
            </w:pPr>
          </w:p>
        </w:tc>
      </w:tr>
      <w:tr w:rsidR="00C4141C" w:rsidRPr="00BA0350" w14:paraId="4A6E267E" w14:textId="77777777" w:rsidTr="00F72E69">
        <w:trPr>
          <w:trHeight w:val="397"/>
        </w:trPr>
        <w:tc>
          <w:tcPr>
            <w:tcW w:w="6663" w:type="dxa"/>
            <w:shd w:val="clear" w:color="auto" w:fill="D7EEF9"/>
            <w:vAlign w:val="center"/>
          </w:tcPr>
          <w:p w14:paraId="0D5E66E7" w14:textId="77777777" w:rsidR="00C4141C" w:rsidRPr="00BA0350" w:rsidRDefault="00C4141C" w:rsidP="00F72E69">
            <w:pPr>
              <w:spacing w:after="0" w:line="240" w:lineRule="auto"/>
              <w:jc w:val="both"/>
              <w:rPr>
                <w:rFonts w:cs="Calibri"/>
                <w:b/>
                <w:sz w:val="20"/>
              </w:rPr>
            </w:pPr>
            <w:r w:rsidRPr="00BA0350">
              <w:rPr>
                <w:rFonts w:cs="Calibri"/>
                <w:sz w:val="20"/>
              </w:rPr>
              <w:t>Cel ogólny realizacji projektu</w:t>
            </w:r>
          </w:p>
        </w:tc>
        <w:tc>
          <w:tcPr>
            <w:tcW w:w="2409" w:type="dxa"/>
          </w:tcPr>
          <w:p w14:paraId="799E56A0" w14:textId="77777777" w:rsidR="00C4141C" w:rsidRPr="00BA0350" w:rsidRDefault="00C4141C" w:rsidP="00F72E69">
            <w:pPr>
              <w:spacing w:after="0" w:line="240" w:lineRule="auto"/>
              <w:jc w:val="both"/>
              <w:rPr>
                <w:rFonts w:cs="Calibri"/>
                <w:sz w:val="20"/>
              </w:rPr>
            </w:pPr>
          </w:p>
        </w:tc>
      </w:tr>
      <w:tr w:rsidR="00C4141C" w:rsidRPr="00BA0350" w14:paraId="20E5CEE0" w14:textId="77777777" w:rsidTr="00F72E69">
        <w:trPr>
          <w:trHeight w:val="397"/>
        </w:trPr>
        <w:tc>
          <w:tcPr>
            <w:tcW w:w="6663" w:type="dxa"/>
            <w:shd w:val="clear" w:color="auto" w:fill="D7EEF9"/>
            <w:vAlign w:val="center"/>
          </w:tcPr>
          <w:p w14:paraId="7EC79F0A" w14:textId="77777777" w:rsidR="00C4141C" w:rsidRPr="00BA0350" w:rsidRDefault="00C4141C" w:rsidP="00F72E69">
            <w:pPr>
              <w:spacing w:after="0" w:line="240" w:lineRule="auto"/>
              <w:jc w:val="both"/>
              <w:rPr>
                <w:rFonts w:cs="Calibri"/>
                <w:b/>
                <w:sz w:val="20"/>
              </w:rPr>
            </w:pPr>
            <w:r w:rsidRPr="00BA0350">
              <w:rPr>
                <w:rFonts w:cs="Calibri"/>
                <w:sz w:val="20"/>
              </w:rPr>
              <w:t>Krótki opis działań</w:t>
            </w:r>
          </w:p>
        </w:tc>
        <w:tc>
          <w:tcPr>
            <w:tcW w:w="2409" w:type="dxa"/>
          </w:tcPr>
          <w:p w14:paraId="4B2D38B8" w14:textId="77777777" w:rsidR="00C4141C" w:rsidRPr="00BA0350" w:rsidRDefault="00C4141C" w:rsidP="00F72E69">
            <w:pPr>
              <w:spacing w:after="0" w:line="240" w:lineRule="auto"/>
              <w:jc w:val="both"/>
              <w:rPr>
                <w:rFonts w:cs="Calibri"/>
                <w:sz w:val="20"/>
              </w:rPr>
            </w:pPr>
          </w:p>
        </w:tc>
      </w:tr>
      <w:tr w:rsidR="00C4141C" w:rsidRPr="00BA0350" w14:paraId="0D1A6699" w14:textId="77777777" w:rsidTr="00F72E69">
        <w:trPr>
          <w:trHeight w:val="397"/>
        </w:trPr>
        <w:tc>
          <w:tcPr>
            <w:tcW w:w="6663" w:type="dxa"/>
            <w:shd w:val="clear" w:color="auto" w:fill="D7EEF9"/>
            <w:vAlign w:val="center"/>
          </w:tcPr>
          <w:p w14:paraId="2B3E2DA9" w14:textId="77777777" w:rsidR="00C4141C" w:rsidRPr="00BA0350" w:rsidRDefault="00C4141C" w:rsidP="00F72E69">
            <w:pPr>
              <w:spacing w:after="0" w:line="240" w:lineRule="auto"/>
              <w:jc w:val="both"/>
              <w:rPr>
                <w:rFonts w:cs="Calibri"/>
                <w:b/>
                <w:sz w:val="20"/>
              </w:rPr>
            </w:pPr>
            <w:r w:rsidRPr="00BA0350">
              <w:rPr>
                <w:rFonts w:cs="Calibri"/>
                <w:sz w:val="20"/>
              </w:rPr>
              <w:t>Realizator (wydział/referat/inne)</w:t>
            </w:r>
          </w:p>
        </w:tc>
        <w:tc>
          <w:tcPr>
            <w:tcW w:w="2409" w:type="dxa"/>
          </w:tcPr>
          <w:p w14:paraId="0B6A6E69" w14:textId="77777777" w:rsidR="00C4141C" w:rsidRPr="00BA0350" w:rsidRDefault="00C4141C" w:rsidP="00F72E69">
            <w:pPr>
              <w:spacing w:after="0" w:line="240" w:lineRule="auto"/>
              <w:jc w:val="both"/>
              <w:rPr>
                <w:rFonts w:cs="Calibri"/>
                <w:sz w:val="20"/>
              </w:rPr>
            </w:pPr>
          </w:p>
        </w:tc>
      </w:tr>
      <w:tr w:rsidR="00C4141C" w:rsidRPr="00BA0350" w14:paraId="18028258" w14:textId="77777777" w:rsidTr="00F72E69">
        <w:trPr>
          <w:trHeight w:val="397"/>
        </w:trPr>
        <w:tc>
          <w:tcPr>
            <w:tcW w:w="6663" w:type="dxa"/>
            <w:shd w:val="clear" w:color="auto" w:fill="D7EEF9"/>
            <w:vAlign w:val="center"/>
          </w:tcPr>
          <w:p w14:paraId="48DEB4C1" w14:textId="77777777" w:rsidR="00C4141C" w:rsidRPr="00BA0350" w:rsidRDefault="00C4141C" w:rsidP="00F72E69">
            <w:pPr>
              <w:spacing w:after="0" w:line="240" w:lineRule="auto"/>
              <w:jc w:val="both"/>
              <w:rPr>
                <w:rFonts w:cs="Calibri"/>
                <w:b/>
                <w:sz w:val="20"/>
              </w:rPr>
            </w:pPr>
            <w:r w:rsidRPr="00BA0350">
              <w:rPr>
                <w:rFonts w:cs="Calibri"/>
                <w:sz w:val="20"/>
              </w:rPr>
              <w:t>Miejsce realizacji (adres)</w:t>
            </w:r>
          </w:p>
        </w:tc>
        <w:tc>
          <w:tcPr>
            <w:tcW w:w="2409" w:type="dxa"/>
          </w:tcPr>
          <w:p w14:paraId="22C91A4B" w14:textId="77777777" w:rsidR="00C4141C" w:rsidRPr="00BA0350" w:rsidRDefault="00C4141C" w:rsidP="00F72E69">
            <w:pPr>
              <w:spacing w:after="0" w:line="240" w:lineRule="auto"/>
              <w:jc w:val="both"/>
              <w:rPr>
                <w:rFonts w:cs="Calibri"/>
                <w:sz w:val="20"/>
              </w:rPr>
            </w:pPr>
          </w:p>
        </w:tc>
      </w:tr>
      <w:tr w:rsidR="00C4141C" w:rsidRPr="00BA0350" w14:paraId="25A0E6C8" w14:textId="77777777" w:rsidTr="00F72E69">
        <w:trPr>
          <w:trHeight w:val="397"/>
        </w:trPr>
        <w:tc>
          <w:tcPr>
            <w:tcW w:w="6663" w:type="dxa"/>
            <w:shd w:val="clear" w:color="auto" w:fill="D7EEF9"/>
            <w:vAlign w:val="center"/>
          </w:tcPr>
          <w:p w14:paraId="334F2E4E" w14:textId="77777777" w:rsidR="00C4141C" w:rsidRPr="00BA0350" w:rsidRDefault="00C4141C" w:rsidP="00F72E69">
            <w:pPr>
              <w:spacing w:after="0" w:line="240" w:lineRule="auto"/>
              <w:jc w:val="both"/>
              <w:rPr>
                <w:rFonts w:cs="Calibri"/>
                <w:b/>
                <w:sz w:val="20"/>
              </w:rPr>
            </w:pPr>
            <w:r w:rsidRPr="00BA0350">
              <w:rPr>
                <w:rFonts w:cs="Calibri"/>
                <w:sz w:val="20"/>
              </w:rPr>
              <w:t>Monitorowane wskaźniki</w:t>
            </w:r>
          </w:p>
        </w:tc>
        <w:tc>
          <w:tcPr>
            <w:tcW w:w="2409" w:type="dxa"/>
          </w:tcPr>
          <w:p w14:paraId="7FB032FC" w14:textId="77777777" w:rsidR="00C4141C" w:rsidRPr="00BA0350" w:rsidRDefault="00C4141C" w:rsidP="00F72E69">
            <w:pPr>
              <w:spacing w:after="0" w:line="240" w:lineRule="auto"/>
              <w:jc w:val="both"/>
              <w:rPr>
                <w:rFonts w:cs="Calibri"/>
                <w:sz w:val="20"/>
              </w:rPr>
            </w:pPr>
          </w:p>
        </w:tc>
      </w:tr>
      <w:tr w:rsidR="00C4141C" w:rsidRPr="00BA0350" w14:paraId="6B239146" w14:textId="77777777" w:rsidTr="00F72E69">
        <w:trPr>
          <w:trHeight w:val="397"/>
        </w:trPr>
        <w:tc>
          <w:tcPr>
            <w:tcW w:w="6663" w:type="dxa"/>
            <w:shd w:val="clear" w:color="auto" w:fill="D7EEF9"/>
            <w:vAlign w:val="center"/>
          </w:tcPr>
          <w:p w14:paraId="28C25C9A" w14:textId="77777777" w:rsidR="00C4141C" w:rsidRPr="00BA0350" w:rsidRDefault="00C4141C" w:rsidP="00F72E69">
            <w:pPr>
              <w:spacing w:after="0" w:line="240" w:lineRule="auto"/>
              <w:jc w:val="both"/>
              <w:rPr>
                <w:rFonts w:cs="Calibri"/>
                <w:b/>
                <w:sz w:val="20"/>
              </w:rPr>
            </w:pPr>
            <w:r w:rsidRPr="00BA0350">
              <w:rPr>
                <w:rFonts w:cs="Calibri"/>
                <w:sz w:val="20"/>
              </w:rPr>
              <w:t>Wydatkowane środki finansowe</w:t>
            </w:r>
          </w:p>
        </w:tc>
        <w:tc>
          <w:tcPr>
            <w:tcW w:w="2409" w:type="dxa"/>
          </w:tcPr>
          <w:p w14:paraId="43674089" w14:textId="77777777" w:rsidR="00C4141C" w:rsidRPr="00BA0350" w:rsidRDefault="00C4141C" w:rsidP="00F72E69">
            <w:pPr>
              <w:spacing w:after="0" w:line="240" w:lineRule="auto"/>
              <w:jc w:val="both"/>
              <w:rPr>
                <w:rFonts w:cs="Calibri"/>
                <w:sz w:val="20"/>
              </w:rPr>
            </w:pPr>
          </w:p>
        </w:tc>
      </w:tr>
      <w:tr w:rsidR="00C4141C" w:rsidRPr="00BA0350" w14:paraId="78B8F771" w14:textId="77777777" w:rsidTr="00F72E69">
        <w:trPr>
          <w:trHeight w:val="397"/>
        </w:trPr>
        <w:tc>
          <w:tcPr>
            <w:tcW w:w="6663" w:type="dxa"/>
            <w:shd w:val="clear" w:color="auto" w:fill="D7EEF9"/>
            <w:vAlign w:val="center"/>
          </w:tcPr>
          <w:p w14:paraId="4E890B89" w14:textId="77777777" w:rsidR="00C4141C" w:rsidRPr="00BA0350" w:rsidRDefault="00C4141C" w:rsidP="00F72E69">
            <w:pPr>
              <w:spacing w:after="0" w:line="240" w:lineRule="auto"/>
              <w:jc w:val="both"/>
              <w:rPr>
                <w:rFonts w:cs="Calibri"/>
                <w:b/>
                <w:sz w:val="20"/>
              </w:rPr>
            </w:pPr>
            <w:r w:rsidRPr="00BA0350">
              <w:rPr>
                <w:rFonts w:cs="Calibri"/>
                <w:sz w:val="20"/>
              </w:rPr>
              <w:t>Zaawansowanie realizacji/przygotowania do realizacji</w:t>
            </w:r>
          </w:p>
        </w:tc>
        <w:tc>
          <w:tcPr>
            <w:tcW w:w="2409" w:type="dxa"/>
          </w:tcPr>
          <w:p w14:paraId="7A8C7031" w14:textId="77777777" w:rsidR="00C4141C" w:rsidRPr="00BA0350" w:rsidRDefault="00C4141C" w:rsidP="00F72E69">
            <w:pPr>
              <w:spacing w:after="0" w:line="240" w:lineRule="auto"/>
              <w:jc w:val="both"/>
              <w:rPr>
                <w:rFonts w:cs="Calibri"/>
                <w:sz w:val="20"/>
              </w:rPr>
            </w:pPr>
          </w:p>
        </w:tc>
      </w:tr>
      <w:tr w:rsidR="00C4141C" w:rsidRPr="00BA0350" w14:paraId="688CA288" w14:textId="77777777" w:rsidTr="00F72E69">
        <w:trPr>
          <w:trHeight w:val="397"/>
        </w:trPr>
        <w:tc>
          <w:tcPr>
            <w:tcW w:w="6663" w:type="dxa"/>
            <w:shd w:val="clear" w:color="auto" w:fill="D7EEF9"/>
            <w:vAlign w:val="center"/>
          </w:tcPr>
          <w:p w14:paraId="6AF99CC4" w14:textId="77777777" w:rsidR="00C4141C" w:rsidRPr="00BA0350" w:rsidRDefault="00C4141C" w:rsidP="00F72E69">
            <w:pPr>
              <w:spacing w:after="0" w:line="240" w:lineRule="auto"/>
              <w:jc w:val="both"/>
              <w:rPr>
                <w:rFonts w:cs="Calibri"/>
                <w:b/>
                <w:sz w:val="20"/>
              </w:rPr>
            </w:pPr>
            <w:r w:rsidRPr="00BA0350">
              <w:rPr>
                <w:rFonts w:cs="Calibri"/>
                <w:sz w:val="20"/>
              </w:rPr>
              <w:t xml:space="preserve">Planowana data zakończenia (oddania do użytku/realizacji) projektu </w:t>
            </w:r>
          </w:p>
        </w:tc>
        <w:tc>
          <w:tcPr>
            <w:tcW w:w="2409" w:type="dxa"/>
          </w:tcPr>
          <w:p w14:paraId="04FFE8A5" w14:textId="77777777" w:rsidR="00C4141C" w:rsidRPr="00BA0350" w:rsidRDefault="00C4141C" w:rsidP="00F72E69">
            <w:pPr>
              <w:spacing w:after="0" w:line="240" w:lineRule="auto"/>
              <w:jc w:val="both"/>
              <w:rPr>
                <w:rFonts w:cs="Calibri"/>
                <w:sz w:val="20"/>
              </w:rPr>
            </w:pPr>
          </w:p>
        </w:tc>
      </w:tr>
      <w:tr w:rsidR="00C4141C" w:rsidRPr="00BA0350" w14:paraId="1ABA6BAC" w14:textId="77777777" w:rsidTr="00F72E69">
        <w:trPr>
          <w:trHeight w:val="397"/>
        </w:trPr>
        <w:tc>
          <w:tcPr>
            <w:tcW w:w="6663" w:type="dxa"/>
            <w:shd w:val="clear" w:color="auto" w:fill="D7EEF9"/>
            <w:vAlign w:val="center"/>
          </w:tcPr>
          <w:p w14:paraId="76443C21" w14:textId="77777777" w:rsidR="00C4141C" w:rsidRPr="00BA0350" w:rsidRDefault="00C4141C" w:rsidP="00F72E69">
            <w:pPr>
              <w:spacing w:after="0" w:line="240" w:lineRule="auto"/>
              <w:jc w:val="both"/>
              <w:rPr>
                <w:rFonts w:cs="Calibri"/>
                <w:b/>
                <w:sz w:val="20"/>
              </w:rPr>
            </w:pPr>
            <w:r w:rsidRPr="00BA0350">
              <w:rPr>
                <w:rFonts w:cs="Calibri"/>
                <w:sz w:val="20"/>
              </w:rPr>
              <w:t>Data sporządzenia karty</w:t>
            </w:r>
          </w:p>
        </w:tc>
        <w:tc>
          <w:tcPr>
            <w:tcW w:w="2409" w:type="dxa"/>
          </w:tcPr>
          <w:p w14:paraId="32C3C071" w14:textId="77777777" w:rsidR="00C4141C" w:rsidRPr="00BA0350" w:rsidRDefault="00C4141C" w:rsidP="00F72E69">
            <w:pPr>
              <w:spacing w:after="0" w:line="240" w:lineRule="auto"/>
              <w:jc w:val="both"/>
              <w:rPr>
                <w:rFonts w:cs="Calibri"/>
                <w:sz w:val="20"/>
              </w:rPr>
            </w:pPr>
          </w:p>
        </w:tc>
      </w:tr>
    </w:tbl>
    <w:p w14:paraId="7CC156EF" w14:textId="77777777" w:rsidR="00C4141C" w:rsidRPr="00BA0350" w:rsidRDefault="00C4141C" w:rsidP="00C4141C">
      <w:pPr>
        <w:spacing w:before="120" w:line="360" w:lineRule="auto"/>
        <w:jc w:val="both"/>
        <w:rPr>
          <w:rFonts w:cs="Calibri"/>
          <w:sz w:val="22"/>
        </w:rPr>
      </w:pPr>
      <w:r w:rsidRPr="00BA0350">
        <w:rPr>
          <w:rFonts w:cs="Calibri"/>
          <w:sz w:val="22"/>
        </w:rPr>
        <w:t>Powyższy wzór może podlegać modyfikacjom w uzasadnionych przypadkach (jeśli np. realizowane zadanie tego wymaga lub jest bardziej skomplikowane). Sporządzone karty winny zostać przekazane do</w:t>
      </w:r>
      <w:r>
        <w:rPr>
          <w:rFonts w:cs="Calibri"/>
          <w:sz w:val="22"/>
        </w:rPr>
        <w:t xml:space="preserve"> wyznaczonej jednostki. Jej</w:t>
      </w:r>
      <w:r w:rsidRPr="00BA0350">
        <w:rPr>
          <w:rFonts w:cs="Calibri"/>
          <w:sz w:val="22"/>
        </w:rPr>
        <w:t xml:space="preserve"> pracownik merytoryczny, na podstawie zgromadzonych kart, sporządzi raport z realizacji projektów GPR do 31 grudnia danego roku. Przedmiotowy raport zostanie przekazany Komitetowi Rewitalizacji, stanowiąc podstawowe źródło wiedzy o bieżących postępach w realizacji GPR.</w:t>
      </w:r>
    </w:p>
    <w:p w14:paraId="20310A88" w14:textId="77777777" w:rsidR="00C4141C" w:rsidRPr="00F73C79" w:rsidRDefault="00C4141C" w:rsidP="00C4141C">
      <w:pPr>
        <w:pStyle w:val="Nagwek2"/>
      </w:pPr>
      <w:bookmarkStart w:id="86" w:name="_Toc198208877"/>
      <w:r>
        <w:t xml:space="preserve">12.3 </w:t>
      </w:r>
      <w:r w:rsidRPr="00F73C79">
        <w:t>Aktualizacja GPR</w:t>
      </w:r>
      <w:bookmarkEnd w:id="86"/>
    </w:p>
    <w:p w14:paraId="146DD90D" w14:textId="77777777" w:rsidR="00C4141C" w:rsidRPr="00BA0350" w:rsidRDefault="00C4141C" w:rsidP="00C4141C">
      <w:pPr>
        <w:spacing w:line="360" w:lineRule="auto"/>
        <w:jc w:val="both"/>
        <w:rPr>
          <w:rFonts w:cs="Calibri"/>
          <w:sz w:val="22"/>
        </w:rPr>
      </w:pPr>
      <w:r w:rsidRPr="00BA0350">
        <w:rPr>
          <w:rFonts w:cs="Calibri"/>
          <w:sz w:val="22"/>
        </w:rPr>
        <w:t>Aktualizacja Gminnego Programu Rewitalizacji Gminy Ostrowite może okazać się konieczna w różnych sytuacjach, a zwłaszcza biorąc pod uwagę dynamiczne zmiany społeczno-gospodarcze. Do takich przypadków zaliczyć można np. nieosiągnięcie zakładanych wskaźników podczas monitorowania; brak terminowości realizacji działań; pojawienie się problemów i niskiej efektywności w realizacji przedsięwzięć na etapie monitorowania. W przypadku, gdy dojedzie do aktualizacji GPR i zastosowane zostaną zmiany oraz korekty w przeds</w:t>
      </w:r>
      <w:r>
        <w:rPr>
          <w:rFonts w:cs="Calibri"/>
          <w:sz w:val="22"/>
        </w:rPr>
        <w:t xml:space="preserve">ięwzięciach rewitalizacyjnych, </w:t>
      </w:r>
      <w:r w:rsidRPr="00BA0350">
        <w:rPr>
          <w:rFonts w:cs="Calibri"/>
          <w:sz w:val="22"/>
        </w:rPr>
        <w:t>w dokumencie konieczne będzie zawarcie powodu, dla którego zdecydowano się do aktualizacji przystąpić.</w:t>
      </w:r>
    </w:p>
    <w:p w14:paraId="552C92CD" w14:textId="77777777" w:rsidR="00C4141C" w:rsidRDefault="00C4141C" w:rsidP="00C4141C">
      <w:pPr>
        <w:spacing w:line="360" w:lineRule="auto"/>
        <w:jc w:val="both"/>
        <w:rPr>
          <w:rFonts w:cs="Calibri"/>
        </w:rPr>
      </w:pPr>
      <w:r w:rsidRPr="00BA0350">
        <w:rPr>
          <w:rFonts w:cs="Calibri"/>
          <w:sz w:val="22"/>
        </w:rPr>
        <w:t>Jak już wspomniano w niniejszym rozdziale, Gminne Programy Rewitalizacji podlegają ocenie aktualności oraz stopnia realizacji raz na trzy lata. Oceny tej dokonuje Wójt Gminy Ostrowite</w:t>
      </w:r>
      <w:r>
        <w:rPr>
          <w:rFonts w:cs="Calibri"/>
          <w:sz w:val="22"/>
        </w:rPr>
        <w:t>, a </w:t>
      </w:r>
      <w:r w:rsidRPr="00BA0350">
        <w:rPr>
          <w:rFonts w:cs="Calibri"/>
          <w:sz w:val="22"/>
        </w:rPr>
        <w:t>następnie przekazuje ją do zaopiniowania przez komitet Rewitalizacji oraz ogłoszeniu w Biuletynie Informacji Publicznej. To również Wójt Gminy Ostrowite występuje do Rady Gminy</w:t>
      </w:r>
      <w:r>
        <w:rPr>
          <w:rFonts w:cs="Calibri"/>
          <w:sz w:val="22"/>
        </w:rPr>
        <w:t xml:space="preserve"> z wnioskiem o </w:t>
      </w:r>
      <w:r w:rsidRPr="00BA0350">
        <w:rPr>
          <w:rFonts w:cs="Calibri"/>
          <w:sz w:val="22"/>
        </w:rPr>
        <w:t>zmianę GPR, kiedy następuje jeden z powodów wymienionych w pierwszym akapicie. Do wniosku Wójta powinna być załączona ocena aktualności i stopnia realizacji, dzięki której stwierdzone zostanie osiągnięcie lub nie osiągnięcie celów rewitalizacji. Następnie Rada Gminy uchyla uchwałę w prawie przyjęcia Gminnego Programu Rewitalizacji w całości albo w części, z własnej inicjatywy albo na wniosek Wójta Gminy Ostrowite. W aktualizacji GPR należy zamieścić uzasadnienie przeprowadzonych zmian oraz ich opis wraz z wpływem na dalszą realizację Programu. Wprowadzenie aktualizacji odbywa się w takim samym trybie, w jakim został on uchwalony. Natomiast, jeśli wprowadzone zmiany dotyczą modyfikacji podstawowych przedsięwzięć rewitalizacyjnych lub dotyczą ustanowienia Specjalnej Strefy Rewitalizacji, należy ponadto: przeprowadzić konsultacje, wystąpić o uzyskanie opinii oraz przeprowadzić procedurę strategicznej oceny oddziaływania na środowisko.</w:t>
      </w:r>
    </w:p>
    <w:p w14:paraId="2A089C77" w14:textId="77777777" w:rsidR="00C4141C" w:rsidRPr="00F73C79" w:rsidRDefault="00C4141C" w:rsidP="00C4141C">
      <w:pPr>
        <w:pStyle w:val="Nagwek2"/>
      </w:pPr>
      <w:bookmarkStart w:id="87" w:name="_Toc198208878"/>
      <w:r>
        <w:t xml:space="preserve">12.4 </w:t>
      </w:r>
      <w:r w:rsidRPr="00F73C79">
        <w:t>Harmonogram realizacji</w:t>
      </w:r>
      <w:bookmarkEnd w:id="87"/>
    </w:p>
    <w:p w14:paraId="27673A7A" w14:textId="77777777" w:rsidR="00C4141C" w:rsidRPr="00BA0350" w:rsidRDefault="00C4141C" w:rsidP="00C4141C">
      <w:pPr>
        <w:spacing w:line="360" w:lineRule="auto"/>
        <w:jc w:val="both"/>
        <w:rPr>
          <w:rFonts w:cs="Calibri"/>
          <w:sz w:val="22"/>
        </w:rPr>
      </w:pPr>
      <w:r w:rsidRPr="00BA0350">
        <w:rPr>
          <w:rFonts w:cs="Calibri"/>
          <w:sz w:val="22"/>
        </w:rPr>
        <w:t>W poniższej tabeli zaprezentowano ramowy harmonogram realizacji Gminnego Programu Rewitalizacji, natomiast okresy realizacji poszczególnych przedsięwzięć rewitalizacyjnych zostały podane w rozdziale 8 „Przedsięwzięcia rewitalizacyjne”.</w:t>
      </w:r>
    </w:p>
    <w:p w14:paraId="3E3B2B78" w14:textId="77777777" w:rsidR="00C4141C" w:rsidRPr="002003BB" w:rsidRDefault="00C4141C" w:rsidP="00C4141C">
      <w:pPr>
        <w:pStyle w:val="nad"/>
      </w:pPr>
      <w:bookmarkStart w:id="88" w:name="_Toc161219971"/>
      <w:bookmarkStart w:id="89" w:name="_Toc162262353"/>
      <w:bookmarkStart w:id="90" w:name="_Toc179354741"/>
      <w:bookmarkStart w:id="91" w:name="_Toc196802486"/>
      <w:r w:rsidRPr="002003BB">
        <w:t xml:space="preserve">Tabela </w:t>
      </w:r>
      <w:r>
        <w:rPr>
          <w:noProof/>
        </w:rPr>
        <w:fldChar w:fldCharType="begin"/>
      </w:r>
      <w:r>
        <w:rPr>
          <w:noProof/>
        </w:rPr>
        <w:instrText xml:space="preserve"> SEQ Tabela \* ARABIC </w:instrText>
      </w:r>
      <w:r>
        <w:rPr>
          <w:noProof/>
        </w:rPr>
        <w:fldChar w:fldCharType="separate"/>
      </w:r>
      <w:r w:rsidR="00CD22E1">
        <w:rPr>
          <w:noProof/>
        </w:rPr>
        <w:t>10</w:t>
      </w:r>
      <w:r>
        <w:rPr>
          <w:noProof/>
        </w:rPr>
        <w:fldChar w:fldCharType="end"/>
      </w:r>
      <w:r w:rsidRPr="002003BB">
        <w:t xml:space="preserve"> Harmonogram rewitalizacji</w:t>
      </w:r>
      <w:bookmarkEnd w:id="88"/>
      <w:bookmarkEnd w:id="89"/>
      <w:bookmarkEnd w:id="90"/>
      <w:bookmarkEnd w:id="91"/>
    </w:p>
    <w:tbl>
      <w:tblPr>
        <w:tblW w:w="9072"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6"/>
        <w:gridCol w:w="4536"/>
      </w:tblGrid>
      <w:tr w:rsidR="00C4141C" w:rsidRPr="00BA0350" w14:paraId="394BF0F5" w14:textId="77777777" w:rsidTr="00F72E69">
        <w:trPr>
          <w:trHeight w:val="454"/>
        </w:trPr>
        <w:tc>
          <w:tcPr>
            <w:tcW w:w="4536" w:type="dxa"/>
            <w:shd w:val="clear" w:color="auto" w:fill="D7EEF9"/>
            <w:vAlign w:val="center"/>
          </w:tcPr>
          <w:p w14:paraId="7EFF6991" w14:textId="77777777" w:rsidR="00C4141C" w:rsidRPr="00BA0350" w:rsidRDefault="00C4141C" w:rsidP="00F72E69">
            <w:pPr>
              <w:spacing w:before="120" w:after="120" w:line="240" w:lineRule="auto"/>
              <w:jc w:val="both"/>
              <w:rPr>
                <w:rFonts w:cs="Calibri"/>
                <w:sz w:val="20"/>
              </w:rPr>
            </w:pPr>
            <w:r w:rsidRPr="00BA0350">
              <w:rPr>
                <w:rFonts w:cs="Calibri"/>
                <w:sz w:val="20"/>
              </w:rPr>
              <w:t>WYSZCZEGÓLNIENIE</w:t>
            </w:r>
          </w:p>
        </w:tc>
        <w:tc>
          <w:tcPr>
            <w:tcW w:w="4536" w:type="dxa"/>
            <w:shd w:val="clear" w:color="auto" w:fill="D7EEF9"/>
            <w:vAlign w:val="center"/>
          </w:tcPr>
          <w:p w14:paraId="2781CAC0" w14:textId="77777777" w:rsidR="00C4141C" w:rsidRPr="00BA0350" w:rsidRDefault="00C4141C" w:rsidP="00F72E69">
            <w:pPr>
              <w:spacing w:before="120" w:after="120" w:line="240" w:lineRule="auto"/>
              <w:jc w:val="both"/>
              <w:rPr>
                <w:rFonts w:cs="Calibri"/>
                <w:sz w:val="20"/>
              </w:rPr>
            </w:pPr>
            <w:r w:rsidRPr="00BA0350">
              <w:rPr>
                <w:rFonts w:cs="Calibri"/>
                <w:sz w:val="20"/>
              </w:rPr>
              <w:t>OKRES REALIZACJI</w:t>
            </w:r>
          </w:p>
        </w:tc>
      </w:tr>
      <w:tr w:rsidR="00C4141C" w:rsidRPr="00BA0350" w14:paraId="5D2EAE89" w14:textId="77777777" w:rsidTr="00F72E69">
        <w:trPr>
          <w:trHeight w:val="454"/>
        </w:trPr>
        <w:tc>
          <w:tcPr>
            <w:tcW w:w="4536" w:type="dxa"/>
            <w:shd w:val="clear" w:color="auto" w:fill="D7EEF9"/>
            <w:vAlign w:val="center"/>
          </w:tcPr>
          <w:p w14:paraId="3167AC3D" w14:textId="77777777" w:rsidR="00C4141C" w:rsidRPr="00BA0350" w:rsidRDefault="00C4141C" w:rsidP="00F72E69">
            <w:pPr>
              <w:spacing w:before="120" w:after="120" w:line="240" w:lineRule="auto"/>
              <w:rPr>
                <w:rFonts w:cs="Calibri"/>
                <w:b/>
                <w:sz w:val="20"/>
              </w:rPr>
            </w:pPr>
            <w:r w:rsidRPr="00BA0350">
              <w:rPr>
                <w:rFonts w:cs="Calibri"/>
                <w:sz w:val="20"/>
              </w:rPr>
              <w:t>Uchwalenie Gminnego Programu Rewitalizacji Gminy Ostrowite</w:t>
            </w:r>
          </w:p>
        </w:tc>
        <w:tc>
          <w:tcPr>
            <w:tcW w:w="4536" w:type="dxa"/>
            <w:shd w:val="clear" w:color="auto" w:fill="F2F2F2" w:themeFill="background1" w:themeFillShade="F2"/>
            <w:vAlign w:val="center"/>
          </w:tcPr>
          <w:p w14:paraId="714773B4" w14:textId="77777777" w:rsidR="00C4141C" w:rsidRPr="00BA0350" w:rsidRDefault="00C4141C" w:rsidP="00F72E69">
            <w:pPr>
              <w:spacing w:before="120" w:after="120" w:line="240" w:lineRule="auto"/>
              <w:rPr>
                <w:rFonts w:cs="Calibri"/>
                <w:sz w:val="20"/>
              </w:rPr>
            </w:pPr>
            <w:r w:rsidRPr="00BA0350">
              <w:rPr>
                <w:rFonts w:cs="Calibri"/>
                <w:sz w:val="20"/>
              </w:rPr>
              <w:t>2025 r.</w:t>
            </w:r>
          </w:p>
        </w:tc>
      </w:tr>
      <w:tr w:rsidR="00C4141C" w:rsidRPr="00BA0350" w14:paraId="4D8B117C" w14:textId="77777777" w:rsidTr="00F72E69">
        <w:trPr>
          <w:trHeight w:val="454"/>
        </w:trPr>
        <w:tc>
          <w:tcPr>
            <w:tcW w:w="4536" w:type="dxa"/>
            <w:shd w:val="clear" w:color="auto" w:fill="D7EEF9"/>
            <w:vAlign w:val="center"/>
          </w:tcPr>
          <w:p w14:paraId="62EA9835" w14:textId="77777777" w:rsidR="00C4141C" w:rsidRPr="00BA0350" w:rsidRDefault="00C4141C" w:rsidP="00F72E69">
            <w:pPr>
              <w:spacing w:before="120" w:after="120" w:line="240" w:lineRule="auto"/>
              <w:rPr>
                <w:rFonts w:cs="Calibri"/>
                <w:b/>
                <w:sz w:val="20"/>
              </w:rPr>
            </w:pPr>
            <w:r w:rsidRPr="00BA0350">
              <w:rPr>
                <w:rFonts w:cs="Calibri"/>
                <w:sz w:val="20"/>
              </w:rPr>
              <w:t>Powołanie i rozpoczęcie prac przez Komitet Rewitalizacyjny</w:t>
            </w:r>
          </w:p>
        </w:tc>
        <w:tc>
          <w:tcPr>
            <w:tcW w:w="4536" w:type="dxa"/>
            <w:shd w:val="clear" w:color="auto" w:fill="F2F2F2" w:themeFill="background1" w:themeFillShade="F2"/>
            <w:vAlign w:val="center"/>
          </w:tcPr>
          <w:p w14:paraId="5CDE0C4F" w14:textId="77777777" w:rsidR="00C4141C" w:rsidRPr="00BA0350" w:rsidRDefault="00C4141C" w:rsidP="00F72E69">
            <w:pPr>
              <w:spacing w:before="120" w:after="120" w:line="240" w:lineRule="auto"/>
              <w:rPr>
                <w:rFonts w:cs="Calibri"/>
                <w:sz w:val="20"/>
              </w:rPr>
            </w:pPr>
            <w:r w:rsidRPr="00BA0350">
              <w:rPr>
                <w:rFonts w:cs="Calibri"/>
                <w:sz w:val="20"/>
              </w:rPr>
              <w:t>2025 r. (w ciągu 3 miesięcy od uchwalenia GPR)</w:t>
            </w:r>
          </w:p>
        </w:tc>
      </w:tr>
      <w:tr w:rsidR="00C4141C" w:rsidRPr="00BA0350" w14:paraId="231AF7C1" w14:textId="77777777" w:rsidTr="00F72E69">
        <w:trPr>
          <w:trHeight w:val="454"/>
        </w:trPr>
        <w:tc>
          <w:tcPr>
            <w:tcW w:w="4536" w:type="dxa"/>
            <w:shd w:val="clear" w:color="auto" w:fill="D7EEF9"/>
            <w:vAlign w:val="center"/>
          </w:tcPr>
          <w:p w14:paraId="6B2A9344" w14:textId="77777777" w:rsidR="00C4141C" w:rsidRPr="00BA0350" w:rsidRDefault="00C4141C" w:rsidP="00F72E69">
            <w:pPr>
              <w:spacing w:before="120" w:after="120" w:line="240" w:lineRule="auto"/>
              <w:rPr>
                <w:rFonts w:cs="Calibri"/>
                <w:b/>
                <w:sz w:val="20"/>
              </w:rPr>
            </w:pPr>
            <w:r w:rsidRPr="00BA0350">
              <w:rPr>
                <w:rFonts w:cs="Calibri"/>
                <w:sz w:val="20"/>
              </w:rPr>
              <w:t>Wprowadzenie zaplanowanych inwestycji do Wieloletniej Prognozy Finansowej Gminy Ostrowite</w:t>
            </w:r>
          </w:p>
        </w:tc>
        <w:tc>
          <w:tcPr>
            <w:tcW w:w="4536" w:type="dxa"/>
            <w:shd w:val="clear" w:color="auto" w:fill="F2F2F2" w:themeFill="background1" w:themeFillShade="F2"/>
            <w:vAlign w:val="center"/>
          </w:tcPr>
          <w:p w14:paraId="5B609402" w14:textId="77777777" w:rsidR="00C4141C" w:rsidRPr="00BA0350" w:rsidRDefault="00C4141C" w:rsidP="00F72E69">
            <w:pPr>
              <w:spacing w:before="120" w:after="120" w:line="240" w:lineRule="auto"/>
              <w:rPr>
                <w:rFonts w:cs="Calibri"/>
                <w:sz w:val="20"/>
              </w:rPr>
            </w:pPr>
            <w:r w:rsidRPr="00BA0350">
              <w:rPr>
                <w:rFonts w:cs="Calibri"/>
                <w:sz w:val="20"/>
              </w:rPr>
              <w:t>Niezwłocznie po uchwaleniu GPR</w:t>
            </w:r>
          </w:p>
        </w:tc>
      </w:tr>
      <w:tr w:rsidR="00C4141C" w:rsidRPr="00BA0350" w14:paraId="72EF3C1E" w14:textId="77777777" w:rsidTr="00F72E69">
        <w:trPr>
          <w:trHeight w:val="454"/>
        </w:trPr>
        <w:tc>
          <w:tcPr>
            <w:tcW w:w="4536" w:type="dxa"/>
            <w:shd w:val="clear" w:color="auto" w:fill="D7EEF9"/>
            <w:vAlign w:val="center"/>
          </w:tcPr>
          <w:p w14:paraId="5C9F7796" w14:textId="77777777" w:rsidR="00C4141C" w:rsidRPr="00BA0350" w:rsidRDefault="00C4141C" w:rsidP="00F72E69">
            <w:pPr>
              <w:spacing w:before="120" w:after="120" w:line="240" w:lineRule="auto"/>
              <w:rPr>
                <w:rFonts w:cs="Calibri"/>
                <w:b/>
                <w:sz w:val="20"/>
              </w:rPr>
            </w:pPr>
            <w:r w:rsidRPr="00BA0350">
              <w:rPr>
                <w:rFonts w:cs="Calibri"/>
                <w:sz w:val="20"/>
              </w:rPr>
              <w:t>Posiedzenia Komitetu Rewitalizacyjnego</w:t>
            </w:r>
          </w:p>
        </w:tc>
        <w:tc>
          <w:tcPr>
            <w:tcW w:w="4536" w:type="dxa"/>
            <w:shd w:val="clear" w:color="auto" w:fill="F2F2F2" w:themeFill="background1" w:themeFillShade="F2"/>
            <w:vAlign w:val="center"/>
          </w:tcPr>
          <w:p w14:paraId="6CBB927A" w14:textId="77777777" w:rsidR="00C4141C" w:rsidRPr="00BA0350" w:rsidRDefault="00C4141C" w:rsidP="00F72E69">
            <w:pPr>
              <w:spacing w:before="120" w:after="120" w:line="240" w:lineRule="auto"/>
              <w:rPr>
                <w:rFonts w:cs="Calibri"/>
                <w:sz w:val="20"/>
              </w:rPr>
            </w:pPr>
            <w:r w:rsidRPr="00BA0350">
              <w:rPr>
                <w:rFonts w:cs="Calibri"/>
                <w:sz w:val="20"/>
              </w:rPr>
              <w:t>Od 2025 r. (przynajmniej jedno posiedzenie w ciągu roku)</w:t>
            </w:r>
          </w:p>
        </w:tc>
      </w:tr>
      <w:tr w:rsidR="00C4141C" w:rsidRPr="00BA0350" w14:paraId="7FA5BB75" w14:textId="77777777" w:rsidTr="00F72E69">
        <w:trPr>
          <w:trHeight w:val="454"/>
        </w:trPr>
        <w:tc>
          <w:tcPr>
            <w:tcW w:w="4536" w:type="dxa"/>
            <w:shd w:val="clear" w:color="auto" w:fill="D7EEF9"/>
            <w:vAlign w:val="center"/>
          </w:tcPr>
          <w:p w14:paraId="5EE23705" w14:textId="77777777" w:rsidR="00C4141C" w:rsidRPr="00BA0350" w:rsidRDefault="00C4141C" w:rsidP="00F72E69">
            <w:pPr>
              <w:spacing w:before="120" w:after="120" w:line="240" w:lineRule="auto"/>
              <w:rPr>
                <w:rFonts w:cs="Calibri"/>
                <w:b/>
                <w:sz w:val="20"/>
              </w:rPr>
            </w:pPr>
            <w:r w:rsidRPr="00BA0350">
              <w:rPr>
                <w:rFonts w:cs="Calibri"/>
                <w:sz w:val="20"/>
              </w:rPr>
              <w:t>Realizacja przedsięwzięć zaplanowanych w ramach GPR</w:t>
            </w:r>
          </w:p>
        </w:tc>
        <w:tc>
          <w:tcPr>
            <w:tcW w:w="4536" w:type="dxa"/>
            <w:shd w:val="clear" w:color="auto" w:fill="F2F2F2" w:themeFill="background1" w:themeFillShade="F2"/>
            <w:vAlign w:val="center"/>
          </w:tcPr>
          <w:p w14:paraId="276598DA" w14:textId="7DD85539" w:rsidR="00C4141C" w:rsidRPr="00BA0350" w:rsidRDefault="00C4141C" w:rsidP="00F72E69">
            <w:pPr>
              <w:spacing w:before="120" w:after="120" w:line="240" w:lineRule="auto"/>
              <w:rPr>
                <w:rFonts w:cs="Calibri"/>
                <w:sz w:val="20"/>
              </w:rPr>
            </w:pPr>
            <w:r w:rsidRPr="00BA0350">
              <w:rPr>
                <w:rFonts w:cs="Calibri"/>
                <w:sz w:val="20"/>
              </w:rPr>
              <w:t xml:space="preserve">Od 2025 r. </w:t>
            </w:r>
          </w:p>
        </w:tc>
      </w:tr>
      <w:tr w:rsidR="00C4141C" w:rsidRPr="00BA0350" w14:paraId="45444063" w14:textId="77777777" w:rsidTr="00F72E69">
        <w:trPr>
          <w:trHeight w:val="454"/>
        </w:trPr>
        <w:tc>
          <w:tcPr>
            <w:tcW w:w="4536" w:type="dxa"/>
            <w:shd w:val="clear" w:color="auto" w:fill="D7EEF9"/>
            <w:vAlign w:val="center"/>
          </w:tcPr>
          <w:p w14:paraId="141576A9" w14:textId="77777777" w:rsidR="00C4141C" w:rsidRPr="00BA0350" w:rsidRDefault="00C4141C" w:rsidP="00F72E69">
            <w:pPr>
              <w:spacing w:before="120" w:after="120" w:line="240" w:lineRule="auto"/>
              <w:rPr>
                <w:rFonts w:cs="Calibri"/>
                <w:b/>
                <w:sz w:val="20"/>
              </w:rPr>
            </w:pPr>
            <w:r w:rsidRPr="00BA0350">
              <w:rPr>
                <w:rFonts w:cs="Calibri"/>
                <w:sz w:val="20"/>
              </w:rPr>
              <w:t>Monitoring</w:t>
            </w:r>
          </w:p>
        </w:tc>
        <w:tc>
          <w:tcPr>
            <w:tcW w:w="4536" w:type="dxa"/>
            <w:shd w:val="clear" w:color="auto" w:fill="F2F2F2" w:themeFill="background1" w:themeFillShade="F2"/>
            <w:vAlign w:val="center"/>
          </w:tcPr>
          <w:p w14:paraId="1675EE50" w14:textId="0FCEDC4A" w:rsidR="00C4141C" w:rsidRPr="00BA0350" w:rsidRDefault="00C4141C" w:rsidP="00F72E69">
            <w:pPr>
              <w:spacing w:before="120" w:after="120" w:line="240" w:lineRule="auto"/>
              <w:rPr>
                <w:rFonts w:cs="Calibri"/>
                <w:sz w:val="20"/>
              </w:rPr>
            </w:pPr>
            <w:r w:rsidRPr="00BA0350">
              <w:rPr>
                <w:rFonts w:cs="Calibri"/>
                <w:sz w:val="20"/>
              </w:rPr>
              <w:t>Od 2025 r.</w:t>
            </w:r>
            <w:r w:rsidR="00281BB4">
              <w:rPr>
                <w:rFonts w:cs="Calibri"/>
                <w:sz w:val="20"/>
              </w:rPr>
              <w:t xml:space="preserve"> </w:t>
            </w:r>
            <w:r w:rsidRPr="00BA0350">
              <w:rPr>
                <w:rFonts w:cs="Calibri"/>
                <w:sz w:val="20"/>
              </w:rPr>
              <w:t>(realizowany systematycznie w okresach rocznych)</w:t>
            </w:r>
          </w:p>
        </w:tc>
      </w:tr>
      <w:tr w:rsidR="00C4141C" w:rsidRPr="00BA0350" w14:paraId="1C33E241" w14:textId="77777777" w:rsidTr="00F72E69">
        <w:trPr>
          <w:trHeight w:val="454"/>
        </w:trPr>
        <w:tc>
          <w:tcPr>
            <w:tcW w:w="4536" w:type="dxa"/>
            <w:shd w:val="clear" w:color="auto" w:fill="D7EEF9"/>
            <w:vAlign w:val="center"/>
          </w:tcPr>
          <w:p w14:paraId="6667012F" w14:textId="77777777" w:rsidR="00C4141C" w:rsidRPr="00BA0350" w:rsidRDefault="00C4141C" w:rsidP="00F72E69">
            <w:pPr>
              <w:spacing w:before="120" w:after="120" w:line="240" w:lineRule="auto"/>
              <w:rPr>
                <w:rFonts w:cs="Calibri"/>
                <w:b/>
                <w:sz w:val="20"/>
              </w:rPr>
            </w:pPr>
            <w:r w:rsidRPr="00BA0350">
              <w:rPr>
                <w:rFonts w:cs="Calibri"/>
                <w:sz w:val="20"/>
              </w:rPr>
              <w:t>Ewaluacja okresowa</w:t>
            </w:r>
          </w:p>
        </w:tc>
        <w:tc>
          <w:tcPr>
            <w:tcW w:w="4536" w:type="dxa"/>
            <w:shd w:val="clear" w:color="auto" w:fill="F2F2F2" w:themeFill="background1" w:themeFillShade="F2"/>
            <w:vAlign w:val="center"/>
          </w:tcPr>
          <w:p w14:paraId="18A56582" w14:textId="04A94286" w:rsidR="00C4141C" w:rsidRPr="00BA0350" w:rsidRDefault="00C4141C" w:rsidP="00F72E69">
            <w:pPr>
              <w:spacing w:before="120" w:after="120" w:line="240" w:lineRule="auto"/>
              <w:rPr>
                <w:rFonts w:cs="Calibri"/>
                <w:sz w:val="20"/>
              </w:rPr>
            </w:pPr>
            <w:r w:rsidRPr="00BA0350">
              <w:rPr>
                <w:rFonts w:cs="Calibri"/>
                <w:sz w:val="20"/>
              </w:rPr>
              <w:t>Od 2025 r. (realizowana w okresach trzyletnich)</w:t>
            </w:r>
          </w:p>
        </w:tc>
      </w:tr>
      <w:tr w:rsidR="00C4141C" w:rsidRPr="00BA0350" w14:paraId="2B73E103" w14:textId="77777777" w:rsidTr="00F72E69">
        <w:trPr>
          <w:trHeight w:val="454"/>
        </w:trPr>
        <w:tc>
          <w:tcPr>
            <w:tcW w:w="4536" w:type="dxa"/>
            <w:shd w:val="clear" w:color="auto" w:fill="D7EEF9"/>
            <w:vAlign w:val="center"/>
          </w:tcPr>
          <w:p w14:paraId="0D7B89AB" w14:textId="77777777" w:rsidR="00C4141C" w:rsidRPr="00BA0350" w:rsidRDefault="00C4141C" w:rsidP="00F72E69">
            <w:pPr>
              <w:spacing w:before="120" w:after="120" w:line="240" w:lineRule="auto"/>
              <w:rPr>
                <w:rFonts w:cs="Calibri"/>
                <w:b/>
                <w:sz w:val="20"/>
              </w:rPr>
            </w:pPr>
            <w:r w:rsidRPr="00BA0350">
              <w:rPr>
                <w:rFonts w:cs="Calibri"/>
                <w:sz w:val="20"/>
              </w:rPr>
              <w:t>Komunikacja społeczna GPR</w:t>
            </w:r>
          </w:p>
        </w:tc>
        <w:tc>
          <w:tcPr>
            <w:tcW w:w="4536" w:type="dxa"/>
            <w:shd w:val="clear" w:color="auto" w:fill="F2F2F2" w:themeFill="background1" w:themeFillShade="F2"/>
            <w:vAlign w:val="center"/>
          </w:tcPr>
          <w:p w14:paraId="575D257C" w14:textId="7176F6F8" w:rsidR="00C4141C" w:rsidRPr="00BA0350" w:rsidRDefault="00C4141C" w:rsidP="00F72E69">
            <w:pPr>
              <w:spacing w:before="120" w:after="120" w:line="240" w:lineRule="auto"/>
              <w:rPr>
                <w:rFonts w:cs="Calibri"/>
                <w:sz w:val="20"/>
              </w:rPr>
            </w:pPr>
            <w:r w:rsidRPr="00BA0350">
              <w:rPr>
                <w:rFonts w:cs="Calibri"/>
                <w:sz w:val="20"/>
              </w:rPr>
              <w:t xml:space="preserve">Od 2025 r. </w:t>
            </w:r>
          </w:p>
        </w:tc>
      </w:tr>
    </w:tbl>
    <w:p w14:paraId="178BF733" w14:textId="77777777" w:rsidR="00C4141C" w:rsidRDefault="00C4141C" w:rsidP="00C4141C">
      <w:pPr>
        <w:spacing w:line="360" w:lineRule="auto"/>
        <w:jc w:val="both"/>
        <w:rPr>
          <w:rFonts w:cs="Calibri"/>
        </w:rPr>
      </w:pPr>
    </w:p>
    <w:p w14:paraId="6F972176" w14:textId="77777777" w:rsidR="00C4141C" w:rsidRPr="00F73C79" w:rsidRDefault="00C4141C" w:rsidP="00C4141C">
      <w:pPr>
        <w:pStyle w:val="Nagwek2"/>
      </w:pPr>
      <w:bookmarkStart w:id="92" w:name="_Toc198208879"/>
      <w:r>
        <w:t xml:space="preserve">12.5 </w:t>
      </w:r>
      <w:r w:rsidRPr="00F73C79">
        <w:t>Koszty zarządzania</w:t>
      </w:r>
      <w:bookmarkEnd w:id="92"/>
    </w:p>
    <w:p w14:paraId="13EBA614" w14:textId="77777777" w:rsidR="00C4141C" w:rsidRPr="00BA0350" w:rsidRDefault="00C4141C" w:rsidP="00C4141C">
      <w:pPr>
        <w:spacing w:line="360" w:lineRule="auto"/>
        <w:jc w:val="both"/>
        <w:rPr>
          <w:rFonts w:cs="Calibri"/>
          <w:sz w:val="22"/>
        </w:rPr>
      </w:pPr>
      <w:r w:rsidRPr="00BA0350">
        <w:rPr>
          <w:rFonts w:cs="Calibri"/>
          <w:sz w:val="22"/>
        </w:rPr>
        <w:t>Podczas opracowania zaprezentowanej powyżej metodologii monitorowania procesu rewitalizacji, wzięto pod uwagę aspekt, jakim jest minimalizacja obciążenia biurokracją zaangażowanych podmiotów zewnętrznych względem Urzędu Gminy Ostrowite. Całość procesu wdrażania, monitoringu i ewaluacji będzie realizowana przez pracowników Urzędu Gminy Ostrowite w ramach obowiązków służbowych, w związku z czym nie przewiduje się ponoszenia dodatkowych kosztów związanych z obsługą procesu. Komitet Rewitalizacyjny powołany jako ciało doradcze przez Wójt Gminy Ostrowite, funkcjonować będzie w oparciu o przedstawicieli Urzędu Gminy i innych jednostek organizacyjnych, jak również wyłonionych przedstawicieli podmiotów publicznych i prywatnych oraz mieszkańców. Praca w ramach Komitetu Rewitalizacyjnego bę</w:t>
      </w:r>
      <w:r>
        <w:rPr>
          <w:rFonts w:cs="Calibri"/>
          <w:sz w:val="22"/>
        </w:rPr>
        <w:t xml:space="preserve">dzie miała charakter społeczny </w:t>
      </w:r>
      <w:r w:rsidRPr="00BA0350">
        <w:rPr>
          <w:rFonts w:cs="Calibri"/>
          <w:sz w:val="22"/>
        </w:rPr>
        <w:t>i nieodpłatny.</w:t>
      </w:r>
    </w:p>
    <w:p w14:paraId="524F0AA2" w14:textId="77777777" w:rsidR="00C4141C" w:rsidRPr="00BA0350" w:rsidRDefault="00C4141C" w:rsidP="00C4141C">
      <w:pPr>
        <w:pStyle w:val="Nagwek1"/>
      </w:pPr>
      <w:bookmarkStart w:id="93" w:name="_Toc196715216"/>
      <w:bookmarkStart w:id="94" w:name="_Toc198208880"/>
      <w:r>
        <w:t xml:space="preserve">13. </w:t>
      </w:r>
      <w:r w:rsidRPr="00BA0350">
        <w:t>Upowszechnienie dokumentu i proces partycypacji społecznej</w:t>
      </w:r>
      <w:bookmarkEnd w:id="93"/>
      <w:bookmarkEnd w:id="94"/>
    </w:p>
    <w:p w14:paraId="3D57B9A0" w14:textId="77777777" w:rsidR="00C4141C" w:rsidRDefault="00C4141C" w:rsidP="00C4141C">
      <w:pPr>
        <w:pStyle w:val="Nagwek2"/>
      </w:pPr>
      <w:bookmarkStart w:id="95" w:name="_Toc198208881"/>
      <w:r>
        <w:t xml:space="preserve">13.1 </w:t>
      </w:r>
      <w:r w:rsidRPr="00456B4F">
        <w:t>Upowszechnienie opracowania GPR</w:t>
      </w:r>
      <w:bookmarkEnd w:id="95"/>
    </w:p>
    <w:p w14:paraId="6979019E" w14:textId="77777777" w:rsidR="00C4141C" w:rsidRPr="00BA0350" w:rsidRDefault="00C4141C" w:rsidP="00C4141C">
      <w:pPr>
        <w:spacing w:line="360" w:lineRule="auto"/>
        <w:jc w:val="both"/>
        <w:rPr>
          <w:rFonts w:cs="Calibri"/>
          <w:sz w:val="22"/>
        </w:rPr>
      </w:pPr>
      <w:r w:rsidRPr="00BA0350">
        <w:rPr>
          <w:rFonts w:cs="Calibri"/>
          <w:sz w:val="22"/>
        </w:rPr>
        <w:t>Proces partycypacji społecznej podczas opracowywania Gminnego Programu Rewitalizacji Gminy Ostrowite był zorganizowany wieloetapowo.</w:t>
      </w:r>
    </w:p>
    <w:p w14:paraId="62400A13" w14:textId="77777777" w:rsidR="00C4141C" w:rsidRPr="00BA0350" w:rsidRDefault="00C4141C" w:rsidP="00C4141C">
      <w:pPr>
        <w:spacing w:after="0" w:line="360" w:lineRule="auto"/>
        <w:jc w:val="both"/>
        <w:rPr>
          <w:rFonts w:cs="Calibri"/>
          <w:b/>
          <w:sz w:val="22"/>
        </w:rPr>
      </w:pPr>
      <w:r w:rsidRPr="00BA0350">
        <w:rPr>
          <w:rFonts w:cs="Calibri"/>
          <w:b/>
          <w:sz w:val="22"/>
        </w:rPr>
        <w:t>Konsultacje projektu uchwały Rady Gminy Ostrowite w sprawie wyznaczenia obszaru zdegradowanego i obszaru rewitalizacji Gminy Ostrowite</w:t>
      </w:r>
    </w:p>
    <w:p w14:paraId="4DCF6886" w14:textId="77777777" w:rsidR="00C4141C" w:rsidRPr="00BA0350" w:rsidRDefault="00C4141C" w:rsidP="00C4141C">
      <w:pPr>
        <w:spacing w:line="360" w:lineRule="auto"/>
        <w:jc w:val="both"/>
        <w:rPr>
          <w:rFonts w:cs="Calibri"/>
          <w:sz w:val="22"/>
        </w:rPr>
      </w:pPr>
      <w:r w:rsidRPr="00BA0350">
        <w:rPr>
          <w:rFonts w:cs="Calibri"/>
          <w:sz w:val="22"/>
        </w:rPr>
        <w:t>Konsultacje społeczne dotyczące projektu uchwały w sprawie wyzna</w:t>
      </w:r>
      <w:r>
        <w:rPr>
          <w:rFonts w:cs="Calibri"/>
          <w:sz w:val="22"/>
        </w:rPr>
        <w:t>czenia obszaru zdegradowanego i </w:t>
      </w:r>
      <w:r w:rsidRPr="00BA0350">
        <w:rPr>
          <w:rFonts w:cs="Calibri"/>
          <w:sz w:val="22"/>
        </w:rPr>
        <w:t xml:space="preserve">obszaru rewitalizacji Gminy Ostrowite ogłoszono </w:t>
      </w:r>
      <w:r>
        <w:rPr>
          <w:rFonts w:cs="Calibri"/>
          <w:b/>
          <w:bCs/>
          <w:sz w:val="22"/>
        </w:rPr>
        <w:t>Z</w:t>
      </w:r>
      <w:r w:rsidRPr="00995CD5">
        <w:rPr>
          <w:rFonts w:cs="Calibri"/>
          <w:b/>
          <w:bCs/>
          <w:sz w:val="22"/>
        </w:rPr>
        <w:t>arządzeniem Wójta Gminy Ostrowite nr 13/2025 z dnia 23 stycznia 2025 roku</w:t>
      </w:r>
      <w:r w:rsidRPr="00BA0350">
        <w:rPr>
          <w:rFonts w:cs="Calibri"/>
          <w:sz w:val="22"/>
        </w:rPr>
        <w:t xml:space="preserve">. </w:t>
      </w:r>
    </w:p>
    <w:p w14:paraId="28E9AC8E" w14:textId="77777777" w:rsidR="00C4141C" w:rsidRPr="00BA0350" w:rsidRDefault="00C4141C" w:rsidP="00C4141C">
      <w:pPr>
        <w:spacing w:after="0" w:line="360" w:lineRule="auto"/>
        <w:jc w:val="both"/>
        <w:rPr>
          <w:rFonts w:cs="Calibri"/>
          <w:sz w:val="22"/>
        </w:rPr>
      </w:pPr>
      <w:r w:rsidRPr="00BA0350">
        <w:rPr>
          <w:rFonts w:cs="Calibri"/>
          <w:sz w:val="22"/>
        </w:rPr>
        <w:t>Konsultacje przeprowadzono w dniach od 27.01.2025 r. do 04.03.2025 r w formie:</w:t>
      </w:r>
    </w:p>
    <w:p w14:paraId="278D8F31" w14:textId="77777777" w:rsidR="00C4141C" w:rsidRPr="00BA0350" w:rsidRDefault="00C4141C" w:rsidP="00C4141C">
      <w:pPr>
        <w:pStyle w:val="Akapitzlist"/>
        <w:numPr>
          <w:ilvl w:val="0"/>
          <w:numId w:val="41"/>
        </w:numPr>
        <w:spacing w:line="360" w:lineRule="auto"/>
        <w:rPr>
          <w:rFonts w:cs="Calibri"/>
          <w:sz w:val="22"/>
        </w:rPr>
      </w:pPr>
      <w:r w:rsidRPr="00BA0350">
        <w:rPr>
          <w:rFonts w:cs="Calibri"/>
          <w:sz w:val="22"/>
        </w:rPr>
        <w:t xml:space="preserve">zbierania uwag w postaci papierowej lub elektronicznej poprzez wypełnienie formularza dostępnego w Urzędzie Gminy Ostrowite oraz na stronie internetowej miasta </w:t>
      </w:r>
      <w:hyperlink r:id="rId70" w:history="1">
        <w:r w:rsidRPr="00BA0350">
          <w:rPr>
            <w:rStyle w:val="Hipercze"/>
            <w:rFonts w:cs="Calibri"/>
            <w:sz w:val="22"/>
          </w:rPr>
          <w:t>www.ostrowite.pl</w:t>
        </w:r>
      </w:hyperlink>
      <w:r w:rsidRPr="00BA0350">
        <w:rPr>
          <w:rFonts w:cs="Calibri"/>
          <w:sz w:val="22"/>
        </w:rPr>
        <w:t xml:space="preserve"> i w Biuletynie Informacji Publicznej </w:t>
      </w:r>
      <w:r w:rsidRPr="00BA0350">
        <w:rPr>
          <w:rFonts w:cs="Calibri"/>
          <w:sz w:val="22"/>
          <w:u w:val="single"/>
        </w:rPr>
        <w:t>www.ostrowite.samorzady.pl</w:t>
      </w:r>
      <w:hyperlink r:id="rId71" w:history="1"/>
      <w:hyperlink r:id="rId72" w:history="1"/>
      <w:hyperlink r:id="rId73" w:history="1"/>
      <w:hyperlink r:id="rId74" w:history="1"/>
      <w:r w:rsidRPr="00BA0350">
        <w:rPr>
          <w:rFonts w:cs="Calibri"/>
          <w:sz w:val="22"/>
        </w:rPr>
        <w:t xml:space="preserve">, a także pod linkiem: </w:t>
      </w:r>
      <w:r w:rsidRPr="00BA0350">
        <w:rPr>
          <w:rFonts w:cs="Calibri"/>
          <w:sz w:val="22"/>
          <w:u w:val="single"/>
        </w:rPr>
        <w:t>https://ankieta.deltapartner.org.pl/ostrowite_formularz_ozor</w:t>
      </w:r>
    </w:p>
    <w:p w14:paraId="7CBB08D7" w14:textId="77777777" w:rsidR="00C4141C" w:rsidRPr="00BA0350" w:rsidRDefault="00C4141C" w:rsidP="00C4141C">
      <w:pPr>
        <w:pStyle w:val="Akapitzlist"/>
        <w:numPr>
          <w:ilvl w:val="0"/>
          <w:numId w:val="41"/>
        </w:numPr>
        <w:spacing w:line="360" w:lineRule="auto"/>
        <w:rPr>
          <w:rFonts w:cs="Calibri"/>
          <w:sz w:val="22"/>
        </w:rPr>
      </w:pPr>
      <w:r w:rsidRPr="00BA0350">
        <w:rPr>
          <w:rFonts w:cs="Calibri"/>
          <w:sz w:val="22"/>
        </w:rPr>
        <w:t>spotkania otwartego dla interesariuszy procesu rewitalizacji – w dniu 12.02.2025 r. o godz. 13.00 na platformie ZOOM;</w:t>
      </w:r>
    </w:p>
    <w:p w14:paraId="2E4F093B" w14:textId="77777777" w:rsidR="00C4141C" w:rsidRPr="00BA0350" w:rsidRDefault="00C4141C" w:rsidP="00C4141C">
      <w:pPr>
        <w:pStyle w:val="Akapitzlist"/>
        <w:numPr>
          <w:ilvl w:val="0"/>
          <w:numId w:val="41"/>
        </w:numPr>
        <w:spacing w:line="360" w:lineRule="auto"/>
        <w:rPr>
          <w:rFonts w:cs="Calibri"/>
          <w:sz w:val="22"/>
          <w:u w:val="single"/>
        </w:rPr>
      </w:pPr>
      <w:r w:rsidRPr="00BA0350">
        <w:rPr>
          <w:rFonts w:cs="Calibri"/>
          <w:sz w:val="22"/>
        </w:rPr>
        <w:t xml:space="preserve">wypełnienia elektronicznego formularza ankiety dostępnej na stronie internetowej miasta </w:t>
      </w:r>
      <w:hyperlink r:id="rId75" w:history="1">
        <w:r w:rsidRPr="00BA0350">
          <w:rPr>
            <w:rStyle w:val="Hipercze"/>
            <w:rFonts w:cs="Calibri"/>
            <w:sz w:val="22"/>
          </w:rPr>
          <w:t>www.ostrowite.pl</w:t>
        </w:r>
      </w:hyperlink>
      <w:r w:rsidRPr="00BA0350">
        <w:rPr>
          <w:rFonts w:cs="Calibri"/>
          <w:sz w:val="22"/>
        </w:rPr>
        <w:t xml:space="preserve"> i w Biuletynie Informacji Publicznej </w:t>
      </w:r>
      <w:r w:rsidRPr="00BA0350">
        <w:rPr>
          <w:rFonts w:cs="Calibri"/>
          <w:sz w:val="22"/>
          <w:u w:val="single"/>
        </w:rPr>
        <w:t>www.ostrowite.samorzady.pl</w:t>
      </w:r>
      <w:hyperlink r:id="rId76" w:history="1"/>
      <w:hyperlink r:id="rId77" w:history="1"/>
      <w:hyperlink r:id="rId78" w:history="1"/>
      <w:hyperlink r:id="rId79" w:history="1"/>
      <w:r w:rsidRPr="00BA0350">
        <w:rPr>
          <w:rFonts w:cs="Calibri"/>
          <w:sz w:val="22"/>
        </w:rPr>
        <w:t xml:space="preserve"> </w:t>
      </w:r>
      <w:hyperlink r:id="rId80" w:history="1"/>
      <w:r w:rsidRPr="00BA0350">
        <w:rPr>
          <w:rFonts w:cs="Calibri"/>
          <w:sz w:val="22"/>
        </w:rPr>
        <w:t xml:space="preserve">oraz pod linkiem: </w:t>
      </w:r>
      <w:hyperlink r:id="rId81" w:history="1"/>
      <w:r w:rsidRPr="00BA0350">
        <w:rPr>
          <w:rFonts w:cs="Calibri"/>
          <w:sz w:val="22"/>
        </w:rPr>
        <w:t xml:space="preserve"> </w:t>
      </w:r>
      <w:r w:rsidRPr="00BA0350">
        <w:rPr>
          <w:rFonts w:cs="Calibri"/>
          <w:sz w:val="22"/>
          <w:u w:val="single"/>
        </w:rPr>
        <w:t>https://ankieta.deltapartner.org.pl/ostrowite_ankieta_oz_or</w:t>
      </w:r>
    </w:p>
    <w:p w14:paraId="2921F048" w14:textId="77777777" w:rsidR="00C4141C" w:rsidRPr="00BA0350" w:rsidRDefault="00C4141C" w:rsidP="00C4141C">
      <w:pPr>
        <w:pStyle w:val="Akapitzlist"/>
        <w:numPr>
          <w:ilvl w:val="0"/>
          <w:numId w:val="41"/>
        </w:numPr>
        <w:spacing w:line="360" w:lineRule="auto"/>
        <w:rPr>
          <w:rFonts w:cs="Calibri"/>
          <w:sz w:val="22"/>
        </w:rPr>
      </w:pPr>
      <w:r w:rsidRPr="00BA0350">
        <w:rPr>
          <w:rFonts w:cs="Calibri"/>
          <w:sz w:val="22"/>
        </w:rPr>
        <w:t>ustnej do protokołu w Urzędzie Gminy Ostrowite</w:t>
      </w:r>
    </w:p>
    <w:p w14:paraId="160BB773" w14:textId="77777777" w:rsidR="00C4141C" w:rsidRPr="00BA0350" w:rsidRDefault="00C4141C" w:rsidP="00C4141C">
      <w:pPr>
        <w:spacing w:line="360" w:lineRule="auto"/>
        <w:jc w:val="both"/>
        <w:rPr>
          <w:rFonts w:cs="Calibri"/>
          <w:bCs/>
          <w:sz w:val="22"/>
        </w:rPr>
      </w:pPr>
      <w:r w:rsidRPr="00BA0350">
        <w:rPr>
          <w:rFonts w:cs="Calibri"/>
          <w:bCs/>
          <w:sz w:val="22"/>
        </w:rPr>
        <w:t xml:space="preserve">Granice obszaru zdegradowanego i obszaru rewitalizacji zostały określone w drodze </w:t>
      </w:r>
      <w:r w:rsidRPr="00BA0350">
        <w:rPr>
          <w:rFonts w:cs="Calibri"/>
          <w:b/>
          <w:bCs/>
          <w:sz w:val="22"/>
        </w:rPr>
        <w:t>Uchwały</w:t>
      </w:r>
      <w:r w:rsidRPr="00BA0350">
        <w:rPr>
          <w:rFonts w:cs="Calibri"/>
          <w:sz w:val="22"/>
        </w:rPr>
        <w:t xml:space="preserve"> </w:t>
      </w:r>
      <w:r w:rsidRPr="00BA0350">
        <w:rPr>
          <w:rFonts w:cs="Calibri"/>
          <w:b/>
          <w:bCs/>
          <w:sz w:val="22"/>
        </w:rPr>
        <w:t>Nr XII/105/2025 Rady Gminy Ostrowite z dnia 6 marca 2025 roku</w:t>
      </w:r>
      <w:r w:rsidRPr="00BA0350">
        <w:rPr>
          <w:rFonts w:cs="Calibri"/>
          <w:sz w:val="22"/>
        </w:rPr>
        <w:t xml:space="preserve"> w sprawie wyznaczenia obszaru zdegradowanego i obszaru rewitalizacji Gminy Ostrowite.</w:t>
      </w:r>
    </w:p>
    <w:p w14:paraId="5A898095" w14:textId="77777777" w:rsidR="00C4141C" w:rsidRPr="00BA0350" w:rsidRDefault="00C4141C" w:rsidP="00C4141C">
      <w:pPr>
        <w:spacing w:after="0" w:line="360" w:lineRule="auto"/>
        <w:jc w:val="both"/>
        <w:rPr>
          <w:rFonts w:cs="Calibri"/>
          <w:b/>
          <w:sz w:val="22"/>
        </w:rPr>
      </w:pPr>
      <w:r w:rsidRPr="00BA0350">
        <w:rPr>
          <w:rFonts w:cs="Calibri"/>
          <w:b/>
          <w:sz w:val="22"/>
        </w:rPr>
        <w:t>Przystąpienie do opracowywania GPR</w:t>
      </w:r>
    </w:p>
    <w:p w14:paraId="6816AABE" w14:textId="77777777" w:rsidR="00C4141C" w:rsidRPr="00BA0350" w:rsidRDefault="00C4141C" w:rsidP="00C4141C">
      <w:pPr>
        <w:spacing w:line="360" w:lineRule="auto"/>
        <w:jc w:val="both"/>
        <w:rPr>
          <w:rFonts w:cs="Calibri"/>
          <w:bCs/>
          <w:sz w:val="22"/>
        </w:rPr>
      </w:pPr>
      <w:r w:rsidRPr="00BA0350">
        <w:rPr>
          <w:rFonts w:cs="Calibri"/>
          <w:bCs/>
          <w:sz w:val="22"/>
        </w:rPr>
        <w:t xml:space="preserve">Kolejny etap stanowiła formalna inicjatywa przystąpienia do Gminnego Programu Rewitalizacji, mająca potwierdzenie w </w:t>
      </w:r>
      <w:r w:rsidRPr="00BA0350">
        <w:rPr>
          <w:rFonts w:cs="Calibri"/>
          <w:b/>
          <w:sz w:val="22"/>
        </w:rPr>
        <w:t xml:space="preserve">Uchwale Nr XIV/114/2025 Rady Gminy Ostrowite z 10 kwietnia 2025 roku </w:t>
      </w:r>
      <w:r>
        <w:rPr>
          <w:rFonts w:cs="Calibri"/>
          <w:bCs/>
          <w:sz w:val="22"/>
        </w:rPr>
        <w:t>w </w:t>
      </w:r>
      <w:r w:rsidRPr="00BA0350">
        <w:rPr>
          <w:rFonts w:cs="Calibri"/>
          <w:bCs/>
          <w:sz w:val="22"/>
        </w:rPr>
        <w:t xml:space="preserve">sprawie przystąpienia do sporządzenia Gminnego Programu Rewitalizacji Gminy Ostrowite. </w:t>
      </w:r>
    </w:p>
    <w:p w14:paraId="48A13A54" w14:textId="77777777" w:rsidR="00C4141C" w:rsidRDefault="00C4141C" w:rsidP="00C4141C">
      <w:pPr>
        <w:spacing w:after="0" w:line="360" w:lineRule="auto"/>
        <w:jc w:val="both"/>
        <w:rPr>
          <w:rFonts w:cs="Calibri"/>
          <w:b/>
          <w:sz w:val="22"/>
        </w:rPr>
      </w:pPr>
      <w:r>
        <w:rPr>
          <w:rFonts w:cs="Calibri"/>
          <w:b/>
          <w:sz w:val="22"/>
        </w:rPr>
        <w:br w:type="page"/>
      </w:r>
    </w:p>
    <w:p w14:paraId="6C47734B" w14:textId="77777777" w:rsidR="00C4141C" w:rsidRPr="00BA0350" w:rsidRDefault="00C4141C" w:rsidP="00C4141C">
      <w:pPr>
        <w:spacing w:after="0" w:line="360" w:lineRule="auto"/>
        <w:jc w:val="both"/>
        <w:rPr>
          <w:rFonts w:cs="Calibri"/>
          <w:b/>
          <w:sz w:val="22"/>
        </w:rPr>
      </w:pPr>
      <w:r w:rsidRPr="00BA0350">
        <w:rPr>
          <w:rFonts w:cs="Calibri"/>
          <w:b/>
          <w:sz w:val="22"/>
        </w:rPr>
        <w:t>Nabór przedsięwzięć rewitalizacyjnych</w:t>
      </w:r>
    </w:p>
    <w:p w14:paraId="0C1EE8BA" w14:textId="77777777" w:rsidR="00C4141C" w:rsidRPr="00BA0350" w:rsidRDefault="00C4141C" w:rsidP="00C4141C">
      <w:pPr>
        <w:spacing w:line="360" w:lineRule="auto"/>
        <w:jc w:val="both"/>
        <w:rPr>
          <w:rFonts w:cs="Calibri"/>
          <w:sz w:val="22"/>
        </w:rPr>
      </w:pPr>
      <w:r w:rsidRPr="00BA0350">
        <w:rPr>
          <w:rFonts w:cs="Calibri"/>
          <w:bCs/>
          <w:sz w:val="22"/>
        </w:rPr>
        <w:t>Przeprowadzono następnie otwarty nabór projektów rewitalizacyjnych, umożliwiający interesariuszom składanie własnych propozycji poprzez zarówno formularz elektroni</w:t>
      </w:r>
      <w:r>
        <w:rPr>
          <w:rFonts w:cs="Calibri"/>
          <w:bCs/>
          <w:sz w:val="22"/>
        </w:rPr>
        <w:t>czny, e-mail, jak i osobiście w </w:t>
      </w:r>
      <w:r w:rsidRPr="00BA0350">
        <w:rPr>
          <w:rFonts w:cs="Calibri"/>
          <w:bCs/>
          <w:sz w:val="22"/>
        </w:rPr>
        <w:t>Urzędzie Gminy. Nabór przeprowadzono w dniach 28 kwietnia – 4 maja 2025 roku.</w:t>
      </w:r>
    </w:p>
    <w:p w14:paraId="18D2F161" w14:textId="77777777" w:rsidR="00C4141C" w:rsidRPr="00BA0350" w:rsidRDefault="00C4141C" w:rsidP="00C4141C">
      <w:pPr>
        <w:spacing w:after="0" w:line="360" w:lineRule="auto"/>
        <w:jc w:val="both"/>
        <w:rPr>
          <w:rFonts w:cs="Calibri"/>
          <w:sz w:val="22"/>
        </w:rPr>
      </w:pPr>
      <w:r w:rsidRPr="00BA0350">
        <w:rPr>
          <w:rFonts w:cs="Calibri"/>
          <w:sz w:val="22"/>
        </w:rPr>
        <w:t>Istniała możliwość złożenia projektów</w:t>
      </w:r>
      <w:r>
        <w:rPr>
          <w:rFonts w:cs="Calibri"/>
          <w:sz w:val="22"/>
        </w:rPr>
        <w:t>:</w:t>
      </w:r>
    </w:p>
    <w:p w14:paraId="6F82C67D" w14:textId="77777777" w:rsidR="00C4141C" w:rsidRPr="00BA0350" w:rsidRDefault="00C4141C" w:rsidP="00C4141C">
      <w:pPr>
        <w:pStyle w:val="Akapitzlist"/>
        <w:numPr>
          <w:ilvl w:val="0"/>
          <w:numId w:val="42"/>
        </w:numPr>
        <w:spacing w:line="360" w:lineRule="auto"/>
        <w:jc w:val="both"/>
        <w:rPr>
          <w:rFonts w:cs="Calibri"/>
          <w:sz w:val="22"/>
        </w:rPr>
      </w:pPr>
      <w:r w:rsidRPr="00BA0350">
        <w:rPr>
          <w:rFonts w:cs="Calibri"/>
          <w:sz w:val="22"/>
        </w:rPr>
        <w:t>w formie papierowej poprzez wypełnienie formularza zgłoszeniowego załączonego poniżej lub dostępnego w siedzibie Urzędu Gminy Ostrowite</w:t>
      </w:r>
      <w:r>
        <w:rPr>
          <w:rFonts w:cs="Calibri"/>
          <w:sz w:val="22"/>
        </w:rPr>
        <w:t>,</w:t>
      </w:r>
    </w:p>
    <w:p w14:paraId="0705A8B8" w14:textId="77777777" w:rsidR="00C4141C" w:rsidRDefault="00C4141C" w:rsidP="00C4141C">
      <w:pPr>
        <w:pStyle w:val="Akapitzlist"/>
        <w:numPr>
          <w:ilvl w:val="0"/>
          <w:numId w:val="42"/>
        </w:numPr>
        <w:spacing w:line="360" w:lineRule="auto"/>
        <w:jc w:val="both"/>
        <w:rPr>
          <w:rFonts w:cs="Calibri"/>
          <w:sz w:val="22"/>
        </w:rPr>
      </w:pPr>
      <w:r w:rsidRPr="00BA0350">
        <w:rPr>
          <w:rFonts w:cs="Calibri"/>
          <w:sz w:val="22"/>
        </w:rPr>
        <w:t xml:space="preserve">w formie elektronicznej, korzystając z poniższego linka: </w:t>
      </w:r>
    </w:p>
    <w:p w14:paraId="7F263F55" w14:textId="77777777" w:rsidR="00C4141C" w:rsidRPr="00976C11" w:rsidRDefault="00CD22E1" w:rsidP="00C4141C">
      <w:pPr>
        <w:pStyle w:val="Akapitzlist"/>
        <w:spacing w:line="360" w:lineRule="auto"/>
        <w:jc w:val="both"/>
        <w:rPr>
          <w:rFonts w:cs="Calibri"/>
          <w:sz w:val="22"/>
        </w:rPr>
      </w:pPr>
      <w:hyperlink r:id="rId82" w:history="1">
        <w:r w:rsidR="00C4141C" w:rsidRPr="00A064D6">
          <w:rPr>
            <w:rStyle w:val="Hipercze"/>
            <w:rFonts w:cs="Calibri"/>
            <w:sz w:val="22"/>
          </w:rPr>
          <w:t>https://ankieta.deltapartner.org.pl/gpr_ostrowite_nabor_projektow</w:t>
        </w:r>
      </w:hyperlink>
      <w:r w:rsidR="00C4141C" w:rsidRPr="00976C11">
        <w:rPr>
          <w:rFonts w:cs="Calibri"/>
          <w:sz w:val="22"/>
        </w:rPr>
        <w:t xml:space="preserve"> </w:t>
      </w:r>
    </w:p>
    <w:p w14:paraId="79588B53" w14:textId="77777777" w:rsidR="00C4141C" w:rsidRPr="00BA0350" w:rsidRDefault="00C4141C" w:rsidP="00C4141C">
      <w:pPr>
        <w:pStyle w:val="Akapitzlist"/>
        <w:numPr>
          <w:ilvl w:val="0"/>
          <w:numId w:val="42"/>
        </w:numPr>
        <w:spacing w:line="360" w:lineRule="auto"/>
        <w:jc w:val="both"/>
        <w:rPr>
          <w:rFonts w:cs="Calibri"/>
          <w:sz w:val="22"/>
        </w:rPr>
      </w:pPr>
      <w:r w:rsidRPr="00BA0350">
        <w:rPr>
          <w:rFonts w:cs="Calibri"/>
          <w:sz w:val="22"/>
        </w:rPr>
        <w:t>osobistej w siedzibie Urzędu Gminy Ostrowite, Lipowa 2, 62-402 Ostrowite</w:t>
      </w:r>
      <w:r>
        <w:rPr>
          <w:rFonts w:cs="Calibri"/>
          <w:sz w:val="22"/>
        </w:rPr>
        <w:t>,</w:t>
      </w:r>
      <w:r w:rsidRPr="00BA0350">
        <w:rPr>
          <w:rFonts w:cs="Calibri"/>
          <w:sz w:val="22"/>
        </w:rPr>
        <w:t xml:space="preserve"> </w:t>
      </w:r>
    </w:p>
    <w:p w14:paraId="54E5DB46" w14:textId="77777777" w:rsidR="00C4141C" w:rsidRPr="00BA0350" w:rsidRDefault="00C4141C" w:rsidP="00C4141C">
      <w:pPr>
        <w:pStyle w:val="Akapitzlist"/>
        <w:numPr>
          <w:ilvl w:val="0"/>
          <w:numId w:val="42"/>
        </w:numPr>
        <w:spacing w:line="360" w:lineRule="auto"/>
        <w:jc w:val="both"/>
        <w:rPr>
          <w:rFonts w:cs="Calibri"/>
          <w:sz w:val="22"/>
        </w:rPr>
      </w:pPr>
      <w:r w:rsidRPr="00BA0350">
        <w:rPr>
          <w:rFonts w:cs="Calibri"/>
          <w:sz w:val="22"/>
        </w:rPr>
        <w:t>wysyłki listem na adres: Urzędu Gminy Ostrowite, Lipowa 2, 62-402 Ostrowite</w:t>
      </w:r>
      <w:r>
        <w:rPr>
          <w:rFonts w:cs="Calibri"/>
          <w:sz w:val="22"/>
        </w:rPr>
        <w:t>,</w:t>
      </w:r>
    </w:p>
    <w:p w14:paraId="1119EA78" w14:textId="77777777" w:rsidR="00C4141C" w:rsidRPr="00BA0350" w:rsidRDefault="00C4141C" w:rsidP="00C4141C">
      <w:pPr>
        <w:spacing w:line="360" w:lineRule="auto"/>
        <w:jc w:val="both"/>
        <w:rPr>
          <w:rFonts w:cs="Calibri"/>
          <w:b/>
          <w:sz w:val="22"/>
        </w:rPr>
      </w:pPr>
      <w:r w:rsidRPr="00BA0350">
        <w:rPr>
          <w:rFonts w:cs="Calibri"/>
          <w:b/>
          <w:sz w:val="22"/>
        </w:rPr>
        <w:t>Konsultacje społeczne projektu uchwały Rady Gminy Ostrowite w sprawie określenia zasad wyznaczania składu oraz zasad działania Komitetu Rewitalizacji</w:t>
      </w:r>
    </w:p>
    <w:p w14:paraId="2A44AF7F" w14:textId="77777777" w:rsidR="00C4141C" w:rsidRPr="00BA0350" w:rsidRDefault="00C4141C" w:rsidP="00C4141C">
      <w:pPr>
        <w:spacing w:line="360" w:lineRule="auto"/>
        <w:jc w:val="both"/>
        <w:rPr>
          <w:rFonts w:cs="Calibri"/>
          <w:sz w:val="22"/>
        </w:rPr>
      </w:pPr>
      <w:r w:rsidRPr="00BA0350">
        <w:rPr>
          <w:rFonts w:cs="Calibri"/>
          <w:sz w:val="22"/>
        </w:rPr>
        <w:t>W terminie od 27 stycznia 2025 roku do 4 marca 2025 roku przeprowadzono konsultacje społeczne projektu uchwały Rady Gminy Ostrowite w sprawie określenia zasad wyznaczania składu oraz zasad działania Komitetu Rewitalizacji.</w:t>
      </w:r>
    </w:p>
    <w:p w14:paraId="280D73EE" w14:textId="77777777" w:rsidR="00C4141C" w:rsidRPr="00BA0350" w:rsidRDefault="00C4141C" w:rsidP="00C4141C">
      <w:pPr>
        <w:spacing w:after="0" w:line="360" w:lineRule="auto"/>
        <w:jc w:val="both"/>
        <w:rPr>
          <w:rFonts w:cs="Calibri"/>
          <w:sz w:val="22"/>
        </w:rPr>
      </w:pPr>
      <w:r w:rsidRPr="00BA0350">
        <w:rPr>
          <w:rFonts w:cs="Calibri"/>
          <w:sz w:val="22"/>
        </w:rPr>
        <w:t xml:space="preserve">W ramach konsultacji przeprowadzono następujące czynności: </w:t>
      </w:r>
    </w:p>
    <w:p w14:paraId="27252E4E" w14:textId="77777777" w:rsidR="00C4141C" w:rsidRPr="00BA0350" w:rsidRDefault="00C4141C" w:rsidP="00C4141C">
      <w:pPr>
        <w:pStyle w:val="Akapitzlist"/>
        <w:numPr>
          <w:ilvl w:val="0"/>
          <w:numId w:val="43"/>
        </w:numPr>
        <w:spacing w:line="360" w:lineRule="auto"/>
        <w:jc w:val="both"/>
        <w:rPr>
          <w:rFonts w:cs="Calibri"/>
          <w:sz w:val="22"/>
        </w:rPr>
      </w:pPr>
      <w:r w:rsidRPr="00BA0350">
        <w:rPr>
          <w:rFonts w:cs="Calibri"/>
          <w:sz w:val="22"/>
        </w:rPr>
        <w:t>Publikacja informacji w prasie lokalnej o terminie, miejscu, przebiegu konsultacji społecznych projektu uchwały w sprawie określenia zasad wyznaczania składu oraz zasad działania Komitetu Rewitalizacji: Kurier Słupecki z dnia 24 stycznia 2025, nr 4/1130, strona 23</w:t>
      </w:r>
      <w:r>
        <w:rPr>
          <w:rFonts w:cs="Calibri"/>
          <w:sz w:val="22"/>
        </w:rPr>
        <w:t>.</w:t>
      </w:r>
    </w:p>
    <w:p w14:paraId="586E2CB1" w14:textId="77777777" w:rsidR="00C4141C" w:rsidRPr="00BA0350" w:rsidRDefault="00C4141C" w:rsidP="00C4141C">
      <w:pPr>
        <w:pStyle w:val="Akapitzlist"/>
        <w:numPr>
          <w:ilvl w:val="0"/>
          <w:numId w:val="43"/>
        </w:numPr>
        <w:spacing w:line="360" w:lineRule="auto"/>
        <w:jc w:val="both"/>
        <w:rPr>
          <w:rFonts w:cs="Calibri"/>
          <w:sz w:val="22"/>
        </w:rPr>
      </w:pPr>
      <w:r w:rsidRPr="00BA0350">
        <w:rPr>
          <w:rFonts w:cs="Calibri"/>
          <w:sz w:val="22"/>
        </w:rPr>
        <w:t xml:space="preserve">Publikacja informacji na stronie internetowej gminy oraz w Biuletynie Informacji Publicznej o terminie, miejscu, przebiegu konsultacji społecznych w sprawie określenia zasad wyznaczania składu oraz zasad działania Komitetu Rewitalizacji. </w:t>
      </w:r>
    </w:p>
    <w:p w14:paraId="15B571A6" w14:textId="77777777" w:rsidR="00C4141C" w:rsidRPr="00BA0350" w:rsidRDefault="00C4141C" w:rsidP="00C4141C">
      <w:pPr>
        <w:pStyle w:val="Akapitzlist"/>
        <w:numPr>
          <w:ilvl w:val="0"/>
          <w:numId w:val="43"/>
        </w:numPr>
        <w:spacing w:line="360" w:lineRule="auto"/>
        <w:jc w:val="both"/>
        <w:rPr>
          <w:rFonts w:cs="Calibri"/>
          <w:sz w:val="22"/>
        </w:rPr>
      </w:pPr>
      <w:r w:rsidRPr="00BA0350">
        <w:rPr>
          <w:rFonts w:cs="Calibri"/>
          <w:sz w:val="22"/>
        </w:rPr>
        <w:t>Wywieszenie informacji na tablicach informacyjnych na terenie gminy o terminie, miejscu, przebiegu konsultacji społecznych projektu uchwały w sprawie określenia zasad wyznaczania składu oraz zasad działania Komitetu Rewitalizacji.</w:t>
      </w:r>
    </w:p>
    <w:p w14:paraId="6CD59DA2" w14:textId="77777777" w:rsidR="00C4141C" w:rsidRPr="00BA0350" w:rsidRDefault="00C4141C" w:rsidP="00C4141C">
      <w:pPr>
        <w:pStyle w:val="Akapitzlist"/>
        <w:numPr>
          <w:ilvl w:val="0"/>
          <w:numId w:val="43"/>
        </w:numPr>
        <w:spacing w:line="360" w:lineRule="auto"/>
        <w:jc w:val="both"/>
        <w:rPr>
          <w:rFonts w:cs="Calibri"/>
          <w:sz w:val="22"/>
        </w:rPr>
      </w:pPr>
      <w:r w:rsidRPr="00BA0350">
        <w:rPr>
          <w:rFonts w:cs="Calibri"/>
          <w:sz w:val="22"/>
        </w:rPr>
        <w:t>Zbieranie uwag ustnych, pisemnych na formularzu zgłaszania uwag oraz przeprowadzenie ankietyzacji w okresie od 27 stycznia 2025 roku do 4 marca 2025 roku. W trakcie trwania konsultacji nie wpłynęła żadna ankieta oraz nie wpłynął żaden formularz zgłaszania uwag (wyniki ujęte zostały w raporcie z konsultacji społecznych przekazany do wiadomości publicznej).</w:t>
      </w:r>
    </w:p>
    <w:p w14:paraId="5A0D2FC2" w14:textId="77777777" w:rsidR="00C4141C" w:rsidRPr="00BA0350" w:rsidRDefault="00C4141C" w:rsidP="00C4141C">
      <w:pPr>
        <w:pStyle w:val="Akapitzlist"/>
        <w:numPr>
          <w:ilvl w:val="0"/>
          <w:numId w:val="43"/>
        </w:numPr>
        <w:spacing w:line="360" w:lineRule="auto"/>
        <w:jc w:val="both"/>
        <w:rPr>
          <w:rFonts w:cs="Calibri"/>
          <w:sz w:val="22"/>
        </w:rPr>
      </w:pPr>
      <w:r w:rsidRPr="00BA0350">
        <w:rPr>
          <w:rFonts w:cs="Calibri"/>
          <w:sz w:val="22"/>
        </w:rPr>
        <w:t xml:space="preserve">Przeprowadzenie otwartego spotkania konsultacyjnego. Otwarte spotkanie konsultacyjne odbyło się 12 lutego 2025 r. o godzinie 14:00 w formule on-line. </w:t>
      </w:r>
    </w:p>
    <w:p w14:paraId="46EE127F" w14:textId="77777777" w:rsidR="00C4141C" w:rsidRPr="00BA0350" w:rsidRDefault="00C4141C" w:rsidP="00C4141C">
      <w:pPr>
        <w:pStyle w:val="Akapitzlist"/>
        <w:numPr>
          <w:ilvl w:val="0"/>
          <w:numId w:val="43"/>
        </w:numPr>
        <w:spacing w:line="360" w:lineRule="auto"/>
        <w:jc w:val="both"/>
        <w:rPr>
          <w:rFonts w:cs="Calibri"/>
          <w:sz w:val="22"/>
        </w:rPr>
      </w:pPr>
      <w:r w:rsidRPr="00BA0350">
        <w:rPr>
          <w:rFonts w:cs="Calibri"/>
          <w:sz w:val="22"/>
        </w:rPr>
        <w:t xml:space="preserve">Po zakończonych konsultacjach opracowany został raport z przeprowadzonych konsultacji społecznych i przekazany do informacji publicznej. </w:t>
      </w:r>
    </w:p>
    <w:p w14:paraId="364876FE" w14:textId="77777777" w:rsidR="00C4141C" w:rsidRPr="00BA0350" w:rsidRDefault="00C4141C" w:rsidP="00C4141C">
      <w:pPr>
        <w:spacing w:after="0" w:line="360" w:lineRule="auto"/>
        <w:jc w:val="both"/>
        <w:rPr>
          <w:rFonts w:cs="Calibri"/>
          <w:b/>
          <w:sz w:val="22"/>
        </w:rPr>
      </w:pPr>
      <w:r w:rsidRPr="00BA0350">
        <w:rPr>
          <w:rFonts w:cs="Calibri"/>
          <w:b/>
          <w:sz w:val="22"/>
        </w:rPr>
        <w:t>Konsultacje społeczne projektu Gminnego Programu Rewitalizacji</w:t>
      </w:r>
    </w:p>
    <w:p w14:paraId="1509B47C" w14:textId="77777777" w:rsidR="00C4141C" w:rsidRPr="00281BB4" w:rsidRDefault="00C4141C" w:rsidP="00C4141C">
      <w:pPr>
        <w:spacing w:line="360" w:lineRule="auto"/>
        <w:jc w:val="both"/>
        <w:rPr>
          <w:rFonts w:cs="Calibri"/>
          <w:sz w:val="22"/>
        </w:rPr>
      </w:pPr>
      <w:r w:rsidRPr="00281BB4">
        <w:rPr>
          <w:rFonts w:cs="Calibri"/>
          <w:sz w:val="22"/>
        </w:rPr>
        <w:t xml:space="preserve">Konsultacje te stanowią ostatni etap partycypacji społecznej GPR, ich przebieg zostanie opisany po realizacji działań. </w:t>
      </w:r>
    </w:p>
    <w:p w14:paraId="305DB417" w14:textId="77777777" w:rsidR="00C4141C" w:rsidRPr="00BA0350" w:rsidRDefault="00C4141C" w:rsidP="00C4141C">
      <w:pPr>
        <w:spacing w:after="0" w:line="360" w:lineRule="auto"/>
        <w:jc w:val="both"/>
        <w:rPr>
          <w:rFonts w:cs="Calibri"/>
          <w:b/>
          <w:sz w:val="22"/>
        </w:rPr>
      </w:pPr>
      <w:r w:rsidRPr="00BA0350">
        <w:rPr>
          <w:rFonts w:cs="Calibri"/>
          <w:b/>
          <w:sz w:val="22"/>
        </w:rPr>
        <w:t>Podsumowanie</w:t>
      </w:r>
    </w:p>
    <w:p w14:paraId="15D2B54B" w14:textId="77777777" w:rsidR="00C4141C" w:rsidRPr="00BA0350" w:rsidRDefault="00C4141C" w:rsidP="00C4141C">
      <w:pPr>
        <w:spacing w:line="360" w:lineRule="auto"/>
        <w:jc w:val="both"/>
        <w:rPr>
          <w:rFonts w:cs="Calibri"/>
          <w:sz w:val="22"/>
        </w:rPr>
      </w:pPr>
      <w:r w:rsidRPr="00BA0350">
        <w:rPr>
          <w:rFonts w:cs="Calibri"/>
          <w:sz w:val="22"/>
        </w:rPr>
        <w:t>Urząd Gminy Ostrowite na każdym etapie procesu rewitalizacji</w:t>
      </w:r>
      <w:r>
        <w:rPr>
          <w:rFonts w:cs="Calibri"/>
          <w:sz w:val="22"/>
        </w:rPr>
        <w:t xml:space="preserve"> </w:t>
      </w:r>
      <w:r w:rsidRPr="00BA0350">
        <w:rPr>
          <w:rFonts w:cs="Calibri"/>
          <w:sz w:val="22"/>
        </w:rPr>
        <w:t xml:space="preserve">prowadził ponadto działania edukacyjno-informacyjne, </w:t>
      </w:r>
      <w:r>
        <w:rPr>
          <w:rFonts w:cs="Calibri"/>
          <w:sz w:val="22"/>
        </w:rPr>
        <w:t>gwarantując interesariuszom</w:t>
      </w:r>
      <w:r w:rsidRPr="00BA0350">
        <w:rPr>
          <w:rFonts w:cs="Calibri"/>
          <w:sz w:val="22"/>
        </w:rPr>
        <w:t xml:space="preserve"> stały dostęp do informacji na temat rewitalizacji. Proces uspołecznienia opracowania dokumentu obejmował zatem wymagane ustawowo formy konsultacji społecznych, jak i realizował zaawansowane metody konsultacji. Uprawnionymi do uczestnictwa byli mieszkańcy oraz wszystkie działające na obszarze gminy podmioty społeczno-gospodarcze, w tym organizacje pozarządowe i grupy nieformalne, interesariusze rewitalizacji wymienieni w art. 2 ust. 2 ustawy o rewitalizacji.</w:t>
      </w:r>
    </w:p>
    <w:p w14:paraId="4F81B70B" w14:textId="77777777" w:rsidR="00C4141C" w:rsidRPr="00F73C79" w:rsidRDefault="00C4141C" w:rsidP="00C4141C">
      <w:pPr>
        <w:pStyle w:val="Nagwek2"/>
      </w:pPr>
      <w:bookmarkStart w:id="96" w:name="_Toc198208882"/>
      <w:r>
        <w:t xml:space="preserve">13.2 </w:t>
      </w:r>
      <w:r w:rsidRPr="002003BB">
        <w:t>Upowszechnienie wdrażania GPR</w:t>
      </w:r>
      <w:bookmarkEnd w:id="96"/>
    </w:p>
    <w:p w14:paraId="3E57EEB2" w14:textId="77777777" w:rsidR="00C4141C" w:rsidRPr="00BA0350" w:rsidRDefault="00C4141C" w:rsidP="00C4141C">
      <w:pPr>
        <w:spacing w:after="0" w:line="360" w:lineRule="auto"/>
        <w:jc w:val="both"/>
        <w:rPr>
          <w:rFonts w:cs="Calibri"/>
          <w:sz w:val="22"/>
        </w:rPr>
      </w:pPr>
      <w:r w:rsidRPr="00BA0350">
        <w:rPr>
          <w:rFonts w:cs="Calibri"/>
          <w:sz w:val="22"/>
        </w:rPr>
        <w:t>Proces rewitalizacji opiera się na wymiarze społecznym, a jego głównym celem jest dotarcie do jak najszerszej grupy beneficjentów i interesariuszy. W związku z tym proces partycypacji społeczności lokalnej w realizacji GPR odbywać się będzie na dwa sposoby:</w:t>
      </w:r>
    </w:p>
    <w:p w14:paraId="4E6D0A5D" w14:textId="77777777" w:rsidR="00C4141C" w:rsidRPr="00BA0350" w:rsidRDefault="00C4141C" w:rsidP="00C4141C">
      <w:pPr>
        <w:numPr>
          <w:ilvl w:val="0"/>
          <w:numId w:val="21"/>
        </w:numPr>
        <w:spacing w:after="0" w:line="360" w:lineRule="auto"/>
        <w:jc w:val="both"/>
        <w:rPr>
          <w:rFonts w:cs="Calibri"/>
          <w:sz w:val="22"/>
        </w:rPr>
      </w:pPr>
      <w:r w:rsidRPr="00BA0350">
        <w:rPr>
          <w:rFonts w:cs="Calibri"/>
          <w:sz w:val="22"/>
        </w:rPr>
        <w:t>pośrednio – poprzez informowanie z wykorzystaniem strony internetowej miasta, publikacje promocyjne i informacyjne oraz lokalną prasę,</w:t>
      </w:r>
    </w:p>
    <w:p w14:paraId="48337A9C" w14:textId="77777777" w:rsidR="00C4141C" w:rsidRPr="00BA0350" w:rsidRDefault="00C4141C" w:rsidP="00C4141C">
      <w:pPr>
        <w:numPr>
          <w:ilvl w:val="0"/>
          <w:numId w:val="21"/>
        </w:numPr>
        <w:spacing w:line="360" w:lineRule="auto"/>
        <w:jc w:val="both"/>
        <w:rPr>
          <w:rFonts w:cs="Calibri"/>
          <w:sz w:val="22"/>
        </w:rPr>
      </w:pPr>
      <w:r w:rsidRPr="00BA0350">
        <w:rPr>
          <w:rFonts w:cs="Calibri"/>
          <w:sz w:val="22"/>
        </w:rPr>
        <w:t xml:space="preserve">bezpośrednio – podczas spotkań z mieszkańcami, przedstawicielami lokalnych środowisk oraz </w:t>
      </w:r>
      <w:r w:rsidRPr="00BA0350">
        <w:rPr>
          <w:rFonts w:cs="Calibri"/>
          <w:sz w:val="22"/>
        </w:rPr>
        <w:br/>
        <w:t>z organizacjami pozarządowymi, dopuszczalna formuła zdalna.</w:t>
      </w:r>
    </w:p>
    <w:p w14:paraId="79F390EE" w14:textId="77777777" w:rsidR="00C4141C" w:rsidRPr="00BA0350" w:rsidRDefault="00C4141C" w:rsidP="00C4141C">
      <w:pPr>
        <w:spacing w:line="360" w:lineRule="auto"/>
        <w:jc w:val="both"/>
        <w:rPr>
          <w:rFonts w:cs="Calibri"/>
          <w:sz w:val="22"/>
        </w:rPr>
      </w:pPr>
      <w:r w:rsidRPr="00BA0350">
        <w:rPr>
          <w:rFonts w:cs="Calibri"/>
          <w:sz w:val="22"/>
        </w:rPr>
        <w:t>Polityka komunikacji i informacji będzie prowadzona w stosunku do interesariuszy procesu rewitalizacji, którymi są: mieszkańcy miasta i gminy, mieszkańcy obszaru rewitalizacji (w tym także poszczególne grupy społeczne, takie jak młodzież, seniorzy, osoby z niepełnosprawnościami itp.), lokalni przedsiębiorcy, organizacje pozarządowe i grupy nieformalne.</w:t>
      </w:r>
    </w:p>
    <w:p w14:paraId="100BE7A2" w14:textId="77777777" w:rsidR="00C4141C" w:rsidRPr="00BA0350" w:rsidRDefault="00C4141C" w:rsidP="00C4141C">
      <w:pPr>
        <w:spacing w:after="0" w:line="360" w:lineRule="auto"/>
        <w:jc w:val="both"/>
        <w:rPr>
          <w:rFonts w:cs="Calibri"/>
          <w:sz w:val="22"/>
        </w:rPr>
      </w:pPr>
      <w:r w:rsidRPr="00BA0350">
        <w:rPr>
          <w:rFonts w:cs="Calibri"/>
          <w:sz w:val="22"/>
        </w:rPr>
        <w:t xml:space="preserve">W ramach rozpowszechniania informacji o Gminnym Programie Rewitalizacji podejmowane będą </w:t>
      </w:r>
      <w:r w:rsidRPr="00BA0350">
        <w:rPr>
          <w:rFonts w:cs="Calibri"/>
          <w:sz w:val="22"/>
        </w:rPr>
        <w:br/>
        <w:t>w szczególności takie działania</w:t>
      </w:r>
      <w:r>
        <w:rPr>
          <w:rFonts w:cs="Calibri"/>
          <w:sz w:val="22"/>
        </w:rPr>
        <w:t>,</w:t>
      </w:r>
      <w:r w:rsidRPr="00BA0350">
        <w:rPr>
          <w:rFonts w:cs="Calibri"/>
          <w:sz w:val="22"/>
        </w:rPr>
        <w:t xml:space="preserve"> jak:</w:t>
      </w:r>
    </w:p>
    <w:p w14:paraId="33C1FE5B" w14:textId="77777777" w:rsidR="00C4141C" w:rsidRPr="00BA0350" w:rsidRDefault="00C4141C" w:rsidP="00C4141C">
      <w:pPr>
        <w:numPr>
          <w:ilvl w:val="0"/>
          <w:numId w:val="22"/>
        </w:numPr>
        <w:spacing w:after="0" w:line="360" w:lineRule="auto"/>
        <w:jc w:val="both"/>
        <w:rPr>
          <w:rFonts w:cs="Calibri"/>
          <w:sz w:val="22"/>
        </w:rPr>
      </w:pPr>
      <w:r w:rsidRPr="00BA0350">
        <w:rPr>
          <w:rFonts w:cs="Calibri"/>
          <w:sz w:val="22"/>
        </w:rPr>
        <w:t>umieszczenie na stronie internetowej Urzędu Gminy Ostrowite;</w:t>
      </w:r>
    </w:p>
    <w:p w14:paraId="3447ADFE" w14:textId="77777777" w:rsidR="00C4141C" w:rsidRPr="00BA0350" w:rsidRDefault="00C4141C" w:rsidP="00C4141C">
      <w:pPr>
        <w:numPr>
          <w:ilvl w:val="0"/>
          <w:numId w:val="22"/>
        </w:numPr>
        <w:spacing w:after="0" w:line="360" w:lineRule="auto"/>
        <w:jc w:val="both"/>
        <w:rPr>
          <w:rFonts w:cs="Calibri"/>
          <w:sz w:val="22"/>
        </w:rPr>
      </w:pPr>
      <w:r w:rsidRPr="00BA0350">
        <w:rPr>
          <w:rFonts w:cs="Calibri"/>
          <w:sz w:val="22"/>
        </w:rPr>
        <w:t>publikowanie informacji na stronie internetowej Urzędu o nowo realizowanych zadaniach w ramach GPR;</w:t>
      </w:r>
    </w:p>
    <w:p w14:paraId="3CEAC74F" w14:textId="77777777" w:rsidR="00C4141C" w:rsidRPr="00BA0350" w:rsidRDefault="00C4141C" w:rsidP="00C4141C">
      <w:pPr>
        <w:numPr>
          <w:ilvl w:val="0"/>
          <w:numId w:val="22"/>
        </w:numPr>
        <w:spacing w:after="0" w:line="360" w:lineRule="auto"/>
        <w:jc w:val="both"/>
        <w:rPr>
          <w:rFonts w:cs="Calibri"/>
          <w:sz w:val="22"/>
        </w:rPr>
      </w:pPr>
      <w:r w:rsidRPr="00BA0350">
        <w:rPr>
          <w:rFonts w:cs="Calibri"/>
          <w:sz w:val="22"/>
        </w:rPr>
        <w:t>współpraca z lokalnymi mediami mająca na celu informowanie opinii publicznej o przebiegu realizacji GPR;</w:t>
      </w:r>
    </w:p>
    <w:p w14:paraId="15ECF9F8" w14:textId="77777777" w:rsidR="00C4141C" w:rsidRPr="00BA0350" w:rsidRDefault="00C4141C" w:rsidP="00C4141C">
      <w:pPr>
        <w:numPr>
          <w:ilvl w:val="0"/>
          <w:numId w:val="22"/>
        </w:numPr>
        <w:spacing w:line="360" w:lineRule="auto"/>
        <w:jc w:val="both"/>
        <w:rPr>
          <w:rFonts w:cs="Calibri"/>
          <w:sz w:val="22"/>
        </w:rPr>
      </w:pPr>
      <w:r w:rsidRPr="00BA0350">
        <w:rPr>
          <w:rFonts w:cs="Calibri"/>
          <w:sz w:val="22"/>
        </w:rPr>
        <w:t>publikowanie raportów z monitoringu i oceny aktualności GPR.</w:t>
      </w:r>
    </w:p>
    <w:p w14:paraId="3F3E5185" w14:textId="77777777" w:rsidR="00C4141C" w:rsidRPr="00BA0350" w:rsidRDefault="00C4141C" w:rsidP="00C4141C">
      <w:pPr>
        <w:spacing w:after="0" w:line="360" w:lineRule="auto"/>
        <w:jc w:val="both"/>
        <w:rPr>
          <w:rFonts w:cs="Calibri"/>
          <w:sz w:val="22"/>
        </w:rPr>
      </w:pPr>
      <w:r w:rsidRPr="00BA0350">
        <w:rPr>
          <w:rFonts w:cs="Calibri"/>
          <w:sz w:val="22"/>
        </w:rPr>
        <w:t>Uspołecznienie wdrażania GPR będzie również realizowane z wykorzystaniem i wspieraniem rozwoju współpracy pomiędzy sektorem publicznym, prywatnym i organizacjami pozarządowymi poprzez:</w:t>
      </w:r>
    </w:p>
    <w:p w14:paraId="54CA3E85" w14:textId="77777777" w:rsidR="00C4141C" w:rsidRPr="00BA0350" w:rsidRDefault="00C4141C" w:rsidP="00C4141C">
      <w:pPr>
        <w:numPr>
          <w:ilvl w:val="0"/>
          <w:numId w:val="23"/>
        </w:numPr>
        <w:spacing w:after="0" w:line="360" w:lineRule="auto"/>
        <w:jc w:val="both"/>
        <w:rPr>
          <w:rFonts w:cs="Calibri"/>
          <w:sz w:val="22"/>
        </w:rPr>
      </w:pPr>
      <w:r w:rsidRPr="00BA0350">
        <w:rPr>
          <w:rFonts w:cs="Calibri"/>
          <w:sz w:val="22"/>
        </w:rPr>
        <w:t>przygotowywanie informacji bieżących z przebiegu wdrażania Gminnego Programu Rewitalizacji,</w:t>
      </w:r>
    </w:p>
    <w:p w14:paraId="6DCD6109" w14:textId="77777777" w:rsidR="00C4141C" w:rsidRPr="00BA0350" w:rsidRDefault="00C4141C" w:rsidP="00C4141C">
      <w:pPr>
        <w:numPr>
          <w:ilvl w:val="0"/>
          <w:numId w:val="23"/>
        </w:numPr>
        <w:spacing w:after="0" w:line="360" w:lineRule="auto"/>
        <w:jc w:val="both"/>
        <w:rPr>
          <w:rFonts w:cs="Calibri"/>
          <w:sz w:val="22"/>
        </w:rPr>
      </w:pPr>
      <w:r w:rsidRPr="00BA0350">
        <w:rPr>
          <w:rFonts w:cs="Calibri"/>
          <w:sz w:val="22"/>
        </w:rPr>
        <w:t>powołanie Komitetu Rewitalizacji składającego się z przedstawicieli różnych grup interesariuszy rewitalizacji (w terminie do 3 miesięcy od uchwalenia Gminnego Programu Rewitalizacji). Komitet stanowić będzie forum współpracy i dialogu in</w:t>
      </w:r>
      <w:r>
        <w:rPr>
          <w:rFonts w:cs="Calibri"/>
          <w:sz w:val="22"/>
        </w:rPr>
        <w:t>teresariuszy z organami gminy w </w:t>
      </w:r>
      <w:r w:rsidRPr="00BA0350">
        <w:rPr>
          <w:rFonts w:cs="Calibri"/>
          <w:sz w:val="22"/>
        </w:rPr>
        <w:t>sprawach dotyczących prowadzenia i oceny rewitalizacji. Będzie on również pełnił funkcję opiniodawczo – doradczą Wójta Gminy Ostrowite</w:t>
      </w:r>
      <w:r>
        <w:rPr>
          <w:rFonts w:cs="Calibri"/>
          <w:sz w:val="22"/>
        </w:rPr>
        <w:t>,</w:t>
      </w:r>
    </w:p>
    <w:p w14:paraId="7B10859C" w14:textId="77777777" w:rsidR="00C4141C" w:rsidRPr="00BA0350" w:rsidRDefault="00C4141C" w:rsidP="00C4141C">
      <w:pPr>
        <w:numPr>
          <w:ilvl w:val="0"/>
          <w:numId w:val="23"/>
        </w:numPr>
        <w:spacing w:after="0" w:line="360" w:lineRule="auto"/>
        <w:jc w:val="both"/>
        <w:rPr>
          <w:rFonts w:cs="Calibri"/>
          <w:sz w:val="22"/>
        </w:rPr>
      </w:pPr>
      <w:r w:rsidRPr="00BA0350">
        <w:rPr>
          <w:rFonts w:cs="Calibri"/>
          <w:sz w:val="22"/>
        </w:rPr>
        <w:t>przygotowywanie informacji bieżących z przebiegu wdrażania Gminnego Programu Rewitalizacji</w:t>
      </w:r>
      <w:r>
        <w:rPr>
          <w:rFonts w:cs="Calibri"/>
          <w:sz w:val="22"/>
        </w:rPr>
        <w:t>,</w:t>
      </w:r>
    </w:p>
    <w:p w14:paraId="43E2AEE1" w14:textId="77777777" w:rsidR="00C4141C" w:rsidRPr="00BA0350" w:rsidRDefault="00C4141C" w:rsidP="00C4141C">
      <w:pPr>
        <w:numPr>
          <w:ilvl w:val="0"/>
          <w:numId w:val="23"/>
        </w:numPr>
        <w:spacing w:after="0" w:line="360" w:lineRule="auto"/>
        <w:jc w:val="both"/>
        <w:rPr>
          <w:rFonts w:cs="Calibri"/>
          <w:sz w:val="22"/>
        </w:rPr>
      </w:pPr>
      <w:r w:rsidRPr="00BA0350">
        <w:rPr>
          <w:rFonts w:cs="Calibri"/>
          <w:sz w:val="22"/>
        </w:rPr>
        <w:t xml:space="preserve">opracowanie, co najmniej raz na 3 lata, ankiety internetowej skierowanej do mieszkańców </w:t>
      </w:r>
      <w:r w:rsidRPr="00BA0350">
        <w:rPr>
          <w:rFonts w:cs="Calibri"/>
          <w:sz w:val="22"/>
        </w:rPr>
        <w:br/>
        <w:t>i innych interesariuszy dotyczącej oceny Gminnego Programu Rewitalizacji, prowadzonego procesu rewitalizacji oraz możliwości zgłaszania nowych potrzeb rewitalizacyjnych, wynikających ze zmieniającej się sytuacji społeczno-gospodarczej,</w:t>
      </w:r>
    </w:p>
    <w:p w14:paraId="6A5BB54B" w14:textId="77777777" w:rsidR="00C4141C" w:rsidRPr="00BA0350" w:rsidRDefault="00C4141C" w:rsidP="00C4141C">
      <w:pPr>
        <w:numPr>
          <w:ilvl w:val="0"/>
          <w:numId w:val="23"/>
        </w:numPr>
        <w:spacing w:after="120" w:line="360" w:lineRule="auto"/>
        <w:ind w:left="714" w:hanging="357"/>
        <w:jc w:val="both"/>
        <w:rPr>
          <w:rFonts w:cs="Calibri"/>
          <w:sz w:val="22"/>
        </w:rPr>
      </w:pPr>
      <w:r w:rsidRPr="00BA0350">
        <w:rPr>
          <w:rFonts w:cs="Calibri"/>
          <w:sz w:val="22"/>
        </w:rPr>
        <w:t>organizację co najmniej jednego w roku spotkania informacyjnego (dopuszczalna formuła zdalna) lub współudział w spotkaniach, gremiach, posiedzeniach, w trakcie których mieszkańcy oraz przedstawiciele instytucji lokalnych będą mogli uzyskać informacje na temat aktualnego zaawansowania prac nad wdrożeniem procesu rewitalizacji oraz zgłosić uwagi dotyczące prowadzonych prac.</w:t>
      </w:r>
    </w:p>
    <w:p w14:paraId="5B46E9FE" w14:textId="77777777" w:rsidR="00C4141C" w:rsidRPr="00BA0350" w:rsidRDefault="00C4141C" w:rsidP="00C4141C">
      <w:pPr>
        <w:spacing w:line="360" w:lineRule="auto"/>
        <w:jc w:val="both"/>
        <w:rPr>
          <w:rFonts w:cs="Calibri"/>
          <w:sz w:val="22"/>
        </w:rPr>
      </w:pPr>
      <w:r w:rsidRPr="00BA0350">
        <w:rPr>
          <w:rFonts w:cs="Calibri"/>
          <w:sz w:val="22"/>
        </w:rPr>
        <w:t>Proponowane działania mające na celu wspieranie rozwoju współpracy pomiędzy sektorem publicznym, prywatnym i organizacjami pozarządowymi mogą zostać rozszerzone, dostosowane do aktualnych regulacji prawnych.</w:t>
      </w:r>
    </w:p>
    <w:p w14:paraId="4A8B96C1" w14:textId="77777777" w:rsidR="00C4141C" w:rsidRPr="00BA0350" w:rsidRDefault="00C4141C" w:rsidP="00C4141C">
      <w:pPr>
        <w:spacing w:line="360" w:lineRule="auto"/>
        <w:jc w:val="both"/>
        <w:rPr>
          <w:rFonts w:cs="Calibri"/>
          <w:sz w:val="22"/>
        </w:rPr>
      </w:pPr>
      <w:r w:rsidRPr="00BA0350">
        <w:rPr>
          <w:rFonts w:cs="Calibri"/>
          <w:sz w:val="22"/>
        </w:rPr>
        <w:t xml:space="preserve">W proces realizacji i wdrażania GPR zaangażowani zostaną wszyscy partnerzy, o których mowa </w:t>
      </w:r>
      <w:r w:rsidRPr="00BA0350">
        <w:rPr>
          <w:rFonts w:cs="Calibri"/>
          <w:sz w:val="22"/>
        </w:rPr>
        <w:br/>
        <w:t xml:space="preserve">w art. 8 ust. 1 rozporządzenia ogólnego, w tym m.in. właściwe podmioty reprezentujące społeczeństwo obywatelskie. Kluczową przesłanką realizującą ten postulat będzie możliwość udziału przedstawicieli tych podmiotów w Komitecie Rewitalizacji. Komitet Rewitalizacji stanowi swoiste formy współpracy </w:t>
      </w:r>
      <w:r>
        <w:rPr>
          <w:rFonts w:cs="Calibri"/>
          <w:sz w:val="22"/>
        </w:rPr>
        <w:t>i </w:t>
      </w:r>
      <w:r w:rsidRPr="00BA0350">
        <w:rPr>
          <w:rFonts w:cs="Calibri"/>
          <w:sz w:val="22"/>
        </w:rPr>
        <w:t>dialogu interesariuszy z organami gminy w sprawach dotyczących przygotowania, prowadzenia i oceny rewitalizacji oraz pełni funkcję opiniodawczą.</w:t>
      </w:r>
    </w:p>
    <w:p w14:paraId="68235003" w14:textId="77777777" w:rsidR="00C4141C" w:rsidRPr="00F73C79" w:rsidRDefault="00C4141C" w:rsidP="00C4141C">
      <w:pPr>
        <w:pStyle w:val="Nagwek1"/>
        <w:ind w:right="-426"/>
      </w:pPr>
      <w:bookmarkStart w:id="97" w:name="_Toc196715217"/>
      <w:bookmarkStart w:id="98" w:name="_Toc198208883"/>
      <w:r>
        <w:t xml:space="preserve">14. </w:t>
      </w:r>
      <w:r w:rsidRPr="00F73C79">
        <w:t>GPR jako strategia IIT (inny instrument terytorialny)</w:t>
      </w:r>
      <w:bookmarkEnd w:id="97"/>
      <w:bookmarkEnd w:id="98"/>
    </w:p>
    <w:p w14:paraId="2DC1847E" w14:textId="77777777" w:rsidR="00C4141C" w:rsidRPr="00BA0350" w:rsidRDefault="00C4141C" w:rsidP="00C4141C">
      <w:pPr>
        <w:spacing w:line="360" w:lineRule="auto"/>
        <w:jc w:val="both"/>
        <w:rPr>
          <w:rFonts w:cs="Calibri"/>
          <w:sz w:val="22"/>
        </w:rPr>
      </w:pPr>
      <w:r w:rsidRPr="00BA0350">
        <w:rPr>
          <w:rFonts w:cs="Calibri"/>
          <w:sz w:val="22"/>
        </w:rPr>
        <w:t>Według zapisów Ustawy z dnia 28 kwietnia 2022 roku o zasadach realizacji zadań finansowanych ze środków europejskich w perspektywie finansowej 2021–2027</w:t>
      </w:r>
      <w:r w:rsidRPr="00BA0350">
        <w:rPr>
          <w:rFonts w:cs="Calibri"/>
          <w:sz w:val="22"/>
          <w:vertAlign w:val="superscript"/>
        </w:rPr>
        <w:footnoteReference w:id="7"/>
      </w:r>
      <w:r w:rsidRPr="00BA0350">
        <w:rPr>
          <w:rFonts w:cs="Calibri"/>
          <w:sz w:val="22"/>
        </w:rPr>
        <w:t>, Strategia IIT (Innego Instrumentu Terytorialnego) pełni rolę strategii terytorialnej i jest podstawowym dokumentem realizacji działań realizowanych w formule ZIT. Natomiast zgodnie z regulacjami wykonawczymi Ministerstwa Funduszy i Polityki Regionalnej, Gminny Program Rewitalizacji powinien obligatoryjnie pełnić funkcję strategii IIT, a zwłaszcza w odniesieniu do zaplanowanych w nim działań finansowych ze środków polityki spójności.</w:t>
      </w:r>
    </w:p>
    <w:p w14:paraId="7404A3D9" w14:textId="77777777" w:rsidR="00C4141C" w:rsidRPr="00BA0350" w:rsidRDefault="00C4141C" w:rsidP="00C4141C">
      <w:pPr>
        <w:spacing w:line="360" w:lineRule="auto"/>
        <w:jc w:val="both"/>
        <w:rPr>
          <w:rFonts w:cs="Calibri"/>
          <w:sz w:val="22"/>
        </w:rPr>
      </w:pPr>
      <w:r w:rsidRPr="00BA0350">
        <w:rPr>
          <w:rFonts w:cs="Calibri"/>
          <w:sz w:val="22"/>
        </w:rPr>
        <w:t>Poniższy schemat przedstawia powiązania pomiędzy GPR, a strategią IIT jako szczególnym narzędziem umożliwiającym pozyskiwanie środków z Funduszy Europejskich.</w:t>
      </w:r>
    </w:p>
    <w:p w14:paraId="710EA002" w14:textId="77777777" w:rsidR="00C4141C" w:rsidRPr="002003BB" w:rsidRDefault="00C4141C" w:rsidP="00C4141C">
      <w:pPr>
        <w:pStyle w:val="nad"/>
      </w:pPr>
    </w:p>
    <w:tbl>
      <w:tblPr>
        <w:tblStyle w:val="Tabela-Siatka"/>
        <w:tblW w:w="0" w:type="auto"/>
        <w:tblInd w:w="-1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969"/>
        <w:gridCol w:w="1281"/>
        <w:gridCol w:w="3812"/>
      </w:tblGrid>
      <w:tr w:rsidR="00C4141C" w:rsidRPr="00BA0350" w14:paraId="7B3B8722" w14:textId="77777777" w:rsidTr="00F72E69">
        <w:trPr>
          <w:trHeight w:val="1855"/>
        </w:trPr>
        <w:tc>
          <w:tcPr>
            <w:tcW w:w="3969" w:type="dxa"/>
            <w:shd w:val="clear" w:color="auto" w:fill="70A9E0" w:themeFill="text2" w:themeFillTint="66"/>
            <w:vAlign w:val="center"/>
          </w:tcPr>
          <w:p w14:paraId="591D6762" w14:textId="77777777" w:rsidR="00C4141C" w:rsidRPr="00BA0350" w:rsidRDefault="00C4141C" w:rsidP="00F72E69">
            <w:pPr>
              <w:spacing w:before="120" w:after="120"/>
              <w:jc w:val="center"/>
              <w:rPr>
                <w:rFonts w:cs="Calibri"/>
                <w:sz w:val="20"/>
              </w:rPr>
            </w:pPr>
            <w:r w:rsidRPr="00BA0350">
              <w:rPr>
                <w:rFonts w:cs="Calibri"/>
                <w:sz w:val="20"/>
              </w:rPr>
              <w:t>Ustawa o rewitalizacji</w:t>
            </w:r>
            <w:r>
              <w:rPr>
                <w:rFonts w:cs="Calibri"/>
                <w:sz w:val="20"/>
              </w:rPr>
              <w:br/>
            </w:r>
            <w:r w:rsidRPr="00BA0350">
              <w:rPr>
                <w:rFonts w:cs="Calibri"/>
                <w:sz w:val="20"/>
              </w:rPr>
              <w:t>z dnia 9 października 2015 roku</w:t>
            </w:r>
          </w:p>
        </w:tc>
        <w:tc>
          <w:tcPr>
            <w:tcW w:w="1281" w:type="dxa"/>
            <w:vAlign w:val="center"/>
          </w:tcPr>
          <w:p w14:paraId="581401C7" w14:textId="77777777" w:rsidR="00C4141C" w:rsidRPr="00BA0350" w:rsidRDefault="00C4141C" w:rsidP="00F72E69">
            <w:pPr>
              <w:spacing w:before="120" w:after="120"/>
              <w:jc w:val="center"/>
              <w:rPr>
                <w:rFonts w:cs="Calibri"/>
                <w:sz w:val="20"/>
              </w:rPr>
            </w:pPr>
            <w:r w:rsidRPr="00BA0350">
              <w:rPr>
                <w:rFonts w:cs="Calibri"/>
                <w:noProof/>
                <w:sz w:val="20"/>
                <w:lang w:eastAsia="pl-PL"/>
              </w:rPr>
              <w:drawing>
                <wp:anchor distT="0" distB="0" distL="114300" distR="117094" simplePos="0" relativeHeight="251659264" behindDoc="0" locked="0" layoutInCell="1" allowOverlap="1" wp14:anchorId="463A0159" wp14:editId="3A528408">
                  <wp:simplePos x="0" y="0"/>
                  <wp:positionH relativeFrom="column">
                    <wp:posOffset>44450</wp:posOffset>
                  </wp:positionH>
                  <wp:positionV relativeFrom="paragraph">
                    <wp:posOffset>-46990</wp:posOffset>
                  </wp:positionV>
                  <wp:extent cx="539496" cy="539750"/>
                  <wp:effectExtent l="0" t="0" r="0" b="0"/>
                  <wp:wrapNone/>
                  <wp:docPr id="1077603655" name="Obraz 27" descr="Obraz zawierający linia, symbol,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03655" name="Obraz 27" descr="Obraz zawierający linia, symbol, design&#10;&#10;Zawartość wygenerowana przez sztuczną inteligencję może być niepoprawna."/>
                          <pic:cNvPicPr/>
                        </pic:nvPicPr>
                        <pic:blipFill>
                          <a:blip r:embed="rId83" cstate="print">
                            <a:duotone>
                              <a:schemeClr val="accent1">
                                <a:shade val="45000"/>
                                <a:satMod val="135000"/>
                              </a:schemeClr>
                              <a:prstClr val="white"/>
                            </a:duotone>
                          </a:blip>
                          <a:stretch>
                            <a:fillRect/>
                          </a:stretch>
                        </pic:blipFill>
                        <pic:spPr>
                          <a:xfrm>
                            <a:off x="0" y="0"/>
                            <a:ext cx="539115" cy="539750"/>
                          </a:xfrm>
                          <a:prstGeom prst="rect">
                            <a:avLst/>
                          </a:prstGeom>
                        </pic:spPr>
                      </pic:pic>
                    </a:graphicData>
                  </a:graphic>
                  <wp14:sizeRelH relativeFrom="page">
                    <wp14:pctWidth>0</wp14:pctWidth>
                  </wp14:sizeRelH>
                  <wp14:sizeRelV relativeFrom="page">
                    <wp14:pctHeight>0</wp14:pctHeight>
                  </wp14:sizeRelV>
                </wp:anchor>
              </w:drawing>
            </w:r>
          </w:p>
        </w:tc>
        <w:tc>
          <w:tcPr>
            <w:tcW w:w="3812" w:type="dxa"/>
            <w:shd w:val="clear" w:color="auto" w:fill="D7EEF9"/>
            <w:vAlign w:val="center"/>
          </w:tcPr>
          <w:p w14:paraId="12950DB5" w14:textId="77777777" w:rsidR="00C4141C" w:rsidRPr="00BA0350" w:rsidRDefault="00C4141C" w:rsidP="00F72E69">
            <w:pPr>
              <w:spacing w:before="120" w:after="120"/>
              <w:jc w:val="center"/>
              <w:rPr>
                <w:rFonts w:cs="Calibri"/>
                <w:sz w:val="20"/>
              </w:rPr>
            </w:pPr>
            <w:r w:rsidRPr="00BA0350">
              <w:rPr>
                <w:rFonts w:cs="Calibri"/>
                <w:sz w:val="20"/>
              </w:rPr>
              <w:t xml:space="preserve">Ustawa z dnia 28 kwietnia 2022 roku </w:t>
            </w:r>
            <w:r w:rsidRPr="00BA0350">
              <w:rPr>
                <w:rFonts w:cs="Calibri"/>
                <w:sz w:val="20"/>
              </w:rPr>
              <w:br/>
              <w:t>o zasadach realizacji zadań finansowanych ze środków europejskich w perspektywie finansowej 2021–2027</w:t>
            </w:r>
          </w:p>
        </w:tc>
      </w:tr>
      <w:tr w:rsidR="00C4141C" w:rsidRPr="00BA0350" w14:paraId="7811268D" w14:textId="77777777" w:rsidTr="00F72E69">
        <w:trPr>
          <w:trHeight w:val="1084"/>
        </w:trPr>
        <w:tc>
          <w:tcPr>
            <w:tcW w:w="3969" w:type="dxa"/>
            <w:vAlign w:val="center"/>
          </w:tcPr>
          <w:p w14:paraId="35BC0DE7" w14:textId="77777777" w:rsidR="00C4141C" w:rsidRPr="00BA0350" w:rsidRDefault="00C4141C" w:rsidP="00F72E69">
            <w:pPr>
              <w:spacing w:before="120" w:after="120"/>
              <w:jc w:val="both"/>
              <w:rPr>
                <w:rFonts w:cs="Calibri"/>
                <w:sz w:val="20"/>
              </w:rPr>
            </w:pPr>
            <w:r w:rsidRPr="00BA0350">
              <w:rPr>
                <w:rFonts w:cs="Calibri"/>
                <w:noProof/>
                <w:sz w:val="20"/>
                <w:lang w:eastAsia="pl-PL"/>
              </w:rPr>
              <w:drawing>
                <wp:anchor distT="0" distB="2794" distL="114300" distR="114300" simplePos="0" relativeHeight="251661312" behindDoc="0" locked="0" layoutInCell="1" allowOverlap="1" wp14:anchorId="0A9FF270" wp14:editId="352469C3">
                  <wp:simplePos x="0" y="0"/>
                  <wp:positionH relativeFrom="column">
                    <wp:posOffset>1025525</wp:posOffset>
                  </wp:positionH>
                  <wp:positionV relativeFrom="paragraph">
                    <wp:posOffset>-56515</wp:posOffset>
                  </wp:positionV>
                  <wp:extent cx="539750" cy="539496"/>
                  <wp:effectExtent l="317" t="0" r="0" b="0"/>
                  <wp:wrapNone/>
                  <wp:docPr id="1490668882" name="Obraz 26" descr="Obraz zawierający linia, symbol,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68882" name="Obraz 26" descr="Obraz zawierający linia, symbol, design&#10;&#10;Zawartość wygenerowana przez sztuczną inteligencję może być niepoprawna."/>
                          <pic:cNvPicPr/>
                        </pic:nvPicPr>
                        <pic:blipFill>
                          <a:blip r:embed="rId83" cstate="print">
                            <a:duotone>
                              <a:schemeClr val="accent1">
                                <a:shade val="45000"/>
                                <a:satMod val="135000"/>
                              </a:schemeClr>
                              <a:prstClr val="white"/>
                            </a:duotone>
                          </a:blip>
                          <a:stretch>
                            <a:fillRect/>
                          </a:stretch>
                        </pic:blipFill>
                        <pic:spPr>
                          <a:xfrm rot="5400000">
                            <a:off x="0" y="0"/>
                            <a:ext cx="539750" cy="539115"/>
                          </a:xfrm>
                          <a:prstGeom prst="rect">
                            <a:avLst/>
                          </a:prstGeom>
                        </pic:spPr>
                      </pic:pic>
                    </a:graphicData>
                  </a:graphic>
                  <wp14:sizeRelH relativeFrom="page">
                    <wp14:pctWidth>0</wp14:pctWidth>
                  </wp14:sizeRelH>
                  <wp14:sizeRelV relativeFrom="page">
                    <wp14:pctHeight>0</wp14:pctHeight>
                  </wp14:sizeRelV>
                </wp:anchor>
              </w:drawing>
            </w:r>
          </w:p>
        </w:tc>
        <w:tc>
          <w:tcPr>
            <w:tcW w:w="1281" w:type="dxa"/>
            <w:vAlign w:val="center"/>
          </w:tcPr>
          <w:p w14:paraId="0A6E15C9" w14:textId="77777777" w:rsidR="00C4141C" w:rsidRPr="00BA0350" w:rsidRDefault="00C4141C" w:rsidP="00F72E69">
            <w:pPr>
              <w:spacing w:before="120" w:after="120"/>
              <w:jc w:val="both"/>
              <w:rPr>
                <w:rFonts w:cs="Calibri"/>
                <w:sz w:val="20"/>
              </w:rPr>
            </w:pPr>
          </w:p>
        </w:tc>
        <w:tc>
          <w:tcPr>
            <w:tcW w:w="3812" w:type="dxa"/>
            <w:vAlign w:val="center"/>
          </w:tcPr>
          <w:p w14:paraId="3C4682B5" w14:textId="77777777" w:rsidR="00C4141C" w:rsidRPr="00BA0350" w:rsidRDefault="00C4141C" w:rsidP="00F72E69">
            <w:pPr>
              <w:spacing w:before="120" w:after="120"/>
              <w:jc w:val="both"/>
              <w:rPr>
                <w:rFonts w:cs="Calibri"/>
                <w:sz w:val="20"/>
              </w:rPr>
            </w:pPr>
            <w:r w:rsidRPr="00BA0350">
              <w:rPr>
                <w:rFonts w:cs="Calibri"/>
                <w:noProof/>
                <w:sz w:val="20"/>
                <w:lang w:eastAsia="pl-PL"/>
              </w:rPr>
              <w:drawing>
                <wp:anchor distT="0" distB="2794" distL="114300" distR="114300" simplePos="0" relativeHeight="251662336" behindDoc="0" locked="0" layoutInCell="1" allowOverlap="1" wp14:anchorId="50FA24B9" wp14:editId="275FA09B">
                  <wp:simplePos x="0" y="0"/>
                  <wp:positionH relativeFrom="column">
                    <wp:posOffset>955040</wp:posOffset>
                  </wp:positionH>
                  <wp:positionV relativeFrom="paragraph">
                    <wp:posOffset>-52070</wp:posOffset>
                  </wp:positionV>
                  <wp:extent cx="539750" cy="539496"/>
                  <wp:effectExtent l="317" t="0" r="0" b="0"/>
                  <wp:wrapNone/>
                  <wp:docPr id="1128976166" name="Obraz 25" descr="Obraz zawierający linia, symbol,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76166" name="Obraz 25" descr="Obraz zawierający linia, symbol, design&#10;&#10;Zawartość wygenerowana przez sztuczną inteligencję może być niepoprawna."/>
                          <pic:cNvPicPr/>
                        </pic:nvPicPr>
                        <pic:blipFill>
                          <a:blip r:embed="rId83" cstate="print">
                            <a:duotone>
                              <a:schemeClr val="accent1">
                                <a:shade val="45000"/>
                                <a:satMod val="135000"/>
                              </a:schemeClr>
                              <a:prstClr val="white"/>
                            </a:duotone>
                          </a:blip>
                          <a:stretch>
                            <a:fillRect/>
                          </a:stretch>
                        </pic:blipFill>
                        <pic:spPr>
                          <a:xfrm rot="5400000">
                            <a:off x="0" y="0"/>
                            <a:ext cx="539750" cy="539115"/>
                          </a:xfrm>
                          <a:prstGeom prst="rect">
                            <a:avLst/>
                          </a:prstGeom>
                        </pic:spPr>
                      </pic:pic>
                    </a:graphicData>
                  </a:graphic>
                  <wp14:sizeRelH relativeFrom="margin">
                    <wp14:pctWidth>0</wp14:pctWidth>
                  </wp14:sizeRelH>
                  <wp14:sizeRelV relativeFrom="margin">
                    <wp14:pctHeight>0</wp14:pctHeight>
                  </wp14:sizeRelV>
                </wp:anchor>
              </w:drawing>
            </w:r>
          </w:p>
        </w:tc>
      </w:tr>
      <w:tr w:rsidR="00C4141C" w:rsidRPr="00BA0350" w14:paraId="0FCF3397" w14:textId="77777777" w:rsidTr="00F72E69">
        <w:trPr>
          <w:trHeight w:val="845"/>
        </w:trPr>
        <w:tc>
          <w:tcPr>
            <w:tcW w:w="3969" w:type="dxa"/>
            <w:tcBorders>
              <w:bottom w:val="nil"/>
            </w:tcBorders>
            <w:shd w:val="clear" w:color="auto" w:fill="D7EEF9"/>
            <w:vAlign w:val="center"/>
          </w:tcPr>
          <w:p w14:paraId="4500F665" w14:textId="77777777" w:rsidR="00C4141C" w:rsidRPr="00BA0350" w:rsidRDefault="00C4141C" w:rsidP="00F72E69">
            <w:pPr>
              <w:spacing w:before="120" w:after="120"/>
              <w:jc w:val="both"/>
              <w:rPr>
                <w:rFonts w:cs="Calibri"/>
                <w:b/>
                <w:sz w:val="20"/>
              </w:rPr>
            </w:pPr>
            <w:r w:rsidRPr="00BA0350">
              <w:rPr>
                <w:rFonts w:cs="Calibri"/>
                <w:b/>
                <w:sz w:val="20"/>
              </w:rPr>
              <w:t>GPR</w:t>
            </w:r>
          </w:p>
        </w:tc>
        <w:tc>
          <w:tcPr>
            <w:tcW w:w="1281" w:type="dxa"/>
            <w:vAlign w:val="center"/>
          </w:tcPr>
          <w:p w14:paraId="50F94E3E" w14:textId="77777777" w:rsidR="00C4141C" w:rsidRPr="00BA0350" w:rsidRDefault="00C4141C" w:rsidP="00F72E69">
            <w:pPr>
              <w:spacing w:before="120" w:after="120"/>
              <w:jc w:val="both"/>
              <w:rPr>
                <w:rFonts w:cs="Calibri"/>
                <w:sz w:val="20"/>
              </w:rPr>
            </w:pPr>
            <w:r w:rsidRPr="00BA0350">
              <w:rPr>
                <w:rFonts w:cs="Calibri"/>
                <w:noProof/>
                <w:sz w:val="20"/>
                <w:lang w:eastAsia="pl-PL"/>
              </w:rPr>
              <w:drawing>
                <wp:anchor distT="0" distB="0" distL="114300" distR="117094" simplePos="0" relativeHeight="251660288" behindDoc="0" locked="0" layoutInCell="1" allowOverlap="1" wp14:anchorId="1AA11428" wp14:editId="308EFEB3">
                  <wp:simplePos x="0" y="0"/>
                  <wp:positionH relativeFrom="column">
                    <wp:posOffset>47625</wp:posOffset>
                  </wp:positionH>
                  <wp:positionV relativeFrom="paragraph">
                    <wp:posOffset>40005</wp:posOffset>
                  </wp:positionV>
                  <wp:extent cx="539496" cy="539750"/>
                  <wp:effectExtent l="0" t="0" r="0" b="0"/>
                  <wp:wrapNone/>
                  <wp:docPr id="1049563741" name="Obraz 24" descr="Obraz zawierający linia, symbol,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63741" name="Obraz 24" descr="Obraz zawierający linia, symbol, design&#10;&#10;Zawartość wygenerowana przez sztuczną inteligencję może być niepoprawna."/>
                          <pic:cNvPicPr/>
                        </pic:nvPicPr>
                        <pic:blipFill>
                          <a:blip r:embed="rId83" cstate="print">
                            <a:duotone>
                              <a:schemeClr val="accent1">
                                <a:shade val="45000"/>
                                <a:satMod val="135000"/>
                              </a:schemeClr>
                              <a:prstClr val="white"/>
                            </a:duotone>
                          </a:blip>
                          <a:stretch>
                            <a:fillRect/>
                          </a:stretch>
                        </pic:blipFill>
                        <pic:spPr>
                          <a:xfrm>
                            <a:off x="0" y="0"/>
                            <a:ext cx="539115" cy="539750"/>
                          </a:xfrm>
                          <a:prstGeom prst="rect">
                            <a:avLst/>
                          </a:prstGeom>
                        </pic:spPr>
                      </pic:pic>
                    </a:graphicData>
                  </a:graphic>
                  <wp14:sizeRelH relativeFrom="page">
                    <wp14:pctWidth>0</wp14:pctWidth>
                  </wp14:sizeRelH>
                  <wp14:sizeRelV relativeFrom="page">
                    <wp14:pctHeight>0</wp14:pctHeight>
                  </wp14:sizeRelV>
                </wp:anchor>
              </w:drawing>
            </w:r>
          </w:p>
        </w:tc>
        <w:tc>
          <w:tcPr>
            <w:tcW w:w="3812" w:type="dxa"/>
            <w:tcBorders>
              <w:bottom w:val="nil"/>
            </w:tcBorders>
            <w:shd w:val="clear" w:color="auto" w:fill="70A9E0" w:themeFill="text2" w:themeFillTint="66"/>
            <w:vAlign w:val="center"/>
          </w:tcPr>
          <w:p w14:paraId="073B7A4B" w14:textId="77777777" w:rsidR="00C4141C" w:rsidRPr="00BA0350" w:rsidRDefault="00C4141C" w:rsidP="00F72E69">
            <w:pPr>
              <w:spacing w:before="120" w:after="120"/>
              <w:jc w:val="both"/>
              <w:rPr>
                <w:rFonts w:cs="Calibri"/>
                <w:sz w:val="20"/>
              </w:rPr>
            </w:pPr>
            <w:r w:rsidRPr="00BA0350">
              <w:rPr>
                <w:rFonts w:cs="Calibri"/>
                <w:b/>
                <w:sz w:val="20"/>
              </w:rPr>
              <w:t xml:space="preserve">IIT </w:t>
            </w:r>
            <w:r w:rsidRPr="00BA0350">
              <w:rPr>
                <w:rFonts w:cs="Calibri"/>
                <w:sz w:val="20"/>
              </w:rPr>
              <w:t>(Inny Instrument Terytorialny)</w:t>
            </w:r>
          </w:p>
        </w:tc>
      </w:tr>
      <w:tr w:rsidR="00C4141C" w:rsidRPr="00BA0350" w14:paraId="28E42A19" w14:textId="77777777" w:rsidTr="00F72E69">
        <w:trPr>
          <w:trHeight w:val="2995"/>
        </w:trPr>
        <w:tc>
          <w:tcPr>
            <w:tcW w:w="3969" w:type="dxa"/>
            <w:tcBorders>
              <w:top w:val="nil"/>
              <w:left w:val="nil"/>
              <w:bottom w:val="single" w:sz="4" w:space="0" w:color="808080" w:themeColor="background1" w:themeShade="80"/>
              <w:right w:val="nil"/>
            </w:tcBorders>
          </w:tcPr>
          <w:p w14:paraId="1AFADF01" w14:textId="77777777" w:rsidR="00C4141C" w:rsidRPr="00BA0350" w:rsidRDefault="00C4141C" w:rsidP="00F72E69">
            <w:pPr>
              <w:spacing w:before="120" w:after="120"/>
              <w:rPr>
                <w:rFonts w:cs="Calibri"/>
                <w:sz w:val="20"/>
              </w:rPr>
            </w:pPr>
            <w:r w:rsidRPr="00BA0350">
              <w:rPr>
                <w:rFonts w:cs="Calibri"/>
                <w:sz w:val="20"/>
              </w:rPr>
              <w:t>Elementy obowiązkowe:</w:t>
            </w:r>
          </w:p>
          <w:p w14:paraId="2549F737" w14:textId="77777777" w:rsidR="00C4141C" w:rsidRPr="00BA0350" w:rsidRDefault="00C4141C" w:rsidP="00F72E69">
            <w:pPr>
              <w:numPr>
                <w:ilvl w:val="0"/>
                <w:numId w:val="24"/>
              </w:numPr>
              <w:spacing w:before="120" w:after="120"/>
              <w:rPr>
                <w:rFonts w:cs="Calibri"/>
                <w:sz w:val="20"/>
              </w:rPr>
            </w:pPr>
            <w:r w:rsidRPr="00BA0350">
              <w:rPr>
                <w:rFonts w:cs="Calibri"/>
                <w:sz w:val="20"/>
              </w:rPr>
              <w:t>szczegółowa diagnoza obszaru rewitalizacji</w:t>
            </w:r>
          </w:p>
          <w:p w14:paraId="219DC842" w14:textId="77777777" w:rsidR="00C4141C" w:rsidRPr="00BA0350" w:rsidRDefault="00C4141C" w:rsidP="00F72E69">
            <w:pPr>
              <w:numPr>
                <w:ilvl w:val="0"/>
                <w:numId w:val="24"/>
              </w:numPr>
              <w:spacing w:before="120" w:after="120"/>
              <w:rPr>
                <w:rFonts w:cs="Calibri"/>
                <w:sz w:val="20"/>
              </w:rPr>
            </w:pPr>
            <w:r w:rsidRPr="00BA0350">
              <w:rPr>
                <w:rFonts w:cs="Calibri"/>
                <w:sz w:val="20"/>
              </w:rPr>
              <w:t>opis wizji stanu obszaru po przeprowadzeniu rewitalizacji</w:t>
            </w:r>
          </w:p>
          <w:p w14:paraId="3D184632" w14:textId="77777777" w:rsidR="00C4141C" w:rsidRPr="00BA0350" w:rsidRDefault="00C4141C" w:rsidP="00F72E69">
            <w:pPr>
              <w:numPr>
                <w:ilvl w:val="0"/>
                <w:numId w:val="24"/>
              </w:numPr>
              <w:spacing w:before="120" w:after="120"/>
              <w:rPr>
                <w:rFonts w:cs="Calibri"/>
                <w:sz w:val="20"/>
              </w:rPr>
            </w:pPr>
            <w:r w:rsidRPr="00BA0350">
              <w:rPr>
                <w:rFonts w:cs="Calibri"/>
                <w:sz w:val="20"/>
              </w:rPr>
              <w:t>cele rewitalizacji oraz odpowiadające im kierunki działań</w:t>
            </w:r>
          </w:p>
          <w:p w14:paraId="6749CB2C" w14:textId="77777777" w:rsidR="00C4141C" w:rsidRPr="00BA0350" w:rsidRDefault="00C4141C" w:rsidP="00F72E69">
            <w:pPr>
              <w:numPr>
                <w:ilvl w:val="0"/>
                <w:numId w:val="24"/>
              </w:numPr>
              <w:spacing w:before="120" w:after="120"/>
              <w:rPr>
                <w:rFonts w:cs="Calibri"/>
                <w:sz w:val="20"/>
              </w:rPr>
            </w:pPr>
            <w:r w:rsidRPr="00BA0350">
              <w:rPr>
                <w:rFonts w:cs="Calibri"/>
                <w:sz w:val="20"/>
              </w:rPr>
              <w:t>listę planowanych przedsięwzięć rewitalizacyjnych</w:t>
            </w:r>
          </w:p>
          <w:p w14:paraId="15043D1D" w14:textId="77777777" w:rsidR="00C4141C" w:rsidRPr="00BA0350" w:rsidRDefault="00C4141C" w:rsidP="00F72E69">
            <w:pPr>
              <w:numPr>
                <w:ilvl w:val="0"/>
                <w:numId w:val="24"/>
              </w:numPr>
              <w:spacing w:before="120" w:after="120"/>
              <w:rPr>
                <w:rFonts w:cs="Calibri"/>
                <w:sz w:val="20"/>
              </w:rPr>
            </w:pPr>
            <w:r w:rsidRPr="00BA0350">
              <w:rPr>
                <w:rFonts w:cs="Calibri"/>
                <w:sz w:val="20"/>
              </w:rPr>
              <w:t xml:space="preserve">zaangażowanie (partycypacja) interesariuszy zarówno w proces sporządzania GPR jak i wdrażania jego założeń (art. 5.1 </w:t>
            </w:r>
            <w:r>
              <w:rPr>
                <w:rFonts w:cs="Calibri"/>
                <w:sz w:val="20"/>
              </w:rPr>
              <w:t>u</w:t>
            </w:r>
            <w:r w:rsidRPr="00BA0350">
              <w:rPr>
                <w:rFonts w:cs="Calibri"/>
                <w:sz w:val="20"/>
              </w:rPr>
              <w:t xml:space="preserve">stawy </w:t>
            </w:r>
            <w:r w:rsidRPr="00BA0350">
              <w:rPr>
                <w:rFonts w:cs="Calibri"/>
                <w:sz w:val="20"/>
              </w:rPr>
              <w:br/>
              <w:t>o rewitalizacji).</w:t>
            </w:r>
          </w:p>
        </w:tc>
        <w:tc>
          <w:tcPr>
            <w:tcW w:w="1281" w:type="dxa"/>
            <w:tcBorders>
              <w:left w:val="nil"/>
              <w:bottom w:val="single" w:sz="4" w:space="0" w:color="808080" w:themeColor="background1" w:themeShade="80"/>
              <w:right w:val="nil"/>
            </w:tcBorders>
          </w:tcPr>
          <w:p w14:paraId="5EA94B1D" w14:textId="77777777" w:rsidR="00C4141C" w:rsidRPr="00BA0350" w:rsidRDefault="00C4141C" w:rsidP="00F72E69">
            <w:pPr>
              <w:spacing w:before="120" w:after="120"/>
              <w:rPr>
                <w:rFonts w:cs="Calibri"/>
                <w:sz w:val="20"/>
              </w:rPr>
            </w:pPr>
          </w:p>
        </w:tc>
        <w:tc>
          <w:tcPr>
            <w:tcW w:w="3812" w:type="dxa"/>
            <w:tcBorders>
              <w:top w:val="nil"/>
              <w:left w:val="nil"/>
              <w:bottom w:val="single" w:sz="4" w:space="0" w:color="808080" w:themeColor="background1" w:themeShade="80"/>
              <w:right w:val="nil"/>
            </w:tcBorders>
          </w:tcPr>
          <w:p w14:paraId="1FB37F9D" w14:textId="77777777" w:rsidR="00C4141C" w:rsidRPr="00BA0350" w:rsidRDefault="00C4141C" w:rsidP="00F72E69">
            <w:pPr>
              <w:spacing w:before="120" w:after="120"/>
              <w:rPr>
                <w:rFonts w:cs="Calibri"/>
                <w:sz w:val="20"/>
              </w:rPr>
            </w:pPr>
            <w:r w:rsidRPr="00BA0350">
              <w:rPr>
                <w:rFonts w:cs="Calibri"/>
                <w:sz w:val="20"/>
              </w:rPr>
              <w:t>Elementy obowiązkowe:</w:t>
            </w:r>
          </w:p>
          <w:p w14:paraId="443368FA" w14:textId="77777777" w:rsidR="00C4141C" w:rsidRPr="00BA0350" w:rsidRDefault="00C4141C" w:rsidP="00F72E69">
            <w:pPr>
              <w:numPr>
                <w:ilvl w:val="0"/>
                <w:numId w:val="24"/>
              </w:numPr>
              <w:spacing w:before="120" w:after="120"/>
              <w:rPr>
                <w:rFonts w:cs="Calibri"/>
                <w:sz w:val="20"/>
              </w:rPr>
            </w:pPr>
            <w:r w:rsidRPr="00BA0350">
              <w:rPr>
                <w:rFonts w:cs="Calibri"/>
                <w:sz w:val="20"/>
              </w:rPr>
              <w:t>synteza diagnozy obszaru realizacji instrumentu</w:t>
            </w:r>
          </w:p>
          <w:p w14:paraId="034F087B" w14:textId="77777777" w:rsidR="00C4141C" w:rsidRPr="00BA0350" w:rsidRDefault="00C4141C" w:rsidP="00F72E69">
            <w:pPr>
              <w:numPr>
                <w:ilvl w:val="0"/>
                <w:numId w:val="24"/>
              </w:numPr>
              <w:spacing w:before="120" w:after="120"/>
              <w:rPr>
                <w:rFonts w:cs="Calibri"/>
                <w:sz w:val="20"/>
              </w:rPr>
            </w:pPr>
            <w:r w:rsidRPr="00BA0350">
              <w:rPr>
                <w:rFonts w:cs="Calibri"/>
                <w:sz w:val="20"/>
              </w:rPr>
              <w:t xml:space="preserve">cele, jakie mają być zrealizowane </w:t>
            </w:r>
            <w:r w:rsidRPr="00BA0350">
              <w:rPr>
                <w:rFonts w:cs="Calibri"/>
                <w:sz w:val="20"/>
              </w:rPr>
              <w:br/>
              <w:t>w ramach instrumentu</w:t>
            </w:r>
          </w:p>
          <w:p w14:paraId="0A04F901" w14:textId="77777777" w:rsidR="00C4141C" w:rsidRPr="00BA0350" w:rsidRDefault="00C4141C" w:rsidP="00F72E69">
            <w:pPr>
              <w:numPr>
                <w:ilvl w:val="0"/>
                <w:numId w:val="24"/>
              </w:numPr>
              <w:spacing w:before="120" w:after="120"/>
              <w:rPr>
                <w:rFonts w:cs="Calibri"/>
                <w:sz w:val="20"/>
              </w:rPr>
            </w:pPr>
            <w:r w:rsidRPr="00BA0350">
              <w:rPr>
                <w:rFonts w:cs="Calibri"/>
                <w:sz w:val="20"/>
              </w:rPr>
              <w:t>lista projektów realizujących cele</w:t>
            </w:r>
          </w:p>
          <w:p w14:paraId="7BD1562E" w14:textId="77777777" w:rsidR="00C4141C" w:rsidRPr="00BA0350" w:rsidRDefault="00C4141C" w:rsidP="00F72E69">
            <w:pPr>
              <w:numPr>
                <w:ilvl w:val="0"/>
                <w:numId w:val="24"/>
              </w:numPr>
              <w:spacing w:before="120" w:after="120"/>
              <w:rPr>
                <w:rFonts w:cs="Calibri"/>
                <w:sz w:val="20"/>
              </w:rPr>
            </w:pPr>
            <w:r w:rsidRPr="00BA0350">
              <w:rPr>
                <w:rFonts w:cs="Calibri"/>
                <w:sz w:val="20"/>
              </w:rPr>
              <w:t xml:space="preserve">opis procesu zaangażowania partnerów społeczno-gospodarczych (art. 29 Rozporządzenia Parlamentu Europejskiego i Rady (UE) 2021/1060 </w:t>
            </w:r>
            <w:r w:rsidRPr="00BA0350">
              <w:rPr>
                <w:rFonts w:cs="Calibri"/>
                <w:sz w:val="20"/>
              </w:rPr>
              <w:br/>
              <w:t>w powiązaniu z art. 8).</w:t>
            </w:r>
          </w:p>
        </w:tc>
      </w:tr>
    </w:tbl>
    <w:p w14:paraId="542FD454" w14:textId="77777777" w:rsidR="00C4141C" w:rsidRPr="002003BB" w:rsidRDefault="00C4141C" w:rsidP="00C4141C">
      <w:pPr>
        <w:spacing w:line="360" w:lineRule="auto"/>
        <w:jc w:val="both"/>
        <w:rPr>
          <w:rFonts w:cs="Calibri"/>
        </w:rPr>
      </w:pPr>
    </w:p>
    <w:p w14:paraId="49F16CC9" w14:textId="77777777" w:rsidR="00C4141C" w:rsidRPr="00BA0350" w:rsidRDefault="00C4141C" w:rsidP="00C4141C">
      <w:pPr>
        <w:spacing w:line="360" w:lineRule="auto"/>
        <w:jc w:val="both"/>
        <w:rPr>
          <w:rFonts w:cs="Calibri"/>
          <w:sz w:val="22"/>
        </w:rPr>
      </w:pPr>
      <w:r w:rsidRPr="00BA0350">
        <w:rPr>
          <w:rFonts w:cs="Calibri"/>
          <w:sz w:val="22"/>
        </w:rPr>
        <w:t xml:space="preserve">Zgodnie z zapisami dokumentu „Zasady realizacji instrumentów terytorialnych w Polsce </w:t>
      </w:r>
      <w:r w:rsidRPr="00BA0350">
        <w:rPr>
          <w:rFonts w:cs="Calibri"/>
          <w:sz w:val="22"/>
        </w:rPr>
        <w:br/>
        <w:t>w perspektywie finansowej UE na lata 2021-2027” Gminny Program Rewitalizacji Gminy Ostrowite stanowi strategię IIT, ponieważ w dokumencie tym uwzględniono obowiązkowe elementy strategii IIT takie jak:</w:t>
      </w:r>
    </w:p>
    <w:p w14:paraId="4DE745CB" w14:textId="77777777" w:rsidR="00C4141C" w:rsidRPr="002003BB" w:rsidRDefault="00C4141C" w:rsidP="00C4141C">
      <w:pPr>
        <w:pStyle w:val="nad"/>
      </w:pPr>
      <w:bookmarkStart w:id="99" w:name="_Toc161219972"/>
      <w:bookmarkStart w:id="100" w:name="_Toc162262354"/>
      <w:bookmarkStart w:id="101" w:name="_Toc179354742"/>
      <w:bookmarkStart w:id="102" w:name="_Toc196802487"/>
      <w:r w:rsidRPr="002003BB">
        <w:t xml:space="preserve">Tabela </w:t>
      </w:r>
      <w:r>
        <w:rPr>
          <w:noProof/>
        </w:rPr>
        <w:fldChar w:fldCharType="begin"/>
      </w:r>
      <w:r>
        <w:rPr>
          <w:noProof/>
        </w:rPr>
        <w:instrText xml:space="preserve"> SEQ Tabela \* ARABIC </w:instrText>
      </w:r>
      <w:r>
        <w:rPr>
          <w:noProof/>
        </w:rPr>
        <w:fldChar w:fldCharType="separate"/>
      </w:r>
      <w:r w:rsidR="00CD22E1">
        <w:rPr>
          <w:noProof/>
        </w:rPr>
        <w:t>11</w:t>
      </w:r>
      <w:r>
        <w:rPr>
          <w:noProof/>
        </w:rPr>
        <w:fldChar w:fldCharType="end"/>
      </w:r>
      <w:r w:rsidRPr="002003BB">
        <w:t xml:space="preserve"> Elementy obowiązkowe strategii IIT w odniesieniu do poszczególnych rozdziałów </w:t>
      </w:r>
      <w:bookmarkEnd w:id="99"/>
      <w:r w:rsidRPr="002003BB">
        <w:t>GPR</w:t>
      </w:r>
      <w:bookmarkEnd w:id="100"/>
      <w:bookmarkEnd w:id="101"/>
      <w:bookmarkEnd w:id="102"/>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67"/>
        <w:gridCol w:w="567"/>
        <w:gridCol w:w="6228"/>
      </w:tblGrid>
      <w:tr w:rsidR="00C4141C" w:rsidRPr="00BA0350" w14:paraId="43D91BB3" w14:textId="77777777" w:rsidTr="00F72E69">
        <w:trPr>
          <w:trHeight w:val="454"/>
        </w:trPr>
        <w:tc>
          <w:tcPr>
            <w:tcW w:w="2268" w:type="dxa"/>
            <w:shd w:val="clear" w:color="auto" w:fill="D7EEF9"/>
            <w:vAlign w:val="center"/>
          </w:tcPr>
          <w:p w14:paraId="3C6D505E" w14:textId="77777777" w:rsidR="00C4141C" w:rsidRPr="00BA0350" w:rsidRDefault="00C4141C" w:rsidP="00F72E69">
            <w:pPr>
              <w:spacing w:after="0" w:line="240" w:lineRule="auto"/>
              <w:jc w:val="center"/>
              <w:rPr>
                <w:rFonts w:cs="Calibri"/>
                <w:b/>
                <w:sz w:val="20"/>
              </w:rPr>
            </w:pPr>
            <w:r w:rsidRPr="00BA0350">
              <w:rPr>
                <w:rFonts w:cs="Calibri"/>
                <w:sz w:val="20"/>
              </w:rPr>
              <w:t>Rozdział GPR</w:t>
            </w:r>
          </w:p>
        </w:tc>
        <w:tc>
          <w:tcPr>
            <w:tcW w:w="567" w:type="dxa"/>
            <w:shd w:val="clear" w:color="auto" w:fill="D7EEF9"/>
            <w:vAlign w:val="center"/>
          </w:tcPr>
          <w:p w14:paraId="48B0F4E6" w14:textId="77777777" w:rsidR="00C4141C" w:rsidRPr="00BA0350" w:rsidRDefault="00C4141C" w:rsidP="00F72E69">
            <w:pPr>
              <w:spacing w:after="0" w:line="240" w:lineRule="auto"/>
              <w:jc w:val="center"/>
              <w:rPr>
                <w:rFonts w:cs="Calibri"/>
                <w:sz w:val="20"/>
              </w:rPr>
            </w:pPr>
            <w:r w:rsidRPr="00BA0350">
              <w:rPr>
                <w:rFonts w:cs="Calibri"/>
                <w:sz w:val="20"/>
              </w:rPr>
              <w:t>Lp.</w:t>
            </w:r>
          </w:p>
        </w:tc>
        <w:tc>
          <w:tcPr>
            <w:tcW w:w="6237" w:type="dxa"/>
            <w:shd w:val="clear" w:color="auto" w:fill="D7EEF9"/>
            <w:vAlign w:val="center"/>
          </w:tcPr>
          <w:p w14:paraId="47AFF1B9" w14:textId="77777777" w:rsidR="00C4141C" w:rsidRPr="00BA0350" w:rsidRDefault="00C4141C" w:rsidP="00F72E69">
            <w:pPr>
              <w:spacing w:after="0" w:line="240" w:lineRule="auto"/>
              <w:jc w:val="center"/>
              <w:rPr>
                <w:rFonts w:cs="Calibri"/>
                <w:sz w:val="20"/>
              </w:rPr>
            </w:pPr>
            <w:r w:rsidRPr="00BA0350">
              <w:rPr>
                <w:rFonts w:cs="Calibri"/>
                <w:sz w:val="20"/>
              </w:rPr>
              <w:t>Element obowiązkowy strategii IIT</w:t>
            </w:r>
          </w:p>
        </w:tc>
      </w:tr>
      <w:tr w:rsidR="00C4141C" w:rsidRPr="00BA0350" w14:paraId="7C2AB16E" w14:textId="77777777" w:rsidTr="00F72E69">
        <w:trPr>
          <w:trHeight w:val="454"/>
        </w:trPr>
        <w:tc>
          <w:tcPr>
            <w:tcW w:w="2268" w:type="dxa"/>
            <w:shd w:val="clear" w:color="auto" w:fill="auto"/>
            <w:vAlign w:val="center"/>
          </w:tcPr>
          <w:p w14:paraId="7B088587" w14:textId="77777777" w:rsidR="00C4141C" w:rsidRPr="00BA0350" w:rsidRDefault="00C4141C" w:rsidP="00F72E69">
            <w:pPr>
              <w:spacing w:after="0" w:line="240" w:lineRule="auto"/>
              <w:rPr>
                <w:rFonts w:cs="Calibri"/>
                <w:b/>
                <w:color w:val="000000" w:themeColor="text1"/>
                <w:sz w:val="20"/>
              </w:rPr>
            </w:pPr>
            <w:r w:rsidRPr="00BA0350">
              <w:rPr>
                <w:rFonts w:cs="Calibri"/>
                <w:color w:val="000000" w:themeColor="text1"/>
                <w:sz w:val="20"/>
              </w:rPr>
              <w:t>4. Synteza diagnozy</w:t>
            </w:r>
          </w:p>
          <w:p w14:paraId="10F794A4" w14:textId="77777777" w:rsidR="00C4141C" w:rsidRPr="00BA0350" w:rsidRDefault="00C4141C" w:rsidP="00F72E69">
            <w:pPr>
              <w:spacing w:after="0" w:line="240" w:lineRule="auto"/>
              <w:rPr>
                <w:rFonts w:cs="Calibri"/>
                <w:b/>
                <w:sz w:val="20"/>
              </w:rPr>
            </w:pPr>
            <w:r w:rsidRPr="00BA0350">
              <w:rPr>
                <w:rFonts w:cs="Calibri"/>
                <w:color w:val="000000" w:themeColor="text1"/>
                <w:sz w:val="20"/>
              </w:rPr>
              <w:t>5. Szczegółowa diagnoza</w:t>
            </w:r>
            <w:r w:rsidRPr="00BA0350">
              <w:rPr>
                <w:rFonts w:cs="Calibri"/>
                <w:color w:val="000000" w:themeColor="text1"/>
                <w:sz w:val="20"/>
              </w:rPr>
              <w:br/>
              <w:t>obszaru rewitalizacji</w:t>
            </w:r>
          </w:p>
        </w:tc>
        <w:tc>
          <w:tcPr>
            <w:tcW w:w="567" w:type="dxa"/>
            <w:shd w:val="clear" w:color="auto" w:fill="auto"/>
            <w:vAlign w:val="center"/>
          </w:tcPr>
          <w:p w14:paraId="050E1027" w14:textId="77777777" w:rsidR="00C4141C" w:rsidRPr="00BA0350" w:rsidRDefault="00C4141C" w:rsidP="00F72E69">
            <w:pPr>
              <w:spacing w:after="0" w:line="240" w:lineRule="auto"/>
              <w:jc w:val="center"/>
              <w:rPr>
                <w:rFonts w:cs="Calibri"/>
                <w:b/>
                <w:sz w:val="20"/>
              </w:rPr>
            </w:pPr>
            <w:r w:rsidRPr="00BA0350">
              <w:rPr>
                <w:rFonts w:cs="Calibri"/>
                <w:b/>
                <w:sz w:val="20"/>
              </w:rPr>
              <w:t>I</w:t>
            </w:r>
          </w:p>
        </w:tc>
        <w:tc>
          <w:tcPr>
            <w:tcW w:w="6237" w:type="dxa"/>
            <w:shd w:val="clear" w:color="auto" w:fill="auto"/>
            <w:vAlign w:val="center"/>
          </w:tcPr>
          <w:p w14:paraId="078E60F8" w14:textId="77777777" w:rsidR="00C4141C" w:rsidRPr="00BA0350" w:rsidRDefault="00C4141C" w:rsidP="00F72E69">
            <w:pPr>
              <w:spacing w:after="0" w:line="240" w:lineRule="auto"/>
              <w:rPr>
                <w:rFonts w:cs="Calibri"/>
                <w:sz w:val="20"/>
              </w:rPr>
            </w:pPr>
            <w:r w:rsidRPr="00BA0350">
              <w:rPr>
                <w:rFonts w:cs="Calibri"/>
                <w:sz w:val="20"/>
              </w:rPr>
              <w:t xml:space="preserve">synteza diagnozy obszaru realizacji IIT wraz z analizą problemów, potrzeb </w:t>
            </w:r>
            <w:r w:rsidRPr="00BA0350">
              <w:rPr>
                <w:rFonts w:cs="Calibri"/>
                <w:sz w:val="20"/>
              </w:rPr>
              <w:br/>
              <w:t>i potencjałów rozwojowych, w tym wzajemnych powiązań gospodarczych, społecznych i środowiskowych;</w:t>
            </w:r>
          </w:p>
        </w:tc>
      </w:tr>
      <w:tr w:rsidR="00C4141C" w:rsidRPr="00BA0350" w14:paraId="2AF6871E" w14:textId="77777777" w:rsidTr="00F72E69">
        <w:trPr>
          <w:trHeight w:val="454"/>
        </w:trPr>
        <w:tc>
          <w:tcPr>
            <w:tcW w:w="2268" w:type="dxa"/>
            <w:shd w:val="clear" w:color="auto" w:fill="auto"/>
            <w:vAlign w:val="center"/>
          </w:tcPr>
          <w:p w14:paraId="0CE5B0AA" w14:textId="77777777" w:rsidR="00C4141C" w:rsidRPr="00BA0350" w:rsidRDefault="00C4141C" w:rsidP="00F72E69">
            <w:pPr>
              <w:spacing w:after="0" w:line="240" w:lineRule="auto"/>
              <w:rPr>
                <w:rFonts w:cs="Calibri"/>
                <w:b/>
                <w:sz w:val="20"/>
              </w:rPr>
            </w:pPr>
            <w:r w:rsidRPr="00BA0350">
              <w:rPr>
                <w:rFonts w:cs="Calibri"/>
                <w:sz w:val="20"/>
              </w:rPr>
              <w:t>8. Przedsięwzięcia</w:t>
            </w:r>
            <w:r w:rsidRPr="00BA0350">
              <w:rPr>
                <w:rFonts w:cs="Calibri"/>
                <w:sz w:val="20"/>
              </w:rPr>
              <w:br/>
              <w:t>rewitalizacyjne</w:t>
            </w:r>
          </w:p>
        </w:tc>
        <w:tc>
          <w:tcPr>
            <w:tcW w:w="567" w:type="dxa"/>
            <w:shd w:val="clear" w:color="auto" w:fill="auto"/>
            <w:vAlign w:val="center"/>
          </w:tcPr>
          <w:p w14:paraId="62B72C38" w14:textId="77777777" w:rsidR="00C4141C" w:rsidRPr="00BA0350" w:rsidRDefault="00C4141C" w:rsidP="00F72E69">
            <w:pPr>
              <w:spacing w:after="0" w:line="240" w:lineRule="auto"/>
              <w:jc w:val="center"/>
              <w:rPr>
                <w:rFonts w:cs="Calibri"/>
                <w:b/>
                <w:sz w:val="20"/>
              </w:rPr>
            </w:pPr>
            <w:r w:rsidRPr="00BA0350">
              <w:rPr>
                <w:rFonts w:cs="Calibri"/>
                <w:b/>
                <w:sz w:val="20"/>
              </w:rPr>
              <w:t>II</w:t>
            </w:r>
          </w:p>
        </w:tc>
        <w:tc>
          <w:tcPr>
            <w:tcW w:w="6237" w:type="dxa"/>
            <w:shd w:val="clear" w:color="auto" w:fill="auto"/>
            <w:vAlign w:val="center"/>
          </w:tcPr>
          <w:p w14:paraId="28283E9B" w14:textId="77777777" w:rsidR="00C4141C" w:rsidRPr="00BA0350" w:rsidRDefault="00C4141C" w:rsidP="00F72E69">
            <w:pPr>
              <w:spacing w:after="0" w:line="240" w:lineRule="auto"/>
              <w:rPr>
                <w:rFonts w:cs="Calibri"/>
                <w:sz w:val="20"/>
              </w:rPr>
            </w:pPr>
            <w:r w:rsidRPr="00BA0350">
              <w:rPr>
                <w:rFonts w:cs="Calibri"/>
                <w:sz w:val="20"/>
              </w:rPr>
              <w:t>lista projektów realizujących cele, o których mowa w pkt 2, wraz</w:t>
            </w:r>
            <w:r w:rsidRPr="00BA0350">
              <w:rPr>
                <w:rFonts w:cs="Calibri"/>
                <w:sz w:val="20"/>
              </w:rPr>
              <w:br/>
              <w:t>z informacją na temat sposobu ich wskazania oraz powiązania z innymi projektami;</w:t>
            </w:r>
          </w:p>
        </w:tc>
      </w:tr>
      <w:tr w:rsidR="00C4141C" w:rsidRPr="00BA0350" w14:paraId="3FD7C226" w14:textId="77777777" w:rsidTr="00F72E69">
        <w:trPr>
          <w:trHeight w:val="454"/>
        </w:trPr>
        <w:tc>
          <w:tcPr>
            <w:tcW w:w="2268" w:type="dxa"/>
            <w:shd w:val="clear" w:color="auto" w:fill="auto"/>
            <w:vAlign w:val="center"/>
          </w:tcPr>
          <w:p w14:paraId="4EAA5653" w14:textId="77777777" w:rsidR="00C4141C" w:rsidRPr="00BA0350" w:rsidRDefault="00C4141C" w:rsidP="00F72E69">
            <w:pPr>
              <w:spacing w:after="0" w:line="240" w:lineRule="auto"/>
              <w:rPr>
                <w:rFonts w:cs="Calibri"/>
                <w:b/>
                <w:sz w:val="20"/>
              </w:rPr>
            </w:pPr>
            <w:r w:rsidRPr="00BA0350">
              <w:rPr>
                <w:rFonts w:cs="Calibri"/>
                <w:sz w:val="20"/>
              </w:rPr>
              <w:t>7. Cele rewitalizacji wraz</w:t>
            </w:r>
            <w:r w:rsidRPr="00BA0350">
              <w:rPr>
                <w:rFonts w:cs="Calibri"/>
                <w:sz w:val="20"/>
              </w:rPr>
              <w:br/>
              <w:t>z odpowiadającymi im</w:t>
            </w:r>
            <w:r w:rsidRPr="00BA0350">
              <w:rPr>
                <w:rFonts w:cs="Calibri"/>
                <w:sz w:val="20"/>
              </w:rPr>
              <w:br/>
              <w:t>kierunkami działań</w:t>
            </w:r>
          </w:p>
        </w:tc>
        <w:tc>
          <w:tcPr>
            <w:tcW w:w="567" w:type="dxa"/>
            <w:shd w:val="clear" w:color="auto" w:fill="auto"/>
            <w:vAlign w:val="center"/>
          </w:tcPr>
          <w:p w14:paraId="77BE927A" w14:textId="77777777" w:rsidR="00C4141C" w:rsidRPr="00BA0350" w:rsidRDefault="00C4141C" w:rsidP="00F72E69">
            <w:pPr>
              <w:spacing w:after="0" w:line="240" w:lineRule="auto"/>
              <w:jc w:val="center"/>
              <w:rPr>
                <w:rFonts w:cs="Calibri"/>
                <w:b/>
                <w:sz w:val="20"/>
              </w:rPr>
            </w:pPr>
            <w:r w:rsidRPr="00BA0350">
              <w:rPr>
                <w:rFonts w:cs="Calibri"/>
                <w:b/>
                <w:sz w:val="20"/>
              </w:rPr>
              <w:t>III</w:t>
            </w:r>
          </w:p>
        </w:tc>
        <w:tc>
          <w:tcPr>
            <w:tcW w:w="6237" w:type="dxa"/>
            <w:shd w:val="clear" w:color="auto" w:fill="auto"/>
            <w:vAlign w:val="center"/>
          </w:tcPr>
          <w:p w14:paraId="65065AD6" w14:textId="77777777" w:rsidR="00C4141C" w:rsidRPr="00BA0350" w:rsidRDefault="00C4141C" w:rsidP="00F72E69">
            <w:pPr>
              <w:spacing w:after="0" w:line="240" w:lineRule="auto"/>
              <w:rPr>
                <w:rFonts w:cs="Calibri"/>
                <w:sz w:val="20"/>
              </w:rPr>
            </w:pPr>
            <w:r w:rsidRPr="00BA0350">
              <w:rPr>
                <w:rFonts w:cs="Calibri"/>
                <w:sz w:val="20"/>
              </w:rPr>
              <w:t>cele, jakie mają być zrealizowane w ramach IIT, ze wskazaniem wykorzystanego podejścia zintegrowanego, oczekiwanych wskaźników rezultatu i produktu powiązanych z realizacją właściwego programu;</w:t>
            </w:r>
          </w:p>
        </w:tc>
      </w:tr>
      <w:tr w:rsidR="00C4141C" w:rsidRPr="00BA0350" w14:paraId="177D746A" w14:textId="77777777" w:rsidTr="00F72E69">
        <w:trPr>
          <w:trHeight w:val="454"/>
        </w:trPr>
        <w:tc>
          <w:tcPr>
            <w:tcW w:w="2268" w:type="dxa"/>
            <w:shd w:val="clear" w:color="auto" w:fill="auto"/>
            <w:vAlign w:val="center"/>
          </w:tcPr>
          <w:p w14:paraId="533FEFB0" w14:textId="77777777" w:rsidR="00C4141C" w:rsidRPr="00BA0350" w:rsidRDefault="00C4141C" w:rsidP="00F72E69">
            <w:pPr>
              <w:spacing w:after="0" w:line="240" w:lineRule="auto"/>
              <w:rPr>
                <w:rFonts w:cs="Calibri"/>
                <w:b/>
                <w:sz w:val="20"/>
              </w:rPr>
            </w:pPr>
            <w:r w:rsidRPr="00BA0350">
              <w:rPr>
                <w:rFonts w:cs="Calibri"/>
                <w:sz w:val="20"/>
              </w:rPr>
              <w:t>13. Upowszechnienie</w:t>
            </w:r>
            <w:r w:rsidRPr="00BA0350">
              <w:rPr>
                <w:rFonts w:cs="Calibri"/>
                <w:sz w:val="20"/>
              </w:rPr>
              <w:br/>
              <w:t>dokumentu i proces</w:t>
            </w:r>
            <w:r w:rsidRPr="00BA0350">
              <w:rPr>
                <w:rFonts w:cs="Calibri"/>
                <w:sz w:val="20"/>
              </w:rPr>
              <w:br/>
              <w:t>partycypacji społecznej</w:t>
            </w:r>
          </w:p>
        </w:tc>
        <w:tc>
          <w:tcPr>
            <w:tcW w:w="567" w:type="dxa"/>
            <w:shd w:val="clear" w:color="auto" w:fill="auto"/>
            <w:vAlign w:val="center"/>
          </w:tcPr>
          <w:p w14:paraId="56DB2281" w14:textId="77777777" w:rsidR="00C4141C" w:rsidRPr="00BA0350" w:rsidRDefault="00C4141C" w:rsidP="00F72E69">
            <w:pPr>
              <w:spacing w:after="0" w:line="240" w:lineRule="auto"/>
              <w:jc w:val="center"/>
              <w:rPr>
                <w:rFonts w:cs="Calibri"/>
                <w:b/>
                <w:sz w:val="20"/>
              </w:rPr>
            </w:pPr>
            <w:r w:rsidRPr="00BA0350">
              <w:rPr>
                <w:rFonts w:cs="Calibri"/>
                <w:b/>
                <w:sz w:val="20"/>
              </w:rPr>
              <w:t>IV</w:t>
            </w:r>
          </w:p>
        </w:tc>
        <w:tc>
          <w:tcPr>
            <w:tcW w:w="6237" w:type="dxa"/>
            <w:shd w:val="clear" w:color="auto" w:fill="auto"/>
            <w:vAlign w:val="center"/>
          </w:tcPr>
          <w:p w14:paraId="2FC79A76" w14:textId="77777777" w:rsidR="00C4141C" w:rsidRPr="00BA0350" w:rsidRDefault="00C4141C" w:rsidP="00F72E69">
            <w:pPr>
              <w:spacing w:after="0" w:line="240" w:lineRule="auto"/>
              <w:rPr>
                <w:rFonts w:cs="Calibri"/>
                <w:sz w:val="20"/>
              </w:rPr>
            </w:pPr>
            <w:r w:rsidRPr="00BA0350">
              <w:rPr>
                <w:rFonts w:cs="Calibri"/>
                <w:sz w:val="20"/>
              </w:rPr>
              <w:t xml:space="preserve">opis procesu zaangażowania partnerów społeczno-gospodarczych oraz właściwe podmioty reprezentujące społeczeństwo obywatelskie, podmioty działające na rzecz ochrony środowiska oraz podmioty odpowiedzialne za promowanie włączenia społecznego, praw podstawowych, praw osób niepełnosprawnych, równości płci </w:t>
            </w:r>
            <w:r w:rsidRPr="00BA0350">
              <w:rPr>
                <w:rFonts w:cs="Calibri"/>
                <w:sz w:val="20"/>
              </w:rPr>
              <w:br/>
              <w:t>i niedyskryminacji w pracach nad przygotowaniem i wdrażaniem planu działań IIT</w:t>
            </w:r>
          </w:p>
        </w:tc>
      </w:tr>
    </w:tbl>
    <w:p w14:paraId="42E7CE4A" w14:textId="77777777" w:rsidR="00C4141C" w:rsidRPr="00E4194C" w:rsidRDefault="00C4141C" w:rsidP="00C4141C">
      <w:pPr>
        <w:spacing w:before="120" w:line="360" w:lineRule="auto"/>
        <w:jc w:val="both"/>
        <w:rPr>
          <w:rFonts w:cs="Calibri"/>
          <w:sz w:val="22"/>
        </w:rPr>
      </w:pPr>
      <w:r w:rsidRPr="00E4194C">
        <w:rPr>
          <w:rFonts w:cs="Calibri"/>
          <w:sz w:val="22"/>
        </w:rPr>
        <w:t>Należy zauważyć, że IV element obowiązkowy strategii IIT z powyższej tabeli jest ekwiwalentny do zapisów ustawy o rewitalizacji o uspołecznieniu procesu tworzenia i wdrażania GPR. Co więcej, ustawodawcę dokładnie wskazuje na katalog interesariuszy rewitalizacji; wymagane formy zaangażowania społeczności lokalnej w proces tworzenia i wdrażania GPR; katalog podmiotów uprawnionych do tworzenia komitetu rewitalizacji oraz udziału w procesie opiniowania GPR</w:t>
      </w:r>
      <w:r w:rsidRPr="00E4194C">
        <w:rPr>
          <w:rFonts w:cs="Calibri"/>
          <w:sz w:val="22"/>
          <w:vertAlign w:val="superscript"/>
        </w:rPr>
        <w:footnoteReference w:id="8"/>
      </w:r>
      <w:r w:rsidRPr="00E4194C">
        <w:rPr>
          <w:rFonts w:cs="Calibri"/>
          <w:sz w:val="22"/>
        </w:rPr>
        <w:t>.</w:t>
      </w:r>
    </w:p>
    <w:p w14:paraId="51E1C72C" w14:textId="77777777" w:rsidR="00C4141C" w:rsidRPr="00E4194C" w:rsidRDefault="00C4141C" w:rsidP="00C4141C">
      <w:pPr>
        <w:spacing w:line="360" w:lineRule="auto"/>
        <w:jc w:val="both"/>
        <w:rPr>
          <w:rFonts w:cs="Calibri"/>
          <w:sz w:val="22"/>
        </w:rPr>
      </w:pPr>
      <w:r w:rsidRPr="00E4194C">
        <w:rPr>
          <w:rFonts w:cs="Calibri"/>
          <w:sz w:val="22"/>
        </w:rPr>
        <w:t>Oprócz standardowych technik partycypacyjnych (takich jak: konsultacje społeczne, spotkania warsztatowe, zbieranie uwag w postaci papierowej, ustnej i elektronicznej), proces zaangażowania partnerów społeczno-gospodarczych wymaga również opiniowania.</w:t>
      </w:r>
      <w:r>
        <w:rPr>
          <w:rFonts w:cs="Calibri"/>
          <w:sz w:val="22"/>
        </w:rPr>
        <w:t xml:space="preserve"> </w:t>
      </w:r>
      <w:r w:rsidRPr="00E4194C">
        <w:rPr>
          <w:rFonts w:cs="Calibri"/>
          <w:sz w:val="22"/>
        </w:rPr>
        <w:t>W związku z tym projekt dokumentu GPR skierowano do następujących podmiotów:</w:t>
      </w:r>
    </w:p>
    <w:p w14:paraId="5DA2B81A" w14:textId="77777777" w:rsidR="00C4141C" w:rsidRPr="00E4194C" w:rsidRDefault="00C4141C" w:rsidP="00C4141C">
      <w:pPr>
        <w:numPr>
          <w:ilvl w:val="0"/>
          <w:numId w:val="25"/>
        </w:numPr>
        <w:spacing w:after="0" w:line="360" w:lineRule="auto"/>
        <w:ind w:left="714" w:hanging="357"/>
        <w:rPr>
          <w:rFonts w:cs="Calibri"/>
          <w:sz w:val="22"/>
        </w:rPr>
      </w:pPr>
      <w:r w:rsidRPr="00E4194C">
        <w:rPr>
          <w:rFonts w:cs="Calibri"/>
          <w:sz w:val="22"/>
        </w:rPr>
        <w:t>zarządu właściwego powiatu – w zakresie zgodności ze strategią rozwoju powiatu,</w:t>
      </w:r>
    </w:p>
    <w:p w14:paraId="467DA479" w14:textId="77777777" w:rsidR="00C4141C" w:rsidRPr="00E4194C" w:rsidRDefault="00C4141C" w:rsidP="00C4141C">
      <w:pPr>
        <w:numPr>
          <w:ilvl w:val="0"/>
          <w:numId w:val="25"/>
        </w:numPr>
        <w:spacing w:after="0" w:line="360" w:lineRule="auto"/>
        <w:ind w:left="714" w:hanging="357"/>
        <w:rPr>
          <w:rFonts w:cs="Calibri"/>
          <w:sz w:val="22"/>
        </w:rPr>
      </w:pPr>
      <w:r w:rsidRPr="00E4194C">
        <w:rPr>
          <w:rFonts w:cs="Calibri"/>
          <w:sz w:val="22"/>
        </w:rPr>
        <w:t>zarządu właściwego województwa – w zakresie zgodności z planem zagospodarowania przestrzennego województwa i strategią rozwoju województwa,</w:t>
      </w:r>
    </w:p>
    <w:p w14:paraId="5D1B866E" w14:textId="77777777" w:rsidR="00C4141C" w:rsidRPr="00E4194C" w:rsidRDefault="00C4141C" w:rsidP="00C4141C">
      <w:pPr>
        <w:numPr>
          <w:ilvl w:val="0"/>
          <w:numId w:val="25"/>
        </w:numPr>
        <w:spacing w:after="0" w:line="360" w:lineRule="auto"/>
        <w:ind w:left="714" w:hanging="357"/>
        <w:rPr>
          <w:rFonts w:cs="Calibri"/>
          <w:sz w:val="22"/>
        </w:rPr>
      </w:pPr>
      <w:r w:rsidRPr="00E4194C">
        <w:rPr>
          <w:rFonts w:cs="Calibri"/>
          <w:sz w:val="22"/>
        </w:rPr>
        <w:t>właściwego wojewody – w zakresie zgodności z zadaniami rządowymi służącymi realizacji celu publicznego określonego w art. 6 Ustawy z dnia 21 sierpnia 1997 r. o gospodarce nieruchomościami,</w:t>
      </w:r>
    </w:p>
    <w:p w14:paraId="040106F3" w14:textId="77777777" w:rsidR="00C4141C" w:rsidRPr="00E4194C" w:rsidRDefault="00C4141C" w:rsidP="00C4141C">
      <w:pPr>
        <w:numPr>
          <w:ilvl w:val="0"/>
          <w:numId w:val="25"/>
        </w:numPr>
        <w:spacing w:after="0" w:line="360" w:lineRule="auto"/>
        <w:ind w:left="714" w:hanging="357"/>
        <w:rPr>
          <w:rFonts w:cs="Calibri"/>
          <w:sz w:val="22"/>
        </w:rPr>
      </w:pPr>
      <w:r w:rsidRPr="00E4194C">
        <w:rPr>
          <w:rFonts w:cs="Calibri"/>
          <w:sz w:val="22"/>
        </w:rPr>
        <w:t>właściwych organów wojskowych, ochrony granic oraz bezpieczeństwa państwa – w zakresie wymagań bezpieczeństwa i obronności,</w:t>
      </w:r>
    </w:p>
    <w:p w14:paraId="36745BB7" w14:textId="77777777" w:rsidR="00C4141C" w:rsidRPr="00E4194C" w:rsidRDefault="00C4141C" w:rsidP="00C4141C">
      <w:pPr>
        <w:numPr>
          <w:ilvl w:val="0"/>
          <w:numId w:val="25"/>
        </w:numPr>
        <w:spacing w:after="0" w:line="360" w:lineRule="auto"/>
        <w:ind w:left="714" w:hanging="357"/>
        <w:rPr>
          <w:rFonts w:cs="Calibri"/>
          <w:sz w:val="22"/>
        </w:rPr>
      </w:pPr>
      <w:r w:rsidRPr="00E4194C">
        <w:rPr>
          <w:rFonts w:cs="Calibri"/>
          <w:sz w:val="22"/>
        </w:rPr>
        <w:t>właściwego komendanta powiatowego (miejskiego) Państwowej Straży Pożarnej – w zakresie ochrony przeciwpożarowej,</w:t>
      </w:r>
    </w:p>
    <w:p w14:paraId="28EF413E" w14:textId="77777777" w:rsidR="00C4141C" w:rsidRPr="00E4194C" w:rsidRDefault="00C4141C" w:rsidP="00C4141C">
      <w:pPr>
        <w:numPr>
          <w:ilvl w:val="0"/>
          <w:numId w:val="25"/>
        </w:numPr>
        <w:spacing w:after="0" w:line="360" w:lineRule="auto"/>
        <w:ind w:left="714" w:hanging="357"/>
        <w:rPr>
          <w:rFonts w:cs="Calibri"/>
          <w:sz w:val="22"/>
        </w:rPr>
      </w:pPr>
      <w:r w:rsidRPr="00E4194C">
        <w:rPr>
          <w:rFonts w:cs="Calibri"/>
          <w:sz w:val="22"/>
        </w:rPr>
        <w:t>właściwego państwowego wojewódzkiego inspektora sanitarnego,</w:t>
      </w:r>
    </w:p>
    <w:p w14:paraId="7DA69F1E" w14:textId="77777777" w:rsidR="00C4141C" w:rsidRPr="00E4194C" w:rsidRDefault="00C4141C" w:rsidP="00C4141C">
      <w:pPr>
        <w:numPr>
          <w:ilvl w:val="0"/>
          <w:numId w:val="25"/>
        </w:numPr>
        <w:spacing w:after="0" w:line="360" w:lineRule="auto"/>
        <w:ind w:left="714" w:hanging="357"/>
        <w:rPr>
          <w:rFonts w:cs="Calibri"/>
          <w:sz w:val="22"/>
        </w:rPr>
      </w:pPr>
      <w:r w:rsidRPr="00E4194C">
        <w:rPr>
          <w:rFonts w:cs="Calibri"/>
          <w:sz w:val="22"/>
        </w:rPr>
        <w:t>właściwej gminnej komisji urbanistyczno-architektonicznej,</w:t>
      </w:r>
    </w:p>
    <w:p w14:paraId="7C33398E" w14:textId="77777777" w:rsidR="00C4141C" w:rsidRPr="00E4194C" w:rsidRDefault="00C4141C" w:rsidP="00C4141C">
      <w:pPr>
        <w:numPr>
          <w:ilvl w:val="0"/>
          <w:numId w:val="25"/>
        </w:numPr>
        <w:spacing w:after="0" w:line="360" w:lineRule="auto"/>
        <w:ind w:left="714" w:hanging="357"/>
        <w:rPr>
          <w:rFonts w:cs="Calibri"/>
          <w:sz w:val="22"/>
        </w:rPr>
      </w:pPr>
      <w:r w:rsidRPr="00E4194C">
        <w:rPr>
          <w:rFonts w:cs="Calibri"/>
          <w:sz w:val="22"/>
        </w:rPr>
        <w:t xml:space="preserve"> operatorów sieci uzbrojenia terenu, w tym zarządców dróg oraz linii i terenów kolejowych,</w:t>
      </w:r>
    </w:p>
    <w:p w14:paraId="5433FFEF" w14:textId="77777777" w:rsidR="00C4141C" w:rsidRPr="00E4194C" w:rsidRDefault="00C4141C" w:rsidP="00C4141C">
      <w:pPr>
        <w:numPr>
          <w:ilvl w:val="0"/>
          <w:numId w:val="25"/>
        </w:numPr>
        <w:spacing w:after="0" w:line="360" w:lineRule="auto"/>
        <w:ind w:left="714" w:hanging="357"/>
        <w:rPr>
          <w:rFonts w:cs="Calibri"/>
          <w:sz w:val="22"/>
        </w:rPr>
      </w:pPr>
      <w:r w:rsidRPr="00E4194C">
        <w:rPr>
          <w:rFonts w:cs="Calibri"/>
          <w:sz w:val="22"/>
        </w:rPr>
        <w:t xml:space="preserve"> Komitetu Rewitalizacji (jeżeli został powołany</w:t>
      </w:r>
      <w:r w:rsidRPr="00E4194C">
        <w:rPr>
          <w:rFonts w:cs="Calibri"/>
          <w:sz w:val="22"/>
          <w:vertAlign w:val="superscript"/>
        </w:rPr>
        <w:footnoteReference w:id="9"/>
      </w:r>
      <w:r w:rsidRPr="00E4194C">
        <w:rPr>
          <w:rFonts w:cs="Calibri"/>
          <w:sz w:val="22"/>
        </w:rPr>
        <w:t>),</w:t>
      </w:r>
    </w:p>
    <w:p w14:paraId="69EE5DB2" w14:textId="77777777" w:rsidR="00C4141C" w:rsidRPr="00E4194C" w:rsidRDefault="00C4141C" w:rsidP="00C4141C">
      <w:pPr>
        <w:numPr>
          <w:ilvl w:val="0"/>
          <w:numId w:val="25"/>
        </w:numPr>
        <w:spacing w:after="120" w:line="360" w:lineRule="auto"/>
        <w:ind w:left="714" w:hanging="357"/>
        <w:rPr>
          <w:rFonts w:cs="Calibri"/>
          <w:sz w:val="22"/>
        </w:rPr>
      </w:pPr>
      <w:r w:rsidRPr="00E4194C">
        <w:rPr>
          <w:rFonts w:cs="Calibri"/>
          <w:sz w:val="22"/>
        </w:rPr>
        <w:t xml:space="preserve"> Krajowego Zasobu Nieruchomości, o którym mowa w Ustawie z dnia 20 lipca 2017 r. </w:t>
      </w:r>
      <w:r w:rsidRPr="00E4194C">
        <w:rPr>
          <w:rFonts w:cs="Calibri"/>
          <w:sz w:val="22"/>
        </w:rPr>
        <w:br/>
        <w:t>o Krajowym Zasobie Nieruchomości (Dz. U. z 2023 r. poz. 1054) – w zakresie sposobu zagospodarowania oraz przedsięwzięć związanych z nieruchomościami wchodzącymi w skład Zasobu Nieruchomości.</w:t>
      </w:r>
    </w:p>
    <w:p w14:paraId="788D68C0" w14:textId="77777777" w:rsidR="00C4141C" w:rsidRPr="00E4194C" w:rsidRDefault="00C4141C" w:rsidP="00C4141C">
      <w:pPr>
        <w:spacing w:after="0" w:line="360" w:lineRule="auto"/>
        <w:jc w:val="both"/>
        <w:rPr>
          <w:rFonts w:cs="Calibri"/>
          <w:sz w:val="22"/>
        </w:rPr>
      </w:pPr>
      <w:r w:rsidRPr="00E4194C">
        <w:rPr>
          <w:rFonts w:cs="Calibri"/>
          <w:sz w:val="22"/>
        </w:rPr>
        <w:t xml:space="preserve">Ponadto, na podstawie art. 29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 powiązaniu z art. 8. zapewniono możliwość i włączono w proces przygotowania GPR następujących partnerów: </w:t>
      </w:r>
    </w:p>
    <w:p w14:paraId="63F88DF3" w14:textId="77777777" w:rsidR="00C4141C" w:rsidRPr="00E4194C" w:rsidRDefault="00C4141C" w:rsidP="00C4141C">
      <w:pPr>
        <w:numPr>
          <w:ilvl w:val="0"/>
          <w:numId w:val="25"/>
        </w:numPr>
        <w:spacing w:after="0" w:line="360" w:lineRule="auto"/>
        <w:jc w:val="both"/>
        <w:rPr>
          <w:rFonts w:cs="Calibri"/>
          <w:sz w:val="22"/>
        </w:rPr>
      </w:pPr>
      <w:r w:rsidRPr="00E4194C">
        <w:rPr>
          <w:rFonts w:cs="Calibri"/>
          <w:sz w:val="22"/>
        </w:rPr>
        <w:t xml:space="preserve">władze lokalne i miejskie oraz instytucje publiczne, </w:t>
      </w:r>
    </w:p>
    <w:p w14:paraId="516A9B63" w14:textId="77777777" w:rsidR="00C4141C" w:rsidRPr="00E4194C" w:rsidRDefault="00C4141C" w:rsidP="00C4141C">
      <w:pPr>
        <w:numPr>
          <w:ilvl w:val="0"/>
          <w:numId w:val="25"/>
        </w:numPr>
        <w:spacing w:after="0" w:line="360" w:lineRule="auto"/>
        <w:jc w:val="both"/>
        <w:rPr>
          <w:rFonts w:cs="Calibri"/>
          <w:sz w:val="22"/>
        </w:rPr>
      </w:pPr>
      <w:r w:rsidRPr="00E4194C">
        <w:rPr>
          <w:rFonts w:cs="Calibri"/>
          <w:sz w:val="22"/>
        </w:rPr>
        <w:t xml:space="preserve">partnerów społecznych i gospodarczych, </w:t>
      </w:r>
    </w:p>
    <w:p w14:paraId="01D80554" w14:textId="77777777" w:rsidR="00C4141C" w:rsidRPr="00E4194C" w:rsidRDefault="00C4141C" w:rsidP="00C4141C">
      <w:pPr>
        <w:numPr>
          <w:ilvl w:val="0"/>
          <w:numId w:val="25"/>
        </w:numPr>
        <w:spacing w:after="0" w:line="360" w:lineRule="auto"/>
        <w:jc w:val="both"/>
        <w:rPr>
          <w:rFonts w:cs="Calibri"/>
          <w:sz w:val="22"/>
        </w:rPr>
      </w:pPr>
      <w:r w:rsidRPr="00E4194C">
        <w:rPr>
          <w:rFonts w:cs="Calibri"/>
          <w:sz w:val="22"/>
        </w:rPr>
        <w:t xml:space="preserve">podmioty reprezentujące społeczeństwo obywatelskie. </w:t>
      </w:r>
    </w:p>
    <w:p w14:paraId="57510B41" w14:textId="7BED73B0" w:rsidR="00C4141C" w:rsidRPr="00E4194C" w:rsidRDefault="00C4141C" w:rsidP="00C4141C">
      <w:pPr>
        <w:spacing w:before="120" w:after="0" w:line="360" w:lineRule="auto"/>
        <w:jc w:val="both"/>
        <w:rPr>
          <w:rFonts w:cs="Calibri"/>
          <w:sz w:val="22"/>
        </w:rPr>
      </w:pPr>
      <w:r w:rsidRPr="00E4194C">
        <w:rPr>
          <w:rFonts w:cs="Calibri"/>
          <w:sz w:val="22"/>
        </w:rPr>
        <w:t>Wskazane podmioty miały 21 dni na wyrażenie swojej opinii z uwzględnieniem zasady milczącej zgody. Raport z procesu opiniowania zostanie opublikowany na stronie gminy oraz w biuletynie informacji publicznej</w:t>
      </w:r>
      <w:r w:rsidR="00281BB4">
        <w:rPr>
          <w:rFonts w:cs="Calibri"/>
          <w:sz w:val="22"/>
        </w:rPr>
        <w:t>.</w:t>
      </w:r>
    </w:p>
    <w:p w14:paraId="5B29AF1B" w14:textId="77777777" w:rsidR="00C4141C" w:rsidRDefault="00C4141C" w:rsidP="00C4141C">
      <w:pPr>
        <w:spacing w:line="360" w:lineRule="auto"/>
        <w:jc w:val="both"/>
        <w:rPr>
          <w:rFonts w:cs="Calibri"/>
        </w:rPr>
      </w:pPr>
    </w:p>
    <w:p w14:paraId="692F7E44" w14:textId="77777777" w:rsidR="00C4141C" w:rsidRDefault="00C4141C" w:rsidP="00C4141C">
      <w:pPr>
        <w:spacing w:line="360" w:lineRule="auto"/>
        <w:jc w:val="both"/>
        <w:rPr>
          <w:rFonts w:cs="Calibri"/>
        </w:rPr>
      </w:pPr>
    </w:p>
    <w:p w14:paraId="5E0BE047" w14:textId="77777777" w:rsidR="00C4141C" w:rsidRDefault="00C4141C" w:rsidP="00C4141C">
      <w:pPr>
        <w:pStyle w:val="Nagwek1"/>
      </w:pPr>
      <w:bookmarkStart w:id="103" w:name="_Toc196715218"/>
      <w:r>
        <w:br w:type="page"/>
      </w:r>
    </w:p>
    <w:p w14:paraId="08A7DB03" w14:textId="77777777" w:rsidR="00C4141C" w:rsidRPr="00714C42" w:rsidRDefault="00C4141C" w:rsidP="00C4141C">
      <w:pPr>
        <w:pStyle w:val="Nagwek1"/>
      </w:pPr>
      <w:bookmarkStart w:id="104" w:name="_Toc198208884"/>
      <w:r>
        <w:t xml:space="preserve">15. </w:t>
      </w:r>
      <w:r w:rsidRPr="00714C42">
        <w:t>Strategiczna ocena oddziaływania na środowisko</w:t>
      </w:r>
      <w:bookmarkEnd w:id="103"/>
      <w:bookmarkEnd w:id="104"/>
    </w:p>
    <w:p w14:paraId="2A89C60D" w14:textId="77777777" w:rsidR="00C4141C" w:rsidRPr="00281BB4" w:rsidRDefault="00C4141C" w:rsidP="00C4141C">
      <w:pPr>
        <w:spacing w:line="360" w:lineRule="auto"/>
        <w:jc w:val="both"/>
        <w:rPr>
          <w:rFonts w:cs="Calibri"/>
          <w:sz w:val="22"/>
        </w:rPr>
      </w:pPr>
      <w:r w:rsidRPr="00281BB4">
        <w:rPr>
          <w:rFonts w:cs="Calibri"/>
          <w:sz w:val="22"/>
        </w:rPr>
        <w:t>Podstawę prawną do przeprowadzenia strategicznej oceny oddziaływania na środowisko stanowią:</w:t>
      </w:r>
    </w:p>
    <w:p w14:paraId="027FB0E6" w14:textId="77777777" w:rsidR="00C4141C" w:rsidRPr="00281BB4" w:rsidRDefault="00C4141C" w:rsidP="00C4141C">
      <w:pPr>
        <w:numPr>
          <w:ilvl w:val="0"/>
          <w:numId w:val="26"/>
        </w:numPr>
        <w:spacing w:line="360" w:lineRule="auto"/>
        <w:jc w:val="both"/>
        <w:rPr>
          <w:rFonts w:cs="Calibri"/>
          <w:sz w:val="22"/>
        </w:rPr>
      </w:pPr>
      <w:r w:rsidRPr="00281BB4">
        <w:rPr>
          <w:rFonts w:cs="Calibri"/>
          <w:sz w:val="22"/>
        </w:rPr>
        <w:t xml:space="preserve">Dyrektywa nr 2001/42/WE Parlamentu Europejskiego i Rady z dnia 27 czerwca 2001 r. </w:t>
      </w:r>
      <w:r w:rsidRPr="00281BB4">
        <w:rPr>
          <w:rFonts w:cs="Calibri"/>
          <w:sz w:val="22"/>
        </w:rPr>
        <w:br/>
        <w:t xml:space="preserve">w sprawie oceny wpływu niektórych planów i programów na środowisko (Dz. Urz. WE L 197 </w:t>
      </w:r>
      <w:r w:rsidRPr="00281BB4">
        <w:rPr>
          <w:rFonts w:cs="Calibri"/>
          <w:sz w:val="22"/>
        </w:rPr>
        <w:br/>
        <w:t>z 21.7.2001, str. 30-37);</w:t>
      </w:r>
    </w:p>
    <w:p w14:paraId="77B228AA" w14:textId="19C66EBC" w:rsidR="00C4141C" w:rsidRPr="00281BB4" w:rsidRDefault="00C4141C" w:rsidP="00C4141C">
      <w:pPr>
        <w:numPr>
          <w:ilvl w:val="0"/>
          <w:numId w:val="26"/>
        </w:numPr>
        <w:spacing w:line="360" w:lineRule="auto"/>
        <w:jc w:val="both"/>
        <w:rPr>
          <w:rFonts w:cs="Calibri"/>
          <w:sz w:val="22"/>
        </w:rPr>
      </w:pPr>
      <w:r w:rsidRPr="00281BB4">
        <w:rPr>
          <w:rFonts w:cs="Calibri"/>
          <w:sz w:val="22"/>
        </w:rPr>
        <w:t xml:space="preserve">Ustawa z dnia 3 października 2008 r. o udostępnianiu informacji o środowisku i jego ochronie, udziale społeczeństwa w ochronie środowiska oraz o ocenach oddziaływania na środowisko (t.j. </w:t>
      </w:r>
      <w:r w:rsidR="00DC2C72" w:rsidRPr="00281BB4">
        <w:rPr>
          <w:rFonts w:cs="Calibri"/>
          <w:sz w:val="22"/>
        </w:rPr>
        <w:t>Dz. U. z 2024 r. poz. 1112, 1881, 1940.</w:t>
      </w:r>
      <w:r w:rsidRPr="00281BB4">
        <w:rPr>
          <w:rFonts w:cs="Calibri"/>
          <w:sz w:val="22"/>
        </w:rPr>
        <w:t>);</w:t>
      </w:r>
    </w:p>
    <w:p w14:paraId="08CEFC0C" w14:textId="42D642F0" w:rsidR="00C4141C" w:rsidRPr="00281BB4" w:rsidRDefault="00C4141C" w:rsidP="00C4141C">
      <w:pPr>
        <w:numPr>
          <w:ilvl w:val="0"/>
          <w:numId w:val="26"/>
        </w:numPr>
        <w:spacing w:line="360" w:lineRule="auto"/>
        <w:jc w:val="both"/>
        <w:rPr>
          <w:rFonts w:cs="Calibri"/>
          <w:sz w:val="22"/>
        </w:rPr>
      </w:pPr>
      <w:r w:rsidRPr="00281BB4">
        <w:rPr>
          <w:rFonts w:cs="Calibri"/>
          <w:sz w:val="22"/>
        </w:rPr>
        <w:t xml:space="preserve">Ustawa z dnia 16 kwietnia 2004 r. o ochronie przyrody (t.j. </w:t>
      </w:r>
      <w:r w:rsidR="00DC2C72" w:rsidRPr="00281BB4">
        <w:rPr>
          <w:rFonts w:cs="Calibri"/>
          <w:sz w:val="22"/>
        </w:rPr>
        <w:t>Dz. U. z 2024 r. poz. 1478, 1940.</w:t>
      </w:r>
      <w:r w:rsidRPr="00281BB4">
        <w:rPr>
          <w:rFonts w:cs="Calibri"/>
          <w:sz w:val="22"/>
        </w:rPr>
        <w:t xml:space="preserve">) ustawa ta dodatkowo uszczegóławia przepisy odnośnie obszarów podlegających ochronie, </w:t>
      </w:r>
      <w:r w:rsidRPr="00281BB4">
        <w:rPr>
          <w:rFonts w:cs="Calibri"/>
          <w:sz w:val="22"/>
        </w:rPr>
        <w:br/>
        <w:t xml:space="preserve">w szczególności obszarów Natura 2000. </w:t>
      </w:r>
    </w:p>
    <w:p w14:paraId="07A80D56" w14:textId="77777777" w:rsidR="00C4141C" w:rsidRPr="00281BB4" w:rsidRDefault="00C4141C" w:rsidP="00C4141C">
      <w:pPr>
        <w:spacing w:line="360" w:lineRule="auto"/>
        <w:jc w:val="both"/>
        <w:rPr>
          <w:rFonts w:cs="Calibri"/>
          <w:sz w:val="22"/>
        </w:rPr>
      </w:pPr>
      <w:r w:rsidRPr="00281BB4">
        <w:rPr>
          <w:rFonts w:cs="Calibri"/>
          <w:sz w:val="22"/>
        </w:rPr>
        <w:t xml:space="preserve">Zgodnie z powyższym projekt Gminnego Programu Rewitalizacji Gminy Ostrowite został przedłożony do zaopiniowania Regionalnemu Dyrektorowi Ochrony Środowiska oraz Państwowego Wojewódzkiego Inspektora Sanitarnego w celu ustalenia konieczności przeprowadzenia strategicznej oceny oddziaływania na środowisko. Niniejszy rozdział zostanie uzupełniony po otrzymaniu opinii. </w:t>
      </w:r>
    </w:p>
    <w:p w14:paraId="55145FD4" w14:textId="77777777" w:rsidR="00C4141C" w:rsidRPr="00714C42" w:rsidRDefault="00C4141C" w:rsidP="00C4141C">
      <w:pPr>
        <w:pStyle w:val="Nagwek1"/>
      </w:pPr>
      <w:bookmarkStart w:id="105" w:name="_Toc196715219"/>
      <w:bookmarkStart w:id="106" w:name="_Toc198208885"/>
      <w:r>
        <w:t xml:space="preserve">16. </w:t>
      </w:r>
      <w:r w:rsidRPr="00714C42">
        <w:t>Określenie niezbędnych zmian określonych w uchwałach</w:t>
      </w:r>
      <w:bookmarkEnd w:id="105"/>
      <w:bookmarkEnd w:id="106"/>
    </w:p>
    <w:p w14:paraId="09AD1BB7" w14:textId="77777777" w:rsidR="00C4141C" w:rsidRPr="00281BB4" w:rsidRDefault="00C4141C" w:rsidP="00C4141C">
      <w:pPr>
        <w:spacing w:line="360" w:lineRule="auto"/>
        <w:jc w:val="both"/>
        <w:rPr>
          <w:rFonts w:cs="Calibri"/>
          <w:sz w:val="22"/>
        </w:rPr>
      </w:pPr>
      <w:r w:rsidRPr="00281BB4">
        <w:rPr>
          <w:rFonts w:cs="Calibri"/>
          <w:sz w:val="22"/>
        </w:rPr>
        <w:t xml:space="preserve">Niniejszy dokument jest zgodny z zapisami uchwał prawa lokalnego oraz prawa miejscowego </w:t>
      </w:r>
      <w:r w:rsidRPr="00281BB4">
        <w:rPr>
          <w:rFonts w:cs="Calibri"/>
          <w:sz w:val="22"/>
        </w:rPr>
        <w:br/>
        <w:t xml:space="preserve">i w związku z tym, nie przewiduje się wprowadzania zmian w tych dokumentach. Przedsięwzięcia rewitalizacyjne zaplanowane do realizacji w GPR nie kolidują z zapisami uchwał, o którym mowa w art. 21 ust. 1 Ustawy z dnia 21 czerwca 2001 r. o ochronie praw lokatorów, mieszkaniowym zasobie gminy i o zmianie Kodeksu cywilnego (Dz. U. z 2023 r. poz. 725). Ponadto przedsięwzięcia te nie ingerują </w:t>
      </w:r>
      <w:r w:rsidRPr="00281BB4">
        <w:rPr>
          <w:rFonts w:cs="Calibri"/>
          <w:sz w:val="22"/>
        </w:rPr>
        <w:br/>
        <w:t xml:space="preserve">w zasoby mieszkaniowe gminy ani Wieloletni Program Gospodarowania Mieszkaniowym Zasobem Gminy Ostrowite 2023-2027 </w:t>
      </w:r>
      <w:r w:rsidRPr="00281BB4">
        <w:rPr>
          <w:rFonts w:cs="Calibri"/>
          <w:b/>
          <w:bCs/>
          <w:sz w:val="22"/>
        </w:rPr>
        <w:t>(</w:t>
      </w:r>
      <w:hyperlink r:id="rId84" w:tooltip="art" w:history="1">
        <w:r w:rsidRPr="00281BB4">
          <w:rPr>
            <w:rStyle w:val="Hipercze"/>
            <w:rFonts w:cs="Calibri"/>
            <w:b/>
            <w:bCs/>
            <w:color w:val="auto"/>
            <w:sz w:val="22"/>
            <w:u w:val="none"/>
          </w:rPr>
          <w:t>Uchwała Nr LXII/555/2023 Rady Gminy Ostrowite z dnia 1 marca 2023 roku</w:t>
        </w:r>
      </w:hyperlink>
      <w:r w:rsidRPr="00281BB4">
        <w:rPr>
          <w:rFonts w:cs="Calibri"/>
          <w:b/>
          <w:bCs/>
          <w:sz w:val="22"/>
        </w:rPr>
        <w:t xml:space="preserve">). </w:t>
      </w:r>
    </w:p>
    <w:p w14:paraId="510CEAD6" w14:textId="77777777" w:rsidR="00C4141C" w:rsidRPr="00714C42" w:rsidRDefault="00C4141C" w:rsidP="00C4141C">
      <w:pPr>
        <w:pStyle w:val="Nagwek1"/>
      </w:pPr>
      <w:r w:rsidRPr="002003BB">
        <w:rPr>
          <w:rFonts w:cs="Calibri"/>
        </w:rPr>
        <w:br w:type="column"/>
      </w:r>
      <w:bookmarkStart w:id="107" w:name="_Toc196715220"/>
      <w:bookmarkStart w:id="108" w:name="_Toc198208886"/>
      <w:r>
        <w:t xml:space="preserve">17. </w:t>
      </w:r>
      <w:r w:rsidRPr="00714C42">
        <w:t>Zmiany w zakresie planowania i zagospodarowania przestrzennego</w:t>
      </w:r>
      <w:bookmarkEnd w:id="107"/>
      <w:bookmarkEnd w:id="108"/>
    </w:p>
    <w:p w14:paraId="7799E5C9" w14:textId="77777777" w:rsidR="00C4141C" w:rsidRPr="00714C42" w:rsidRDefault="00C4141C" w:rsidP="00C4141C">
      <w:pPr>
        <w:pStyle w:val="Nagwek2"/>
      </w:pPr>
      <w:bookmarkStart w:id="109" w:name="_Toc198208887"/>
      <w:r>
        <w:t xml:space="preserve">17.1 </w:t>
      </w:r>
      <w:r w:rsidRPr="00714C42">
        <w:t>Specjalna strefa rewitalizacji</w:t>
      </w:r>
      <w:bookmarkEnd w:id="109"/>
    </w:p>
    <w:p w14:paraId="66114C40" w14:textId="77777777" w:rsidR="00C4141C" w:rsidRPr="00833E52" w:rsidRDefault="00C4141C" w:rsidP="00C4141C">
      <w:pPr>
        <w:spacing w:line="360" w:lineRule="auto"/>
        <w:jc w:val="both"/>
        <w:rPr>
          <w:rFonts w:cs="Calibri"/>
          <w:sz w:val="22"/>
          <w:szCs w:val="22"/>
        </w:rPr>
      </w:pPr>
      <w:r w:rsidRPr="00833E52">
        <w:rPr>
          <w:rFonts w:cs="Calibri"/>
          <w:sz w:val="22"/>
          <w:szCs w:val="22"/>
        </w:rPr>
        <w:t>W Gminnym Programie Rewitalizacji Gminy Ostrowite nie planuje się ustanowienia Specjalnej Strefy Rewitalizacji, o której mowa jest w art. 25 ustawy o rewitalizacji z dnia 9 października 2015 roku (t.j. Dz. U. z 2024 r. poz. 278).</w:t>
      </w:r>
    </w:p>
    <w:p w14:paraId="40A71362" w14:textId="77777777" w:rsidR="00C4141C" w:rsidRPr="00714C42" w:rsidRDefault="00C4141C" w:rsidP="00C4141C">
      <w:pPr>
        <w:pStyle w:val="Nagwek2"/>
      </w:pPr>
      <w:bookmarkStart w:id="110" w:name="_Toc198208888"/>
      <w:r>
        <w:t xml:space="preserve">17.2 </w:t>
      </w:r>
      <w:r w:rsidRPr="00714C42">
        <w:t>Zmiany w dokumentach planowania i zagospodarowania przestrzennego</w:t>
      </w:r>
      <w:bookmarkEnd w:id="110"/>
    </w:p>
    <w:p w14:paraId="54F4E70E" w14:textId="0F733751" w:rsidR="00833E52" w:rsidRPr="00833E52" w:rsidRDefault="00833E52" w:rsidP="00833E52">
      <w:pPr>
        <w:spacing w:line="360" w:lineRule="auto"/>
        <w:jc w:val="both"/>
        <w:rPr>
          <w:rFonts w:cs="Calibri"/>
          <w:sz w:val="22"/>
        </w:rPr>
      </w:pPr>
      <w:bookmarkStart w:id="111" w:name="_Toc162262426"/>
      <w:bookmarkStart w:id="112" w:name="_Toc180572543"/>
      <w:r w:rsidRPr="00833E52">
        <w:rPr>
          <w:rFonts w:cs="Calibri"/>
          <w:sz w:val="22"/>
        </w:rPr>
        <w:t>Realizacja zaproponowanych przedsięwzięć rewitalizacyjnych nie wywołuje konieczności wprowadzenia zmian w aktualnym Studium uwarunkowań i kierunków zagospodarowania przestrzennego Gminy Ostrowite</w:t>
      </w:r>
      <w:r>
        <w:rPr>
          <w:rFonts w:cs="Calibri"/>
          <w:sz w:val="22"/>
        </w:rPr>
        <w:t xml:space="preserve">. </w:t>
      </w:r>
      <w:r w:rsidRPr="00833E52">
        <w:rPr>
          <w:rFonts w:cs="Calibri"/>
          <w:sz w:val="22"/>
        </w:rPr>
        <w:t xml:space="preserve">Na podstawie art. 13i ust. 3 pkt 1 ustawy z dnia 27 marca 2003 r. o planowaniu i zagospodarowaniu przestrzennym (t.j. Dz. U. z 2024 r. poz. 1130) oraz art. 39 ust. 1 w związku z art. 46 ust. 1 pkt 1 i art. 54 ust. 2 i 3 ustawy z dnia 3 października 2008 r. o udostępnianiu informacji o środowisku i jego ochronie, udziale społeczeństwa w ochronie środowiska oraz o ocenach oddziaływania na środowisko (t.j. Dz. U. z 2024 r. poz. 1112) </w:t>
      </w:r>
      <w:r>
        <w:rPr>
          <w:rFonts w:cs="Calibri"/>
          <w:sz w:val="22"/>
        </w:rPr>
        <w:t xml:space="preserve">Rada Gminy Ostrowite podjęła uchwałę </w:t>
      </w:r>
      <w:r w:rsidRPr="00833E52">
        <w:rPr>
          <w:rFonts w:cs="Calibri"/>
          <w:sz w:val="22"/>
        </w:rPr>
        <w:t>nr V/46/2024 z dnia 4 września 2024 r. w sprawie przystąpienia do sporządzenia planu ogólnego gminy Ostrowite.</w:t>
      </w:r>
      <w:r>
        <w:rPr>
          <w:rFonts w:cs="Calibri"/>
          <w:sz w:val="22"/>
        </w:rPr>
        <w:t xml:space="preserve"> </w:t>
      </w:r>
      <w:r w:rsidRPr="00833E52">
        <w:rPr>
          <w:rFonts w:cs="Calibri"/>
          <w:sz w:val="22"/>
        </w:rPr>
        <w:t xml:space="preserve">W momencie </w:t>
      </w:r>
      <w:r>
        <w:rPr>
          <w:rFonts w:cs="Calibri"/>
          <w:sz w:val="22"/>
        </w:rPr>
        <w:t>opracowania</w:t>
      </w:r>
      <w:r w:rsidRPr="00833E52">
        <w:rPr>
          <w:rFonts w:cs="Calibri"/>
          <w:sz w:val="22"/>
        </w:rPr>
        <w:t xml:space="preserve"> Gminnego Programu Rewitalizacji Gminy </w:t>
      </w:r>
      <w:r>
        <w:rPr>
          <w:rFonts w:cs="Calibri"/>
          <w:sz w:val="22"/>
        </w:rPr>
        <w:t>Ostrowite plan ogólny gminy jest w trakcie przygotowania,</w:t>
      </w:r>
      <w:r w:rsidRPr="00833E52">
        <w:rPr>
          <w:rFonts w:cs="Calibri"/>
          <w:sz w:val="22"/>
        </w:rPr>
        <w:t xml:space="preserve"> a więc zapisy dokumentu nie wskazują żadnych zmian co do zapisów planu ogólnego. Natomiast zapisy planu ogólnego powinny uwzględniać zapisy Gminnego Programu Rewitalizacji, zwłaszcza na poziomie wskazania wyznaczonego obszaru rewitalizacji.</w:t>
      </w:r>
    </w:p>
    <w:p w14:paraId="628BF5EF" w14:textId="5250F3F4" w:rsidR="00833E52" w:rsidRDefault="00833E52" w:rsidP="00C4141C">
      <w:pPr>
        <w:spacing w:line="360" w:lineRule="auto"/>
        <w:jc w:val="both"/>
        <w:rPr>
          <w:rFonts w:cs="Calibri"/>
          <w:sz w:val="22"/>
        </w:rPr>
      </w:pPr>
    </w:p>
    <w:bookmarkEnd w:id="111"/>
    <w:bookmarkEnd w:id="112"/>
    <w:p w14:paraId="53EB8DBF" w14:textId="77777777" w:rsidR="00C4141C" w:rsidRDefault="00C4141C" w:rsidP="00C4141C">
      <w:pPr>
        <w:pStyle w:val="Nagwek1"/>
      </w:pPr>
      <w:r>
        <w:br w:type="page"/>
      </w:r>
    </w:p>
    <w:p w14:paraId="0EA9C616" w14:textId="77777777" w:rsidR="00C4141C" w:rsidRDefault="00C4141C" w:rsidP="00C4141C">
      <w:pPr>
        <w:pStyle w:val="Nagwek1"/>
      </w:pPr>
      <w:bookmarkStart w:id="113" w:name="_Toc198208889"/>
      <w:r>
        <w:t>Spis rysunków i</w:t>
      </w:r>
      <w:r w:rsidRPr="00714C42">
        <w:t xml:space="preserve"> tabel</w:t>
      </w:r>
      <w:bookmarkEnd w:id="113"/>
    </w:p>
    <w:p w14:paraId="2220EA79" w14:textId="77777777" w:rsidR="00C4141C" w:rsidRDefault="00C4141C"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r>
        <w:fldChar w:fldCharType="begin"/>
      </w:r>
      <w:r>
        <w:instrText xml:space="preserve"> TOC \h \z \c "Rysunek" </w:instrText>
      </w:r>
      <w:r>
        <w:fldChar w:fldCharType="separate"/>
      </w:r>
      <w:hyperlink w:anchor="_Toc196802448" w:history="1">
        <w:r w:rsidRPr="00D73F86">
          <w:rPr>
            <w:rStyle w:val="Hipercze"/>
            <w:noProof/>
          </w:rPr>
          <w:t>Rysunek 1 Mapa gminy z podziałem na jednostki porównawcze</w:t>
        </w:r>
        <w:r>
          <w:rPr>
            <w:noProof/>
            <w:webHidden/>
          </w:rPr>
          <w:tab/>
        </w:r>
        <w:r>
          <w:rPr>
            <w:noProof/>
            <w:webHidden/>
          </w:rPr>
          <w:fldChar w:fldCharType="begin"/>
        </w:r>
        <w:r>
          <w:rPr>
            <w:noProof/>
            <w:webHidden/>
          </w:rPr>
          <w:instrText xml:space="preserve"> PAGEREF _Toc196802448 \h </w:instrText>
        </w:r>
        <w:r>
          <w:rPr>
            <w:noProof/>
            <w:webHidden/>
          </w:rPr>
        </w:r>
        <w:r>
          <w:rPr>
            <w:noProof/>
            <w:webHidden/>
          </w:rPr>
          <w:fldChar w:fldCharType="separate"/>
        </w:r>
        <w:r w:rsidR="00CD22E1">
          <w:rPr>
            <w:noProof/>
            <w:webHidden/>
          </w:rPr>
          <w:t>14</w:t>
        </w:r>
        <w:r>
          <w:rPr>
            <w:noProof/>
            <w:webHidden/>
          </w:rPr>
          <w:fldChar w:fldCharType="end"/>
        </w:r>
      </w:hyperlink>
    </w:p>
    <w:p w14:paraId="63CFEB70"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49" w:history="1">
        <w:r w:rsidR="00C4141C" w:rsidRPr="00D73F86">
          <w:rPr>
            <w:rStyle w:val="Hipercze"/>
            <w:noProof/>
          </w:rPr>
          <w:t>Rysunek 2 Syntetyczny wskaźnik degradacji - grafika</w:t>
        </w:r>
        <w:r w:rsidR="00C4141C">
          <w:rPr>
            <w:noProof/>
            <w:webHidden/>
          </w:rPr>
          <w:tab/>
        </w:r>
        <w:r w:rsidR="00C4141C">
          <w:rPr>
            <w:noProof/>
            <w:webHidden/>
          </w:rPr>
          <w:fldChar w:fldCharType="begin"/>
        </w:r>
        <w:r w:rsidR="00C4141C">
          <w:rPr>
            <w:noProof/>
            <w:webHidden/>
          </w:rPr>
          <w:instrText xml:space="preserve"> PAGEREF _Toc196802449 \h </w:instrText>
        </w:r>
        <w:r w:rsidR="00C4141C">
          <w:rPr>
            <w:noProof/>
            <w:webHidden/>
          </w:rPr>
        </w:r>
        <w:r w:rsidR="00C4141C">
          <w:rPr>
            <w:noProof/>
            <w:webHidden/>
          </w:rPr>
          <w:fldChar w:fldCharType="separate"/>
        </w:r>
        <w:r>
          <w:rPr>
            <w:noProof/>
            <w:webHidden/>
          </w:rPr>
          <w:t>20</w:t>
        </w:r>
        <w:r w:rsidR="00C4141C">
          <w:rPr>
            <w:noProof/>
            <w:webHidden/>
          </w:rPr>
          <w:fldChar w:fldCharType="end"/>
        </w:r>
      </w:hyperlink>
    </w:p>
    <w:p w14:paraId="3A880C77"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50" w:history="1">
        <w:r w:rsidR="00C4141C" w:rsidRPr="00D73F86">
          <w:rPr>
            <w:rStyle w:val="Hipercze"/>
            <w:noProof/>
          </w:rPr>
          <w:t>Rysunek 3 Gmina Ostrowite - obszar zdegradowany</w:t>
        </w:r>
        <w:r w:rsidR="00C4141C">
          <w:rPr>
            <w:noProof/>
            <w:webHidden/>
          </w:rPr>
          <w:tab/>
        </w:r>
        <w:r w:rsidR="00C4141C">
          <w:rPr>
            <w:noProof/>
            <w:webHidden/>
          </w:rPr>
          <w:fldChar w:fldCharType="begin"/>
        </w:r>
        <w:r w:rsidR="00C4141C">
          <w:rPr>
            <w:noProof/>
            <w:webHidden/>
          </w:rPr>
          <w:instrText xml:space="preserve"> PAGEREF _Toc196802450 \h </w:instrText>
        </w:r>
        <w:r w:rsidR="00C4141C">
          <w:rPr>
            <w:noProof/>
            <w:webHidden/>
          </w:rPr>
        </w:r>
        <w:r w:rsidR="00C4141C">
          <w:rPr>
            <w:noProof/>
            <w:webHidden/>
          </w:rPr>
          <w:fldChar w:fldCharType="separate"/>
        </w:r>
        <w:r>
          <w:rPr>
            <w:noProof/>
            <w:webHidden/>
          </w:rPr>
          <w:t>23</w:t>
        </w:r>
        <w:r w:rsidR="00C4141C">
          <w:rPr>
            <w:noProof/>
            <w:webHidden/>
          </w:rPr>
          <w:fldChar w:fldCharType="end"/>
        </w:r>
      </w:hyperlink>
    </w:p>
    <w:p w14:paraId="105316D6"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51" w:history="1">
        <w:r w:rsidR="00C4141C" w:rsidRPr="00D73F86">
          <w:rPr>
            <w:rStyle w:val="Hipercze"/>
            <w:noProof/>
          </w:rPr>
          <w:t>Rysunek 4 Gmina Ostrowite z oznaczonymi obszarami rewitalizacji</w:t>
        </w:r>
        <w:r w:rsidR="00C4141C">
          <w:rPr>
            <w:noProof/>
            <w:webHidden/>
          </w:rPr>
          <w:tab/>
        </w:r>
        <w:r w:rsidR="00C4141C">
          <w:rPr>
            <w:noProof/>
            <w:webHidden/>
          </w:rPr>
          <w:fldChar w:fldCharType="begin"/>
        </w:r>
        <w:r w:rsidR="00C4141C">
          <w:rPr>
            <w:noProof/>
            <w:webHidden/>
          </w:rPr>
          <w:instrText xml:space="preserve"> PAGEREF _Toc196802451 \h </w:instrText>
        </w:r>
        <w:r w:rsidR="00C4141C">
          <w:rPr>
            <w:noProof/>
            <w:webHidden/>
          </w:rPr>
        </w:r>
        <w:r w:rsidR="00C4141C">
          <w:rPr>
            <w:noProof/>
            <w:webHidden/>
          </w:rPr>
          <w:fldChar w:fldCharType="separate"/>
        </w:r>
        <w:r>
          <w:rPr>
            <w:noProof/>
            <w:webHidden/>
          </w:rPr>
          <w:t>25</w:t>
        </w:r>
        <w:r w:rsidR="00C4141C">
          <w:rPr>
            <w:noProof/>
            <w:webHidden/>
          </w:rPr>
          <w:fldChar w:fldCharType="end"/>
        </w:r>
      </w:hyperlink>
    </w:p>
    <w:p w14:paraId="5E9FCEE8"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52" w:history="1">
        <w:r w:rsidR="00C4141C" w:rsidRPr="00D73F86">
          <w:rPr>
            <w:rStyle w:val="Hipercze"/>
            <w:noProof/>
          </w:rPr>
          <w:t>Rysunek 5 Gmach budynku szkoły podstawowej</w:t>
        </w:r>
        <w:r w:rsidR="00C4141C">
          <w:rPr>
            <w:noProof/>
            <w:webHidden/>
          </w:rPr>
          <w:tab/>
        </w:r>
        <w:r w:rsidR="00C4141C">
          <w:rPr>
            <w:noProof/>
            <w:webHidden/>
          </w:rPr>
          <w:fldChar w:fldCharType="begin"/>
        </w:r>
        <w:r w:rsidR="00C4141C">
          <w:rPr>
            <w:noProof/>
            <w:webHidden/>
          </w:rPr>
          <w:instrText xml:space="preserve"> PAGEREF _Toc196802452 \h </w:instrText>
        </w:r>
        <w:r w:rsidR="00C4141C">
          <w:rPr>
            <w:noProof/>
            <w:webHidden/>
          </w:rPr>
        </w:r>
        <w:r w:rsidR="00C4141C">
          <w:rPr>
            <w:noProof/>
            <w:webHidden/>
          </w:rPr>
          <w:fldChar w:fldCharType="separate"/>
        </w:r>
        <w:r>
          <w:rPr>
            <w:noProof/>
            <w:webHidden/>
          </w:rPr>
          <w:t>28</w:t>
        </w:r>
        <w:r w:rsidR="00C4141C">
          <w:rPr>
            <w:noProof/>
            <w:webHidden/>
          </w:rPr>
          <w:fldChar w:fldCharType="end"/>
        </w:r>
      </w:hyperlink>
    </w:p>
    <w:p w14:paraId="33D178D8"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53" w:history="1">
        <w:r w:rsidR="00C4141C" w:rsidRPr="00D73F86">
          <w:rPr>
            <w:rStyle w:val="Hipercze"/>
            <w:noProof/>
          </w:rPr>
          <w:t>Rysunek 6 Mapa podobszaru rewitalizacji Ostrowite</w:t>
        </w:r>
        <w:r w:rsidR="00C4141C">
          <w:rPr>
            <w:noProof/>
            <w:webHidden/>
          </w:rPr>
          <w:tab/>
        </w:r>
        <w:r w:rsidR="00C4141C">
          <w:rPr>
            <w:noProof/>
            <w:webHidden/>
          </w:rPr>
          <w:fldChar w:fldCharType="begin"/>
        </w:r>
        <w:r w:rsidR="00C4141C">
          <w:rPr>
            <w:noProof/>
            <w:webHidden/>
          </w:rPr>
          <w:instrText xml:space="preserve"> PAGEREF _Toc196802453 \h </w:instrText>
        </w:r>
        <w:r w:rsidR="00C4141C">
          <w:rPr>
            <w:noProof/>
            <w:webHidden/>
          </w:rPr>
        </w:r>
        <w:r w:rsidR="00C4141C">
          <w:rPr>
            <w:noProof/>
            <w:webHidden/>
          </w:rPr>
          <w:fldChar w:fldCharType="separate"/>
        </w:r>
        <w:r>
          <w:rPr>
            <w:noProof/>
            <w:webHidden/>
          </w:rPr>
          <w:t>29</w:t>
        </w:r>
        <w:r w:rsidR="00C4141C">
          <w:rPr>
            <w:noProof/>
            <w:webHidden/>
          </w:rPr>
          <w:fldChar w:fldCharType="end"/>
        </w:r>
      </w:hyperlink>
    </w:p>
    <w:p w14:paraId="0615B2CA"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54" w:history="1">
        <w:r w:rsidR="00C4141C" w:rsidRPr="00D73F86">
          <w:rPr>
            <w:rStyle w:val="Hipercze"/>
            <w:noProof/>
          </w:rPr>
          <w:t>Rysunek 7 Podobszar Ostrowite - uproszczona struktura funkcjonalna</w:t>
        </w:r>
        <w:r w:rsidR="00C4141C">
          <w:rPr>
            <w:noProof/>
            <w:webHidden/>
          </w:rPr>
          <w:tab/>
        </w:r>
        <w:r w:rsidR="00C4141C">
          <w:rPr>
            <w:noProof/>
            <w:webHidden/>
          </w:rPr>
          <w:fldChar w:fldCharType="begin"/>
        </w:r>
        <w:r w:rsidR="00C4141C">
          <w:rPr>
            <w:noProof/>
            <w:webHidden/>
          </w:rPr>
          <w:instrText xml:space="preserve"> PAGEREF _Toc196802454 \h </w:instrText>
        </w:r>
        <w:r w:rsidR="00C4141C">
          <w:rPr>
            <w:noProof/>
            <w:webHidden/>
          </w:rPr>
        </w:r>
        <w:r w:rsidR="00C4141C">
          <w:rPr>
            <w:noProof/>
            <w:webHidden/>
          </w:rPr>
          <w:fldChar w:fldCharType="separate"/>
        </w:r>
        <w:r>
          <w:rPr>
            <w:noProof/>
            <w:webHidden/>
          </w:rPr>
          <w:t>34</w:t>
        </w:r>
        <w:r w:rsidR="00C4141C">
          <w:rPr>
            <w:noProof/>
            <w:webHidden/>
          </w:rPr>
          <w:fldChar w:fldCharType="end"/>
        </w:r>
      </w:hyperlink>
    </w:p>
    <w:p w14:paraId="0978AB54"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55" w:history="1">
        <w:r w:rsidR="00C4141C" w:rsidRPr="00D73F86">
          <w:rPr>
            <w:rStyle w:val="Hipercze"/>
            <w:noProof/>
          </w:rPr>
          <w:t>Rysunek 8 Podobszar Ostrowite - mapa przystanków komunikacji publicznej</w:t>
        </w:r>
        <w:r w:rsidR="00C4141C">
          <w:rPr>
            <w:noProof/>
            <w:webHidden/>
          </w:rPr>
          <w:tab/>
        </w:r>
        <w:r w:rsidR="00C4141C">
          <w:rPr>
            <w:noProof/>
            <w:webHidden/>
          </w:rPr>
          <w:fldChar w:fldCharType="begin"/>
        </w:r>
        <w:r w:rsidR="00C4141C">
          <w:rPr>
            <w:noProof/>
            <w:webHidden/>
          </w:rPr>
          <w:instrText xml:space="preserve"> PAGEREF _Toc196802455 \h </w:instrText>
        </w:r>
        <w:r w:rsidR="00C4141C">
          <w:rPr>
            <w:noProof/>
            <w:webHidden/>
          </w:rPr>
        </w:r>
        <w:r w:rsidR="00C4141C">
          <w:rPr>
            <w:noProof/>
            <w:webHidden/>
          </w:rPr>
          <w:fldChar w:fldCharType="separate"/>
        </w:r>
        <w:r>
          <w:rPr>
            <w:noProof/>
            <w:webHidden/>
          </w:rPr>
          <w:t>35</w:t>
        </w:r>
        <w:r w:rsidR="00C4141C">
          <w:rPr>
            <w:noProof/>
            <w:webHidden/>
          </w:rPr>
          <w:fldChar w:fldCharType="end"/>
        </w:r>
      </w:hyperlink>
    </w:p>
    <w:p w14:paraId="755174FA"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56" w:history="1">
        <w:r w:rsidR="00C4141C" w:rsidRPr="00D73F86">
          <w:rPr>
            <w:rStyle w:val="Hipercze"/>
            <w:noProof/>
          </w:rPr>
          <w:t>Rysunek 9 Podobszar Ostrowite - punkty najważniejszych usług publicznych</w:t>
        </w:r>
        <w:r w:rsidR="00C4141C">
          <w:rPr>
            <w:noProof/>
            <w:webHidden/>
          </w:rPr>
          <w:tab/>
        </w:r>
        <w:r w:rsidR="00C4141C">
          <w:rPr>
            <w:noProof/>
            <w:webHidden/>
          </w:rPr>
          <w:fldChar w:fldCharType="begin"/>
        </w:r>
        <w:r w:rsidR="00C4141C">
          <w:rPr>
            <w:noProof/>
            <w:webHidden/>
          </w:rPr>
          <w:instrText xml:space="preserve"> PAGEREF _Toc196802456 \h </w:instrText>
        </w:r>
        <w:r w:rsidR="00C4141C">
          <w:rPr>
            <w:noProof/>
            <w:webHidden/>
          </w:rPr>
        </w:r>
        <w:r w:rsidR="00C4141C">
          <w:rPr>
            <w:noProof/>
            <w:webHidden/>
          </w:rPr>
          <w:fldChar w:fldCharType="separate"/>
        </w:r>
        <w:r>
          <w:rPr>
            <w:noProof/>
            <w:webHidden/>
          </w:rPr>
          <w:t>36</w:t>
        </w:r>
        <w:r w:rsidR="00C4141C">
          <w:rPr>
            <w:noProof/>
            <w:webHidden/>
          </w:rPr>
          <w:fldChar w:fldCharType="end"/>
        </w:r>
      </w:hyperlink>
    </w:p>
    <w:p w14:paraId="51019541"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57" w:history="1">
        <w:r w:rsidR="00C4141C" w:rsidRPr="00D73F86">
          <w:rPr>
            <w:rStyle w:val="Hipercze"/>
            <w:noProof/>
          </w:rPr>
          <w:t>Rysunek 10 Kuchnia przy stołówce szkolnej - Ostrowite</w:t>
        </w:r>
        <w:r w:rsidR="00C4141C">
          <w:rPr>
            <w:noProof/>
            <w:webHidden/>
          </w:rPr>
          <w:tab/>
        </w:r>
        <w:r w:rsidR="00C4141C">
          <w:rPr>
            <w:noProof/>
            <w:webHidden/>
          </w:rPr>
          <w:fldChar w:fldCharType="begin"/>
        </w:r>
        <w:r w:rsidR="00C4141C">
          <w:rPr>
            <w:noProof/>
            <w:webHidden/>
          </w:rPr>
          <w:instrText xml:space="preserve"> PAGEREF _Toc196802457 \h </w:instrText>
        </w:r>
        <w:r w:rsidR="00C4141C">
          <w:rPr>
            <w:noProof/>
            <w:webHidden/>
          </w:rPr>
        </w:r>
        <w:r w:rsidR="00C4141C">
          <w:rPr>
            <w:noProof/>
            <w:webHidden/>
          </w:rPr>
          <w:fldChar w:fldCharType="separate"/>
        </w:r>
        <w:r>
          <w:rPr>
            <w:noProof/>
            <w:webHidden/>
          </w:rPr>
          <w:t>36</w:t>
        </w:r>
        <w:r w:rsidR="00C4141C">
          <w:rPr>
            <w:noProof/>
            <w:webHidden/>
          </w:rPr>
          <w:fldChar w:fldCharType="end"/>
        </w:r>
      </w:hyperlink>
    </w:p>
    <w:p w14:paraId="44C7B0F6"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58" w:history="1">
        <w:r w:rsidR="00C4141C" w:rsidRPr="00D73F86">
          <w:rPr>
            <w:rStyle w:val="Hipercze"/>
            <w:noProof/>
          </w:rPr>
          <w:t>Rysunek 11 Mapa podobszaru Rewitalizacji Giewartów</w:t>
        </w:r>
        <w:r w:rsidR="00C4141C">
          <w:rPr>
            <w:noProof/>
            <w:webHidden/>
          </w:rPr>
          <w:tab/>
        </w:r>
        <w:r w:rsidR="00C4141C">
          <w:rPr>
            <w:noProof/>
            <w:webHidden/>
          </w:rPr>
          <w:fldChar w:fldCharType="begin"/>
        </w:r>
        <w:r w:rsidR="00C4141C">
          <w:rPr>
            <w:noProof/>
            <w:webHidden/>
          </w:rPr>
          <w:instrText xml:space="preserve"> PAGEREF _Toc196802458 \h </w:instrText>
        </w:r>
        <w:r w:rsidR="00C4141C">
          <w:rPr>
            <w:noProof/>
            <w:webHidden/>
          </w:rPr>
        </w:r>
        <w:r w:rsidR="00C4141C">
          <w:rPr>
            <w:noProof/>
            <w:webHidden/>
          </w:rPr>
          <w:fldChar w:fldCharType="separate"/>
        </w:r>
        <w:r>
          <w:rPr>
            <w:noProof/>
            <w:webHidden/>
          </w:rPr>
          <w:t>40</w:t>
        </w:r>
        <w:r w:rsidR="00C4141C">
          <w:rPr>
            <w:noProof/>
            <w:webHidden/>
          </w:rPr>
          <w:fldChar w:fldCharType="end"/>
        </w:r>
      </w:hyperlink>
    </w:p>
    <w:p w14:paraId="3BDC98BF"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59" w:history="1">
        <w:r w:rsidR="00C4141C" w:rsidRPr="00D73F86">
          <w:rPr>
            <w:rStyle w:val="Hipercze"/>
            <w:noProof/>
          </w:rPr>
          <w:t>Rysunek 12 Podobszar Giewartów - struktura przestrzenna</w:t>
        </w:r>
        <w:r w:rsidR="00C4141C">
          <w:rPr>
            <w:noProof/>
            <w:webHidden/>
          </w:rPr>
          <w:tab/>
        </w:r>
        <w:r w:rsidR="00C4141C">
          <w:rPr>
            <w:noProof/>
            <w:webHidden/>
          </w:rPr>
          <w:fldChar w:fldCharType="begin"/>
        </w:r>
        <w:r w:rsidR="00C4141C">
          <w:rPr>
            <w:noProof/>
            <w:webHidden/>
          </w:rPr>
          <w:instrText xml:space="preserve"> PAGEREF _Toc196802459 \h </w:instrText>
        </w:r>
        <w:r w:rsidR="00C4141C">
          <w:rPr>
            <w:noProof/>
            <w:webHidden/>
          </w:rPr>
        </w:r>
        <w:r w:rsidR="00C4141C">
          <w:rPr>
            <w:noProof/>
            <w:webHidden/>
          </w:rPr>
          <w:fldChar w:fldCharType="separate"/>
        </w:r>
        <w:r>
          <w:rPr>
            <w:noProof/>
            <w:webHidden/>
          </w:rPr>
          <w:t>46</w:t>
        </w:r>
        <w:r w:rsidR="00C4141C">
          <w:rPr>
            <w:noProof/>
            <w:webHidden/>
          </w:rPr>
          <w:fldChar w:fldCharType="end"/>
        </w:r>
      </w:hyperlink>
    </w:p>
    <w:p w14:paraId="18DCA6E3"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60" w:history="1">
        <w:r w:rsidR="00C4141C" w:rsidRPr="00D73F86">
          <w:rPr>
            <w:rStyle w:val="Hipercze"/>
            <w:noProof/>
          </w:rPr>
          <w:t>Rysunek 13 Szkoła podstawowa im. Kornela Makuszyńskiego w Giewartowie</w:t>
        </w:r>
        <w:r w:rsidR="00C4141C">
          <w:rPr>
            <w:noProof/>
            <w:webHidden/>
          </w:rPr>
          <w:tab/>
        </w:r>
        <w:r w:rsidR="00C4141C">
          <w:rPr>
            <w:noProof/>
            <w:webHidden/>
          </w:rPr>
          <w:fldChar w:fldCharType="begin"/>
        </w:r>
        <w:r w:rsidR="00C4141C">
          <w:rPr>
            <w:noProof/>
            <w:webHidden/>
          </w:rPr>
          <w:instrText xml:space="preserve"> PAGEREF _Toc196802460 \h </w:instrText>
        </w:r>
        <w:r w:rsidR="00C4141C">
          <w:rPr>
            <w:noProof/>
            <w:webHidden/>
          </w:rPr>
        </w:r>
        <w:r w:rsidR="00C4141C">
          <w:rPr>
            <w:noProof/>
            <w:webHidden/>
          </w:rPr>
          <w:fldChar w:fldCharType="separate"/>
        </w:r>
        <w:r>
          <w:rPr>
            <w:noProof/>
            <w:webHidden/>
          </w:rPr>
          <w:t>48</w:t>
        </w:r>
        <w:r w:rsidR="00C4141C">
          <w:rPr>
            <w:noProof/>
            <w:webHidden/>
          </w:rPr>
          <w:fldChar w:fldCharType="end"/>
        </w:r>
      </w:hyperlink>
    </w:p>
    <w:p w14:paraId="63FB2196"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61" w:history="1">
        <w:r w:rsidR="00C4141C" w:rsidRPr="00D73F86">
          <w:rPr>
            <w:rStyle w:val="Hipercze"/>
            <w:noProof/>
          </w:rPr>
          <w:t>Rysunek 14 Zespół pałacowo-parkowy w Giewartowie</w:t>
        </w:r>
        <w:r w:rsidR="00C4141C">
          <w:rPr>
            <w:noProof/>
            <w:webHidden/>
          </w:rPr>
          <w:tab/>
        </w:r>
        <w:r w:rsidR="00C4141C">
          <w:rPr>
            <w:noProof/>
            <w:webHidden/>
          </w:rPr>
          <w:fldChar w:fldCharType="begin"/>
        </w:r>
        <w:r w:rsidR="00C4141C">
          <w:rPr>
            <w:noProof/>
            <w:webHidden/>
          </w:rPr>
          <w:instrText xml:space="preserve"> PAGEREF _Toc196802461 \h </w:instrText>
        </w:r>
        <w:r w:rsidR="00C4141C">
          <w:rPr>
            <w:noProof/>
            <w:webHidden/>
          </w:rPr>
        </w:r>
        <w:r w:rsidR="00C4141C">
          <w:rPr>
            <w:noProof/>
            <w:webHidden/>
          </w:rPr>
          <w:fldChar w:fldCharType="separate"/>
        </w:r>
        <w:r>
          <w:rPr>
            <w:noProof/>
            <w:webHidden/>
          </w:rPr>
          <w:t>49</w:t>
        </w:r>
        <w:r w:rsidR="00C4141C">
          <w:rPr>
            <w:noProof/>
            <w:webHidden/>
          </w:rPr>
          <w:fldChar w:fldCharType="end"/>
        </w:r>
      </w:hyperlink>
    </w:p>
    <w:p w14:paraId="34447081"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62" w:history="1">
        <w:r w:rsidR="00C4141C" w:rsidRPr="00D73F86">
          <w:rPr>
            <w:rStyle w:val="Hipercze"/>
            <w:noProof/>
          </w:rPr>
          <w:t>Rysunek 15 Remontowany  (od 2023 roku) pałac w Mieczownicy, fasada. Zdjęcie – 2025 rok.</w:t>
        </w:r>
        <w:r w:rsidR="00C4141C">
          <w:rPr>
            <w:noProof/>
            <w:webHidden/>
          </w:rPr>
          <w:tab/>
        </w:r>
        <w:r w:rsidR="00C4141C">
          <w:rPr>
            <w:noProof/>
            <w:webHidden/>
          </w:rPr>
          <w:fldChar w:fldCharType="begin"/>
        </w:r>
        <w:r w:rsidR="00C4141C">
          <w:rPr>
            <w:noProof/>
            <w:webHidden/>
          </w:rPr>
          <w:instrText xml:space="preserve"> PAGEREF _Toc196802462 \h </w:instrText>
        </w:r>
        <w:r w:rsidR="00C4141C">
          <w:rPr>
            <w:noProof/>
            <w:webHidden/>
          </w:rPr>
        </w:r>
        <w:r w:rsidR="00C4141C">
          <w:rPr>
            <w:noProof/>
            <w:webHidden/>
          </w:rPr>
          <w:fldChar w:fldCharType="separate"/>
        </w:r>
        <w:r>
          <w:rPr>
            <w:noProof/>
            <w:webHidden/>
          </w:rPr>
          <w:t>51</w:t>
        </w:r>
        <w:r w:rsidR="00C4141C">
          <w:rPr>
            <w:noProof/>
            <w:webHidden/>
          </w:rPr>
          <w:fldChar w:fldCharType="end"/>
        </w:r>
      </w:hyperlink>
    </w:p>
    <w:p w14:paraId="409CC5C0"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63" w:history="1">
        <w:r w:rsidR="00C4141C" w:rsidRPr="00D73F86">
          <w:rPr>
            <w:rStyle w:val="Hipercze"/>
            <w:noProof/>
          </w:rPr>
          <w:t>Rysunek 16 Bloki w podobszarze Mieczownica</w:t>
        </w:r>
        <w:r w:rsidR="00C4141C">
          <w:rPr>
            <w:noProof/>
            <w:webHidden/>
          </w:rPr>
          <w:tab/>
        </w:r>
        <w:r w:rsidR="00C4141C">
          <w:rPr>
            <w:noProof/>
            <w:webHidden/>
          </w:rPr>
          <w:fldChar w:fldCharType="begin"/>
        </w:r>
        <w:r w:rsidR="00C4141C">
          <w:rPr>
            <w:noProof/>
            <w:webHidden/>
          </w:rPr>
          <w:instrText xml:space="preserve"> PAGEREF _Toc196802463 \h </w:instrText>
        </w:r>
        <w:r w:rsidR="00C4141C">
          <w:rPr>
            <w:noProof/>
            <w:webHidden/>
          </w:rPr>
        </w:r>
        <w:r w:rsidR="00C4141C">
          <w:rPr>
            <w:noProof/>
            <w:webHidden/>
          </w:rPr>
          <w:fldChar w:fldCharType="separate"/>
        </w:r>
        <w:r>
          <w:rPr>
            <w:noProof/>
            <w:webHidden/>
          </w:rPr>
          <w:t>52</w:t>
        </w:r>
        <w:r w:rsidR="00C4141C">
          <w:rPr>
            <w:noProof/>
            <w:webHidden/>
          </w:rPr>
          <w:fldChar w:fldCharType="end"/>
        </w:r>
      </w:hyperlink>
    </w:p>
    <w:p w14:paraId="595B3C20"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64" w:history="1">
        <w:r w:rsidR="00C4141C" w:rsidRPr="00D73F86">
          <w:rPr>
            <w:rStyle w:val="Hipercze"/>
            <w:noProof/>
          </w:rPr>
          <w:t>Rysunek 17 Mapa podobszaru Mieczownica</w:t>
        </w:r>
        <w:r w:rsidR="00C4141C">
          <w:rPr>
            <w:noProof/>
            <w:webHidden/>
          </w:rPr>
          <w:tab/>
        </w:r>
        <w:r w:rsidR="00C4141C">
          <w:rPr>
            <w:noProof/>
            <w:webHidden/>
          </w:rPr>
          <w:fldChar w:fldCharType="begin"/>
        </w:r>
        <w:r w:rsidR="00C4141C">
          <w:rPr>
            <w:noProof/>
            <w:webHidden/>
          </w:rPr>
          <w:instrText xml:space="preserve"> PAGEREF _Toc196802464 \h </w:instrText>
        </w:r>
        <w:r w:rsidR="00C4141C">
          <w:rPr>
            <w:noProof/>
            <w:webHidden/>
          </w:rPr>
        </w:r>
        <w:r w:rsidR="00C4141C">
          <w:rPr>
            <w:noProof/>
            <w:webHidden/>
          </w:rPr>
          <w:fldChar w:fldCharType="separate"/>
        </w:r>
        <w:r>
          <w:rPr>
            <w:noProof/>
            <w:webHidden/>
          </w:rPr>
          <w:t>53</w:t>
        </w:r>
        <w:r w:rsidR="00C4141C">
          <w:rPr>
            <w:noProof/>
            <w:webHidden/>
          </w:rPr>
          <w:fldChar w:fldCharType="end"/>
        </w:r>
      </w:hyperlink>
    </w:p>
    <w:p w14:paraId="1C1E8E9D"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65" w:history="1">
        <w:r w:rsidR="00C4141C" w:rsidRPr="00D73F86">
          <w:rPr>
            <w:rStyle w:val="Hipercze"/>
            <w:noProof/>
          </w:rPr>
          <w:t>Rysunek 18 Blok w Mieczownicy</w:t>
        </w:r>
        <w:r w:rsidR="00C4141C">
          <w:rPr>
            <w:noProof/>
            <w:webHidden/>
          </w:rPr>
          <w:tab/>
        </w:r>
        <w:r w:rsidR="00C4141C">
          <w:rPr>
            <w:noProof/>
            <w:webHidden/>
          </w:rPr>
          <w:fldChar w:fldCharType="begin"/>
        </w:r>
        <w:r w:rsidR="00C4141C">
          <w:rPr>
            <w:noProof/>
            <w:webHidden/>
          </w:rPr>
          <w:instrText xml:space="preserve"> PAGEREF _Toc196802465 \h </w:instrText>
        </w:r>
        <w:r w:rsidR="00C4141C">
          <w:rPr>
            <w:noProof/>
            <w:webHidden/>
          </w:rPr>
        </w:r>
        <w:r w:rsidR="00C4141C">
          <w:rPr>
            <w:noProof/>
            <w:webHidden/>
          </w:rPr>
          <w:fldChar w:fldCharType="separate"/>
        </w:r>
        <w:r>
          <w:rPr>
            <w:noProof/>
            <w:webHidden/>
          </w:rPr>
          <w:t>58</w:t>
        </w:r>
        <w:r w:rsidR="00C4141C">
          <w:rPr>
            <w:noProof/>
            <w:webHidden/>
          </w:rPr>
          <w:fldChar w:fldCharType="end"/>
        </w:r>
      </w:hyperlink>
    </w:p>
    <w:p w14:paraId="5B51E198"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66" w:history="1">
        <w:r w:rsidR="00C4141C" w:rsidRPr="00D73F86">
          <w:rPr>
            <w:rStyle w:val="Hipercze"/>
            <w:noProof/>
          </w:rPr>
          <w:t>Rysunek 19 Podobszar Mieczownica - struktura funkcjonalno-przestrzenna</w:t>
        </w:r>
        <w:r w:rsidR="00C4141C">
          <w:rPr>
            <w:noProof/>
            <w:webHidden/>
          </w:rPr>
          <w:tab/>
        </w:r>
        <w:r w:rsidR="00C4141C">
          <w:rPr>
            <w:noProof/>
            <w:webHidden/>
          </w:rPr>
          <w:fldChar w:fldCharType="begin"/>
        </w:r>
        <w:r w:rsidR="00C4141C">
          <w:rPr>
            <w:noProof/>
            <w:webHidden/>
          </w:rPr>
          <w:instrText xml:space="preserve"> PAGEREF _Toc196802466 \h </w:instrText>
        </w:r>
        <w:r w:rsidR="00C4141C">
          <w:rPr>
            <w:noProof/>
            <w:webHidden/>
          </w:rPr>
        </w:r>
        <w:r w:rsidR="00C4141C">
          <w:rPr>
            <w:noProof/>
            <w:webHidden/>
          </w:rPr>
          <w:fldChar w:fldCharType="separate"/>
        </w:r>
        <w:r>
          <w:rPr>
            <w:noProof/>
            <w:webHidden/>
          </w:rPr>
          <w:t>59</w:t>
        </w:r>
        <w:r w:rsidR="00C4141C">
          <w:rPr>
            <w:noProof/>
            <w:webHidden/>
          </w:rPr>
          <w:fldChar w:fldCharType="end"/>
        </w:r>
      </w:hyperlink>
    </w:p>
    <w:p w14:paraId="6F4865C6"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67" w:history="1">
        <w:r w:rsidR="00C4141C" w:rsidRPr="00D73F86">
          <w:rPr>
            <w:rStyle w:val="Hipercze"/>
            <w:rFonts w:cs="Calibri"/>
            <w:noProof/>
          </w:rPr>
          <w:t>Rysunek 20 Podobszar mieczownica - dostępność komunikacyjna</w:t>
        </w:r>
        <w:r w:rsidR="00C4141C">
          <w:rPr>
            <w:noProof/>
            <w:webHidden/>
          </w:rPr>
          <w:tab/>
        </w:r>
        <w:r w:rsidR="00C4141C">
          <w:rPr>
            <w:noProof/>
            <w:webHidden/>
          </w:rPr>
          <w:fldChar w:fldCharType="begin"/>
        </w:r>
        <w:r w:rsidR="00C4141C">
          <w:rPr>
            <w:noProof/>
            <w:webHidden/>
          </w:rPr>
          <w:instrText xml:space="preserve"> PAGEREF _Toc196802467 \h </w:instrText>
        </w:r>
        <w:r w:rsidR="00C4141C">
          <w:rPr>
            <w:noProof/>
            <w:webHidden/>
          </w:rPr>
        </w:r>
        <w:r w:rsidR="00C4141C">
          <w:rPr>
            <w:noProof/>
            <w:webHidden/>
          </w:rPr>
          <w:fldChar w:fldCharType="separate"/>
        </w:r>
        <w:r>
          <w:rPr>
            <w:noProof/>
            <w:webHidden/>
          </w:rPr>
          <w:t>61</w:t>
        </w:r>
        <w:r w:rsidR="00C4141C">
          <w:rPr>
            <w:noProof/>
            <w:webHidden/>
          </w:rPr>
          <w:fldChar w:fldCharType="end"/>
        </w:r>
      </w:hyperlink>
    </w:p>
    <w:p w14:paraId="477549CD"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68" w:history="1">
        <w:r w:rsidR="00C4141C" w:rsidRPr="00D73F86">
          <w:rPr>
            <w:rStyle w:val="Hipercze"/>
            <w:noProof/>
          </w:rPr>
          <w:t>Rysunek 21 Pałac w Mieczownicy, wnętrze</w:t>
        </w:r>
        <w:r w:rsidR="00C4141C">
          <w:rPr>
            <w:noProof/>
            <w:webHidden/>
          </w:rPr>
          <w:tab/>
        </w:r>
        <w:r w:rsidR="00C4141C">
          <w:rPr>
            <w:noProof/>
            <w:webHidden/>
          </w:rPr>
          <w:fldChar w:fldCharType="begin"/>
        </w:r>
        <w:r w:rsidR="00C4141C">
          <w:rPr>
            <w:noProof/>
            <w:webHidden/>
          </w:rPr>
          <w:instrText xml:space="preserve"> PAGEREF _Toc196802468 \h </w:instrText>
        </w:r>
        <w:r w:rsidR="00C4141C">
          <w:rPr>
            <w:noProof/>
            <w:webHidden/>
          </w:rPr>
        </w:r>
        <w:r w:rsidR="00C4141C">
          <w:rPr>
            <w:noProof/>
            <w:webHidden/>
          </w:rPr>
          <w:fldChar w:fldCharType="separate"/>
        </w:r>
        <w:r>
          <w:rPr>
            <w:noProof/>
            <w:webHidden/>
          </w:rPr>
          <w:t>62</w:t>
        </w:r>
        <w:r w:rsidR="00C4141C">
          <w:rPr>
            <w:noProof/>
            <w:webHidden/>
          </w:rPr>
          <w:fldChar w:fldCharType="end"/>
        </w:r>
      </w:hyperlink>
    </w:p>
    <w:p w14:paraId="799D1476"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69" w:history="1">
        <w:r w:rsidR="00C4141C" w:rsidRPr="00D73F86">
          <w:rPr>
            <w:rStyle w:val="Hipercze"/>
            <w:noProof/>
          </w:rPr>
          <w:t>Rysunek 22 Podobszar Mieczownica - zabytki</w:t>
        </w:r>
        <w:r w:rsidR="00C4141C">
          <w:rPr>
            <w:noProof/>
            <w:webHidden/>
          </w:rPr>
          <w:tab/>
        </w:r>
        <w:r w:rsidR="00C4141C">
          <w:rPr>
            <w:noProof/>
            <w:webHidden/>
          </w:rPr>
          <w:fldChar w:fldCharType="begin"/>
        </w:r>
        <w:r w:rsidR="00C4141C">
          <w:rPr>
            <w:noProof/>
            <w:webHidden/>
          </w:rPr>
          <w:instrText xml:space="preserve"> PAGEREF _Toc196802469 \h </w:instrText>
        </w:r>
        <w:r w:rsidR="00C4141C">
          <w:rPr>
            <w:noProof/>
            <w:webHidden/>
          </w:rPr>
        </w:r>
        <w:r w:rsidR="00C4141C">
          <w:rPr>
            <w:noProof/>
            <w:webHidden/>
          </w:rPr>
          <w:fldChar w:fldCharType="separate"/>
        </w:r>
        <w:r>
          <w:rPr>
            <w:noProof/>
            <w:webHidden/>
          </w:rPr>
          <w:t>63</w:t>
        </w:r>
        <w:r w:rsidR="00C4141C">
          <w:rPr>
            <w:noProof/>
            <w:webHidden/>
          </w:rPr>
          <w:fldChar w:fldCharType="end"/>
        </w:r>
      </w:hyperlink>
    </w:p>
    <w:p w14:paraId="1A26EEA7"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70" w:history="1">
        <w:r w:rsidR="00C4141C" w:rsidRPr="00D73F86">
          <w:rPr>
            <w:rStyle w:val="Hipercze"/>
            <w:noProof/>
          </w:rPr>
          <w:t>Rysunek 23 Boisko w parku podworskim Przecław</w:t>
        </w:r>
        <w:r w:rsidR="00C4141C">
          <w:rPr>
            <w:noProof/>
            <w:webHidden/>
          </w:rPr>
          <w:tab/>
        </w:r>
        <w:r w:rsidR="00C4141C">
          <w:rPr>
            <w:noProof/>
            <w:webHidden/>
          </w:rPr>
          <w:fldChar w:fldCharType="begin"/>
        </w:r>
        <w:r w:rsidR="00C4141C">
          <w:rPr>
            <w:noProof/>
            <w:webHidden/>
          </w:rPr>
          <w:instrText xml:space="preserve"> PAGEREF _Toc196802470 \h </w:instrText>
        </w:r>
        <w:r w:rsidR="00C4141C">
          <w:rPr>
            <w:noProof/>
            <w:webHidden/>
          </w:rPr>
        </w:r>
        <w:r w:rsidR="00C4141C">
          <w:rPr>
            <w:noProof/>
            <w:webHidden/>
          </w:rPr>
          <w:fldChar w:fldCharType="separate"/>
        </w:r>
        <w:r>
          <w:rPr>
            <w:noProof/>
            <w:webHidden/>
          </w:rPr>
          <w:t>65</w:t>
        </w:r>
        <w:r w:rsidR="00C4141C">
          <w:rPr>
            <w:noProof/>
            <w:webHidden/>
          </w:rPr>
          <w:fldChar w:fldCharType="end"/>
        </w:r>
      </w:hyperlink>
    </w:p>
    <w:p w14:paraId="629E32D7"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71" w:history="1">
        <w:r w:rsidR="00C4141C" w:rsidRPr="00D73F86">
          <w:rPr>
            <w:rStyle w:val="Hipercze"/>
            <w:noProof/>
          </w:rPr>
          <w:t>Rysunek 24 Park przydworski, Przecław</w:t>
        </w:r>
        <w:r w:rsidR="00C4141C">
          <w:rPr>
            <w:noProof/>
            <w:webHidden/>
          </w:rPr>
          <w:tab/>
        </w:r>
        <w:r w:rsidR="00C4141C">
          <w:rPr>
            <w:noProof/>
            <w:webHidden/>
          </w:rPr>
          <w:fldChar w:fldCharType="begin"/>
        </w:r>
        <w:r w:rsidR="00C4141C">
          <w:rPr>
            <w:noProof/>
            <w:webHidden/>
          </w:rPr>
          <w:instrText xml:space="preserve"> PAGEREF _Toc196802471 \h </w:instrText>
        </w:r>
        <w:r w:rsidR="00C4141C">
          <w:rPr>
            <w:noProof/>
            <w:webHidden/>
          </w:rPr>
        </w:r>
        <w:r w:rsidR="00C4141C">
          <w:rPr>
            <w:noProof/>
            <w:webHidden/>
          </w:rPr>
          <w:fldChar w:fldCharType="separate"/>
        </w:r>
        <w:r>
          <w:rPr>
            <w:noProof/>
            <w:webHidden/>
          </w:rPr>
          <w:t>65</w:t>
        </w:r>
        <w:r w:rsidR="00C4141C">
          <w:rPr>
            <w:noProof/>
            <w:webHidden/>
          </w:rPr>
          <w:fldChar w:fldCharType="end"/>
        </w:r>
      </w:hyperlink>
    </w:p>
    <w:p w14:paraId="6A114875"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72" w:history="1">
        <w:r w:rsidR="00C4141C" w:rsidRPr="00D73F86">
          <w:rPr>
            <w:rStyle w:val="Hipercze"/>
            <w:noProof/>
          </w:rPr>
          <w:t>Rysunek 25 Mapa podobszaru Przecław</w:t>
        </w:r>
        <w:r w:rsidR="00C4141C">
          <w:rPr>
            <w:noProof/>
            <w:webHidden/>
          </w:rPr>
          <w:tab/>
        </w:r>
        <w:r w:rsidR="00C4141C">
          <w:rPr>
            <w:noProof/>
            <w:webHidden/>
          </w:rPr>
          <w:fldChar w:fldCharType="begin"/>
        </w:r>
        <w:r w:rsidR="00C4141C">
          <w:rPr>
            <w:noProof/>
            <w:webHidden/>
          </w:rPr>
          <w:instrText xml:space="preserve"> PAGEREF _Toc196802472 \h </w:instrText>
        </w:r>
        <w:r w:rsidR="00C4141C">
          <w:rPr>
            <w:noProof/>
            <w:webHidden/>
          </w:rPr>
        </w:r>
        <w:r w:rsidR="00C4141C">
          <w:rPr>
            <w:noProof/>
            <w:webHidden/>
          </w:rPr>
          <w:fldChar w:fldCharType="separate"/>
        </w:r>
        <w:r>
          <w:rPr>
            <w:noProof/>
            <w:webHidden/>
          </w:rPr>
          <w:t>66</w:t>
        </w:r>
        <w:r w:rsidR="00C4141C">
          <w:rPr>
            <w:noProof/>
            <w:webHidden/>
          </w:rPr>
          <w:fldChar w:fldCharType="end"/>
        </w:r>
      </w:hyperlink>
    </w:p>
    <w:p w14:paraId="34158EFD"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73" w:history="1">
        <w:r w:rsidR="00C4141C" w:rsidRPr="00D73F86">
          <w:rPr>
            <w:rStyle w:val="Hipercze"/>
            <w:noProof/>
          </w:rPr>
          <w:t>Rysunek 26 Podobszar Przecław - uproszczona struktura funkcjonalno-przestrzenna</w:t>
        </w:r>
        <w:r w:rsidR="00C4141C">
          <w:rPr>
            <w:noProof/>
            <w:webHidden/>
          </w:rPr>
          <w:tab/>
        </w:r>
        <w:r w:rsidR="00C4141C">
          <w:rPr>
            <w:noProof/>
            <w:webHidden/>
          </w:rPr>
          <w:fldChar w:fldCharType="begin"/>
        </w:r>
        <w:r w:rsidR="00C4141C">
          <w:rPr>
            <w:noProof/>
            <w:webHidden/>
          </w:rPr>
          <w:instrText xml:space="preserve"> PAGEREF _Toc196802473 \h </w:instrText>
        </w:r>
        <w:r w:rsidR="00C4141C">
          <w:rPr>
            <w:noProof/>
            <w:webHidden/>
          </w:rPr>
        </w:r>
        <w:r w:rsidR="00C4141C">
          <w:rPr>
            <w:noProof/>
            <w:webHidden/>
          </w:rPr>
          <w:fldChar w:fldCharType="separate"/>
        </w:r>
        <w:r>
          <w:rPr>
            <w:noProof/>
            <w:webHidden/>
          </w:rPr>
          <w:t>71</w:t>
        </w:r>
        <w:r w:rsidR="00C4141C">
          <w:rPr>
            <w:noProof/>
            <w:webHidden/>
          </w:rPr>
          <w:fldChar w:fldCharType="end"/>
        </w:r>
      </w:hyperlink>
    </w:p>
    <w:p w14:paraId="3A1B5BA0"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74" w:history="1">
        <w:r w:rsidR="00C4141C" w:rsidRPr="00D73F86">
          <w:rPr>
            <w:rStyle w:val="Hipercze"/>
            <w:noProof/>
          </w:rPr>
          <w:t>Rysunek 27 Staw w parku przydworskim, Przecław</w:t>
        </w:r>
        <w:r w:rsidR="00C4141C">
          <w:rPr>
            <w:noProof/>
            <w:webHidden/>
          </w:rPr>
          <w:tab/>
        </w:r>
        <w:r w:rsidR="00C4141C">
          <w:rPr>
            <w:noProof/>
            <w:webHidden/>
          </w:rPr>
          <w:fldChar w:fldCharType="begin"/>
        </w:r>
        <w:r w:rsidR="00C4141C">
          <w:rPr>
            <w:noProof/>
            <w:webHidden/>
          </w:rPr>
          <w:instrText xml:space="preserve"> PAGEREF _Toc196802474 \h </w:instrText>
        </w:r>
        <w:r w:rsidR="00C4141C">
          <w:rPr>
            <w:noProof/>
            <w:webHidden/>
          </w:rPr>
        </w:r>
        <w:r w:rsidR="00C4141C">
          <w:rPr>
            <w:noProof/>
            <w:webHidden/>
          </w:rPr>
          <w:fldChar w:fldCharType="separate"/>
        </w:r>
        <w:r>
          <w:rPr>
            <w:noProof/>
            <w:webHidden/>
          </w:rPr>
          <w:t>71</w:t>
        </w:r>
        <w:r w:rsidR="00C4141C">
          <w:rPr>
            <w:noProof/>
            <w:webHidden/>
          </w:rPr>
          <w:fldChar w:fldCharType="end"/>
        </w:r>
      </w:hyperlink>
    </w:p>
    <w:p w14:paraId="4696C930"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75" w:history="1">
        <w:r w:rsidR="00C4141C" w:rsidRPr="00D73F86">
          <w:rPr>
            <w:rStyle w:val="Hipercze"/>
            <w:noProof/>
          </w:rPr>
          <w:t>Rysunek 28 Podobszar Przecław - dostępność komunikacyjna</w:t>
        </w:r>
        <w:r w:rsidR="00C4141C">
          <w:rPr>
            <w:noProof/>
            <w:webHidden/>
          </w:rPr>
          <w:tab/>
        </w:r>
        <w:r w:rsidR="00C4141C">
          <w:rPr>
            <w:noProof/>
            <w:webHidden/>
          </w:rPr>
          <w:fldChar w:fldCharType="begin"/>
        </w:r>
        <w:r w:rsidR="00C4141C">
          <w:rPr>
            <w:noProof/>
            <w:webHidden/>
          </w:rPr>
          <w:instrText xml:space="preserve"> PAGEREF _Toc196802475 \h </w:instrText>
        </w:r>
        <w:r w:rsidR="00C4141C">
          <w:rPr>
            <w:noProof/>
            <w:webHidden/>
          </w:rPr>
        </w:r>
        <w:r w:rsidR="00C4141C">
          <w:rPr>
            <w:noProof/>
            <w:webHidden/>
          </w:rPr>
          <w:fldChar w:fldCharType="separate"/>
        </w:r>
        <w:r>
          <w:rPr>
            <w:noProof/>
            <w:webHidden/>
          </w:rPr>
          <w:t>72</w:t>
        </w:r>
        <w:r w:rsidR="00C4141C">
          <w:rPr>
            <w:noProof/>
            <w:webHidden/>
          </w:rPr>
          <w:fldChar w:fldCharType="end"/>
        </w:r>
      </w:hyperlink>
    </w:p>
    <w:p w14:paraId="21B11BE5"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76" w:history="1">
        <w:r w:rsidR="00C4141C" w:rsidRPr="00D73F86">
          <w:rPr>
            <w:rStyle w:val="Hipercze"/>
            <w:noProof/>
          </w:rPr>
          <w:t>Rysunek 29 Podobszar Przecław - mapa zabytków</w:t>
        </w:r>
        <w:r w:rsidR="00C4141C">
          <w:rPr>
            <w:noProof/>
            <w:webHidden/>
          </w:rPr>
          <w:tab/>
        </w:r>
        <w:r w:rsidR="00C4141C">
          <w:rPr>
            <w:noProof/>
            <w:webHidden/>
          </w:rPr>
          <w:fldChar w:fldCharType="begin"/>
        </w:r>
        <w:r w:rsidR="00C4141C">
          <w:rPr>
            <w:noProof/>
            <w:webHidden/>
          </w:rPr>
          <w:instrText xml:space="preserve"> PAGEREF _Toc196802476 \h </w:instrText>
        </w:r>
        <w:r w:rsidR="00C4141C">
          <w:rPr>
            <w:noProof/>
            <w:webHidden/>
          </w:rPr>
        </w:r>
        <w:r w:rsidR="00C4141C">
          <w:rPr>
            <w:noProof/>
            <w:webHidden/>
          </w:rPr>
          <w:fldChar w:fldCharType="separate"/>
        </w:r>
        <w:r>
          <w:rPr>
            <w:noProof/>
            <w:webHidden/>
          </w:rPr>
          <w:t>74</w:t>
        </w:r>
        <w:r w:rsidR="00C4141C">
          <w:rPr>
            <w:noProof/>
            <w:webHidden/>
          </w:rPr>
          <w:fldChar w:fldCharType="end"/>
        </w:r>
      </w:hyperlink>
    </w:p>
    <w:p w14:paraId="2287D16C" w14:textId="77777777" w:rsidR="00C4141C" w:rsidRDefault="00C4141C" w:rsidP="00C4141C">
      <w:r>
        <w:fldChar w:fldCharType="end"/>
      </w:r>
    </w:p>
    <w:p w14:paraId="4F79DCAC" w14:textId="77777777" w:rsidR="00C4141C" w:rsidRDefault="00C4141C"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r>
        <w:fldChar w:fldCharType="begin"/>
      </w:r>
      <w:r>
        <w:instrText xml:space="preserve"> TOC \h \z \c "Tabela" </w:instrText>
      </w:r>
      <w:r>
        <w:fldChar w:fldCharType="separate"/>
      </w:r>
      <w:hyperlink w:anchor="_Toc196802477" w:history="1">
        <w:r w:rsidRPr="0008484E">
          <w:rPr>
            <w:rStyle w:val="Hipercze"/>
            <w:noProof/>
          </w:rPr>
          <w:t>Tabela 1 Tabela zawierająca cele rewitalizacji oraz kierunki działań</w:t>
        </w:r>
        <w:r>
          <w:rPr>
            <w:noProof/>
            <w:webHidden/>
          </w:rPr>
          <w:tab/>
        </w:r>
        <w:r>
          <w:rPr>
            <w:noProof/>
            <w:webHidden/>
          </w:rPr>
          <w:fldChar w:fldCharType="begin"/>
        </w:r>
        <w:r>
          <w:rPr>
            <w:noProof/>
            <w:webHidden/>
          </w:rPr>
          <w:instrText xml:space="preserve"> PAGEREF _Toc196802477 \h </w:instrText>
        </w:r>
        <w:r>
          <w:rPr>
            <w:noProof/>
            <w:webHidden/>
          </w:rPr>
        </w:r>
        <w:r>
          <w:rPr>
            <w:noProof/>
            <w:webHidden/>
          </w:rPr>
          <w:fldChar w:fldCharType="separate"/>
        </w:r>
        <w:r w:rsidR="00CD22E1">
          <w:rPr>
            <w:noProof/>
            <w:webHidden/>
          </w:rPr>
          <w:t>10</w:t>
        </w:r>
        <w:r>
          <w:rPr>
            <w:noProof/>
            <w:webHidden/>
          </w:rPr>
          <w:fldChar w:fldCharType="end"/>
        </w:r>
      </w:hyperlink>
    </w:p>
    <w:p w14:paraId="1113946B"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78" w:history="1">
        <w:r w:rsidR="00C4141C" w:rsidRPr="0008484E">
          <w:rPr>
            <w:rStyle w:val="Hipercze"/>
            <w:noProof/>
          </w:rPr>
          <w:t>Tabela 2 Zestawienie celów strategicznych Strategii Rozwoju Gminy Ostrowite na lata 2024-2034 z komplementarnymi celami rewitalizacji GPR</w:t>
        </w:r>
        <w:r w:rsidR="00C4141C">
          <w:rPr>
            <w:noProof/>
            <w:webHidden/>
          </w:rPr>
          <w:tab/>
        </w:r>
        <w:r w:rsidR="00C4141C">
          <w:rPr>
            <w:noProof/>
            <w:webHidden/>
          </w:rPr>
          <w:fldChar w:fldCharType="begin"/>
        </w:r>
        <w:r w:rsidR="00C4141C">
          <w:rPr>
            <w:noProof/>
            <w:webHidden/>
          </w:rPr>
          <w:instrText xml:space="preserve"> PAGEREF _Toc196802478 \h </w:instrText>
        </w:r>
        <w:r w:rsidR="00C4141C">
          <w:rPr>
            <w:noProof/>
            <w:webHidden/>
          </w:rPr>
        </w:r>
        <w:r w:rsidR="00C4141C">
          <w:rPr>
            <w:noProof/>
            <w:webHidden/>
          </w:rPr>
          <w:fldChar w:fldCharType="separate"/>
        </w:r>
        <w:r>
          <w:rPr>
            <w:noProof/>
            <w:webHidden/>
          </w:rPr>
          <w:t>11</w:t>
        </w:r>
        <w:r w:rsidR="00C4141C">
          <w:rPr>
            <w:noProof/>
            <w:webHidden/>
          </w:rPr>
          <w:fldChar w:fldCharType="end"/>
        </w:r>
      </w:hyperlink>
    </w:p>
    <w:p w14:paraId="37318FDC"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79" w:history="1">
        <w:r w:rsidR="00C4141C" w:rsidRPr="0008484E">
          <w:rPr>
            <w:rStyle w:val="Hipercze"/>
            <w:noProof/>
          </w:rPr>
          <w:t>Tabela 3 Wskaźniki uwzględnione w analizie</w:t>
        </w:r>
        <w:r w:rsidR="00C4141C">
          <w:rPr>
            <w:noProof/>
            <w:webHidden/>
          </w:rPr>
          <w:tab/>
        </w:r>
        <w:r w:rsidR="00C4141C">
          <w:rPr>
            <w:noProof/>
            <w:webHidden/>
          </w:rPr>
          <w:fldChar w:fldCharType="begin"/>
        </w:r>
        <w:r w:rsidR="00C4141C">
          <w:rPr>
            <w:noProof/>
            <w:webHidden/>
          </w:rPr>
          <w:instrText xml:space="preserve"> PAGEREF _Toc196802479 \h </w:instrText>
        </w:r>
        <w:r w:rsidR="00C4141C">
          <w:rPr>
            <w:noProof/>
            <w:webHidden/>
          </w:rPr>
        </w:r>
        <w:r w:rsidR="00C4141C">
          <w:rPr>
            <w:noProof/>
            <w:webHidden/>
          </w:rPr>
          <w:fldChar w:fldCharType="separate"/>
        </w:r>
        <w:r>
          <w:rPr>
            <w:noProof/>
            <w:webHidden/>
          </w:rPr>
          <w:t>15</w:t>
        </w:r>
        <w:r w:rsidR="00C4141C">
          <w:rPr>
            <w:noProof/>
            <w:webHidden/>
          </w:rPr>
          <w:fldChar w:fldCharType="end"/>
        </w:r>
      </w:hyperlink>
    </w:p>
    <w:p w14:paraId="0368AD3D"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80" w:history="1">
        <w:r w:rsidR="00C4141C" w:rsidRPr="0008484E">
          <w:rPr>
            <w:rStyle w:val="Hipercze"/>
            <w:noProof/>
          </w:rPr>
          <w:t>Tabela 4 Syntetyczny wskaźnik degradacji w sferze społecznej</w:t>
        </w:r>
        <w:r w:rsidR="00C4141C">
          <w:rPr>
            <w:noProof/>
            <w:webHidden/>
          </w:rPr>
          <w:tab/>
        </w:r>
        <w:r w:rsidR="00C4141C">
          <w:rPr>
            <w:noProof/>
            <w:webHidden/>
          </w:rPr>
          <w:fldChar w:fldCharType="begin"/>
        </w:r>
        <w:r w:rsidR="00C4141C">
          <w:rPr>
            <w:noProof/>
            <w:webHidden/>
          </w:rPr>
          <w:instrText xml:space="preserve"> PAGEREF _Toc196802480 \h </w:instrText>
        </w:r>
        <w:r w:rsidR="00C4141C">
          <w:rPr>
            <w:noProof/>
            <w:webHidden/>
          </w:rPr>
        </w:r>
        <w:r w:rsidR="00C4141C">
          <w:rPr>
            <w:noProof/>
            <w:webHidden/>
          </w:rPr>
          <w:fldChar w:fldCharType="separate"/>
        </w:r>
        <w:r>
          <w:rPr>
            <w:noProof/>
            <w:webHidden/>
          </w:rPr>
          <w:t>19</w:t>
        </w:r>
        <w:r w:rsidR="00C4141C">
          <w:rPr>
            <w:noProof/>
            <w:webHidden/>
          </w:rPr>
          <w:fldChar w:fldCharType="end"/>
        </w:r>
      </w:hyperlink>
    </w:p>
    <w:p w14:paraId="61CAA71E"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81" w:history="1">
        <w:r w:rsidR="00C4141C" w:rsidRPr="0008484E">
          <w:rPr>
            <w:rStyle w:val="Hipercze"/>
            <w:noProof/>
          </w:rPr>
          <w:t>Tabela 5 Podsumowanie analizy obszarów – pozostałe sfery</w:t>
        </w:r>
        <w:r w:rsidR="00C4141C">
          <w:rPr>
            <w:noProof/>
            <w:webHidden/>
          </w:rPr>
          <w:tab/>
        </w:r>
        <w:r w:rsidR="00C4141C">
          <w:rPr>
            <w:noProof/>
            <w:webHidden/>
          </w:rPr>
          <w:fldChar w:fldCharType="begin"/>
        </w:r>
        <w:r w:rsidR="00C4141C">
          <w:rPr>
            <w:noProof/>
            <w:webHidden/>
          </w:rPr>
          <w:instrText xml:space="preserve"> PAGEREF _Toc196802481 \h </w:instrText>
        </w:r>
        <w:r w:rsidR="00C4141C">
          <w:rPr>
            <w:noProof/>
            <w:webHidden/>
          </w:rPr>
        </w:r>
        <w:r w:rsidR="00C4141C">
          <w:rPr>
            <w:noProof/>
            <w:webHidden/>
          </w:rPr>
          <w:fldChar w:fldCharType="separate"/>
        </w:r>
        <w:r>
          <w:rPr>
            <w:noProof/>
            <w:webHidden/>
          </w:rPr>
          <w:t>21</w:t>
        </w:r>
        <w:r w:rsidR="00C4141C">
          <w:rPr>
            <w:noProof/>
            <w:webHidden/>
          </w:rPr>
          <w:fldChar w:fldCharType="end"/>
        </w:r>
      </w:hyperlink>
    </w:p>
    <w:p w14:paraId="367A1F50"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82" w:history="1">
        <w:r w:rsidR="00C4141C" w:rsidRPr="0008484E">
          <w:rPr>
            <w:rStyle w:val="Hipercze"/>
            <w:noProof/>
          </w:rPr>
          <w:t>Tabela 6 Zestawienie wskaźników obligatoryjnych</w:t>
        </w:r>
        <w:r w:rsidR="00C4141C">
          <w:rPr>
            <w:noProof/>
            <w:webHidden/>
          </w:rPr>
          <w:tab/>
        </w:r>
        <w:r w:rsidR="00C4141C">
          <w:rPr>
            <w:noProof/>
            <w:webHidden/>
          </w:rPr>
          <w:fldChar w:fldCharType="begin"/>
        </w:r>
        <w:r w:rsidR="00C4141C">
          <w:rPr>
            <w:noProof/>
            <w:webHidden/>
          </w:rPr>
          <w:instrText xml:space="preserve"> PAGEREF _Toc196802482 \h </w:instrText>
        </w:r>
        <w:r w:rsidR="00C4141C">
          <w:rPr>
            <w:noProof/>
            <w:webHidden/>
          </w:rPr>
        </w:r>
        <w:r w:rsidR="00C4141C">
          <w:rPr>
            <w:noProof/>
            <w:webHidden/>
          </w:rPr>
          <w:fldChar w:fldCharType="separate"/>
        </w:r>
        <w:r>
          <w:rPr>
            <w:noProof/>
            <w:webHidden/>
          </w:rPr>
          <w:t>24</w:t>
        </w:r>
        <w:r w:rsidR="00C4141C">
          <w:rPr>
            <w:noProof/>
            <w:webHidden/>
          </w:rPr>
          <w:fldChar w:fldCharType="end"/>
        </w:r>
      </w:hyperlink>
    </w:p>
    <w:p w14:paraId="06100BBE"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83" w:history="1">
        <w:r w:rsidR="00C4141C" w:rsidRPr="0008484E">
          <w:rPr>
            <w:rStyle w:val="Hipercze"/>
            <w:noProof/>
          </w:rPr>
          <w:t>Tabela 7 Katalog zidentyfikowanych zjawisk, skutków i określonych potrzeb rewitalizacyjnych</w:t>
        </w:r>
        <w:r w:rsidR="00C4141C">
          <w:rPr>
            <w:noProof/>
            <w:webHidden/>
          </w:rPr>
          <w:tab/>
        </w:r>
        <w:r w:rsidR="00C4141C">
          <w:rPr>
            <w:noProof/>
            <w:webHidden/>
          </w:rPr>
          <w:fldChar w:fldCharType="begin"/>
        </w:r>
        <w:r w:rsidR="00C4141C">
          <w:rPr>
            <w:noProof/>
            <w:webHidden/>
          </w:rPr>
          <w:instrText xml:space="preserve"> PAGEREF _Toc196802483 \h </w:instrText>
        </w:r>
        <w:r w:rsidR="00C4141C">
          <w:rPr>
            <w:noProof/>
            <w:webHidden/>
          </w:rPr>
        </w:r>
        <w:r w:rsidR="00C4141C">
          <w:rPr>
            <w:noProof/>
            <w:webHidden/>
          </w:rPr>
          <w:fldChar w:fldCharType="separate"/>
        </w:r>
        <w:r>
          <w:rPr>
            <w:noProof/>
            <w:webHidden/>
          </w:rPr>
          <w:t>76</w:t>
        </w:r>
        <w:r w:rsidR="00C4141C">
          <w:rPr>
            <w:noProof/>
            <w:webHidden/>
          </w:rPr>
          <w:fldChar w:fldCharType="end"/>
        </w:r>
      </w:hyperlink>
    </w:p>
    <w:p w14:paraId="309F3D09"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84" w:history="1">
        <w:r w:rsidR="00C4141C" w:rsidRPr="0008484E">
          <w:rPr>
            <w:rStyle w:val="Hipercze"/>
            <w:noProof/>
          </w:rPr>
          <w:t>Tabela 8 Synteza potrzeb rewitalizacyjnych w odniesieniu do podobszarów rewitalizacji w Gminie Ostrowite</w:t>
        </w:r>
        <w:r w:rsidR="00C4141C">
          <w:rPr>
            <w:noProof/>
            <w:webHidden/>
          </w:rPr>
          <w:tab/>
        </w:r>
        <w:r w:rsidR="00C4141C">
          <w:rPr>
            <w:noProof/>
            <w:webHidden/>
          </w:rPr>
          <w:fldChar w:fldCharType="begin"/>
        </w:r>
        <w:r w:rsidR="00C4141C">
          <w:rPr>
            <w:noProof/>
            <w:webHidden/>
          </w:rPr>
          <w:instrText xml:space="preserve"> PAGEREF _Toc196802484 \h </w:instrText>
        </w:r>
        <w:r w:rsidR="00C4141C">
          <w:rPr>
            <w:noProof/>
            <w:webHidden/>
          </w:rPr>
        </w:r>
        <w:r w:rsidR="00C4141C">
          <w:rPr>
            <w:noProof/>
            <w:webHidden/>
          </w:rPr>
          <w:fldChar w:fldCharType="separate"/>
        </w:r>
        <w:r>
          <w:rPr>
            <w:noProof/>
            <w:webHidden/>
          </w:rPr>
          <w:t>77</w:t>
        </w:r>
        <w:r w:rsidR="00C4141C">
          <w:rPr>
            <w:noProof/>
            <w:webHidden/>
          </w:rPr>
          <w:fldChar w:fldCharType="end"/>
        </w:r>
      </w:hyperlink>
    </w:p>
    <w:p w14:paraId="67F540E8"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85" w:history="1">
        <w:r w:rsidR="00C4141C" w:rsidRPr="0008484E">
          <w:rPr>
            <w:rStyle w:val="Hipercze"/>
            <w:noProof/>
          </w:rPr>
          <w:t>Tabela 9 Wzór karty monitorowania przedsięwzięcia rewitalizacyjnego</w:t>
        </w:r>
        <w:r w:rsidR="00C4141C">
          <w:rPr>
            <w:noProof/>
            <w:webHidden/>
          </w:rPr>
          <w:tab/>
        </w:r>
        <w:r w:rsidR="00C4141C">
          <w:rPr>
            <w:noProof/>
            <w:webHidden/>
          </w:rPr>
          <w:fldChar w:fldCharType="begin"/>
        </w:r>
        <w:r w:rsidR="00C4141C">
          <w:rPr>
            <w:noProof/>
            <w:webHidden/>
          </w:rPr>
          <w:instrText xml:space="preserve"> PAGEREF _Toc196802485 \h </w:instrText>
        </w:r>
        <w:r w:rsidR="00C4141C">
          <w:rPr>
            <w:noProof/>
            <w:webHidden/>
          </w:rPr>
        </w:r>
        <w:r w:rsidR="00C4141C">
          <w:rPr>
            <w:noProof/>
            <w:webHidden/>
          </w:rPr>
          <w:fldChar w:fldCharType="separate"/>
        </w:r>
        <w:r>
          <w:rPr>
            <w:noProof/>
            <w:webHidden/>
          </w:rPr>
          <w:t>150</w:t>
        </w:r>
        <w:r w:rsidR="00C4141C">
          <w:rPr>
            <w:noProof/>
            <w:webHidden/>
          </w:rPr>
          <w:fldChar w:fldCharType="end"/>
        </w:r>
      </w:hyperlink>
    </w:p>
    <w:p w14:paraId="46C7FECA"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86" w:history="1">
        <w:r w:rsidR="00C4141C" w:rsidRPr="0008484E">
          <w:rPr>
            <w:rStyle w:val="Hipercze"/>
            <w:noProof/>
          </w:rPr>
          <w:t>Tabela 10 Harmonogram rewitalizacji</w:t>
        </w:r>
        <w:r w:rsidR="00C4141C">
          <w:rPr>
            <w:noProof/>
            <w:webHidden/>
          </w:rPr>
          <w:tab/>
        </w:r>
        <w:r w:rsidR="00C4141C">
          <w:rPr>
            <w:noProof/>
            <w:webHidden/>
          </w:rPr>
          <w:fldChar w:fldCharType="begin"/>
        </w:r>
        <w:r w:rsidR="00C4141C">
          <w:rPr>
            <w:noProof/>
            <w:webHidden/>
          </w:rPr>
          <w:instrText xml:space="preserve"> PAGEREF _Toc196802486 \h </w:instrText>
        </w:r>
        <w:r w:rsidR="00C4141C">
          <w:rPr>
            <w:noProof/>
            <w:webHidden/>
          </w:rPr>
        </w:r>
        <w:r w:rsidR="00C4141C">
          <w:rPr>
            <w:noProof/>
            <w:webHidden/>
          </w:rPr>
          <w:fldChar w:fldCharType="separate"/>
        </w:r>
        <w:r>
          <w:rPr>
            <w:noProof/>
            <w:webHidden/>
          </w:rPr>
          <w:t>152</w:t>
        </w:r>
        <w:r w:rsidR="00C4141C">
          <w:rPr>
            <w:noProof/>
            <w:webHidden/>
          </w:rPr>
          <w:fldChar w:fldCharType="end"/>
        </w:r>
      </w:hyperlink>
    </w:p>
    <w:p w14:paraId="0186648D" w14:textId="77777777" w:rsidR="00C4141C" w:rsidRDefault="00CD22E1" w:rsidP="00C4141C">
      <w:pPr>
        <w:pStyle w:val="Spisilustracji"/>
        <w:tabs>
          <w:tab w:val="right" w:leader="dot" w:pos="9062"/>
        </w:tabs>
        <w:rPr>
          <w:rFonts w:asciiTheme="minorHAnsi" w:eastAsiaTheme="minorEastAsia" w:hAnsiTheme="minorHAnsi"/>
          <w:i w:val="0"/>
          <w:noProof/>
          <w:kern w:val="0"/>
          <w:sz w:val="22"/>
          <w:szCs w:val="22"/>
          <w:lang w:eastAsia="pl-PL"/>
          <w14:ligatures w14:val="none"/>
        </w:rPr>
      </w:pPr>
      <w:hyperlink w:anchor="_Toc196802487" w:history="1">
        <w:r w:rsidR="00C4141C" w:rsidRPr="0008484E">
          <w:rPr>
            <w:rStyle w:val="Hipercze"/>
            <w:noProof/>
          </w:rPr>
          <w:t>Tabela 11 Elementy obowiązkowe strategii IIT w odniesieniu do poszczególnych rozdziałów GPR</w:t>
        </w:r>
        <w:r w:rsidR="00C4141C">
          <w:rPr>
            <w:noProof/>
            <w:webHidden/>
          </w:rPr>
          <w:tab/>
        </w:r>
        <w:r w:rsidR="00C4141C">
          <w:rPr>
            <w:noProof/>
            <w:webHidden/>
          </w:rPr>
          <w:fldChar w:fldCharType="begin"/>
        </w:r>
        <w:r w:rsidR="00C4141C">
          <w:rPr>
            <w:noProof/>
            <w:webHidden/>
          </w:rPr>
          <w:instrText xml:space="preserve"> PAGEREF _Toc196802487 \h </w:instrText>
        </w:r>
        <w:r w:rsidR="00C4141C">
          <w:rPr>
            <w:noProof/>
            <w:webHidden/>
          </w:rPr>
        </w:r>
        <w:r w:rsidR="00C4141C">
          <w:rPr>
            <w:noProof/>
            <w:webHidden/>
          </w:rPr>
          <w:fldChar w:fldCharType="separate"/>
        </w:r>
        <w:r>
          <w:rPr>
            <w:noProof/>
            <w:webHidden/>
          </w:rPr>
          <w:t>158</w:t>
        </w:r>
        <w:r w:rsidR="00C4141C">
          <w:rPr>
            <w:noProof/>
            <w:webHidden/>
          </w:rPr>
          <w:fldChar w:fldCharType="end"/>
        </w:r>
      </w:hyperlink>
    </w:p>
    <w:p w14:paraId="1BCC2E8C" w14:textId="77777777" w:rsidR="00C4141C" w:rsidRPr="00D72065" w:rsidRDefault="00C4141C" w:rsidP="00C4141C">
      <w:r>
        <w:fldChar w:fldCharType="end"/>
      </w:r>
    </w:p>
    <w:p w14:paraId="0322629E" w14:textId="77777777" w:rsidR="00C4141C" w:rsidRDefault="00C4141C" w:rsidP="00C4141C">
      <w:pPr>
        <w:pStyle w:val="Nagwek1"/>
      </w:pPr>
      <w:bookmarkStart w:id="114" w:name="_Toc198208890"/>
      <w:r w:rsidRPr="00714C42">
        <w:t>Załącznik</w:t>
      </w:r>
      <w:r>
        <w:t xml:space="preserve"> graficzny</w:t>
      </w:r>
      <w:bookmarkEnd w:id="114"/>
    </w:p>
    <w:p w14:paraId="592DF764" w14:textId="77777777" w:rsidR="00C4141C" w:rsidRPr="00D72065" w:rsidRDefault="00C4141C" w:rsidP="00C4141C">
      <w:pPr>
        <w:rPr>
          <w:b/>
          <w:color w:val="0F4761" w:themeColor="accent1" w:themeShade="BF"/>
        </w:rPr>
      </w:pPr>
      <w:r w:rsidRPr="00D72065">
        <w:rPr>
          <w:b/>
          <w:color w:val="0F4761" w:themeColor="accent1" w:themeShade="BF"/>
        </w:rPr>
        <w:t xml:space="preserve">Załącznik graficzny przedstawiający podstawowe kierunki zmian funkcjonalno-przestrzennych obszaru rewitalizacji </w:t>
      </w:r>
    </w:p>
    <w:p w14:paraId="65850DFF" w14:textId="77777777" w:rsidR="00662354" w:rsidRDefault="00662354"/>
    <w:sectPr w:rsidR="006623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002D0" w14:textId="77777777" w:rsidR="00566C6A" w:rsidRDefault="00566C6A" w:rsidP="00C4141C">
      <w:pPr>
        <w:spacing w:after="0" w:line="240" w:lineRule="auto"/>
      </w:pPr>
      <w:r>
        <w:separator/>
      </w:r>
    </w:p>
  </w:endnote>
  <w:endnote w:type="continuationSeparator" w:id="0">
    <w:p w14:paraId="08F57C8D" w14:textId="77777777" w:rsidR="00566C6A" w:rsidRDefault="00566C6A" w:rsidP="00C41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Light" w:hAnsi="Calibri Light"/>
        <w:kern w:val="0"/>
        <w:sz w:val="22"/>
        <w:szCs w:val="22"/>
        <w14:ligatures w14:val="none"/>
      </w:rPr>
      <w:id w:val="-30117659"/>
      <w:docPartObj>
        <w:docPartGallery w:val="Page Numbers (Bottom of Page)"/>
        <w:docPartUnique/>
      </w:docPartObj>
    </w:sdtPr>
    <w:sdtEndPr>
      <w:rPr>
        <w:rFonts w:ascii="Calibri" w:hAnsi="Calibri" w:cs="Calibri"/>
        <w:color w:val="000000" w:themeColor="text1"/>
        <w:kern w:val="2"/>
        <w:sz w:val="28"/>
        <w:szCs w:val="24"/>
        <w14:ligatures w14:val="standardContextual"/>
      </w:rPr>
    </w:sdtEndPr>
    <w:sdtContent>
      <w:p w14:paraId="7B3C93D1" w14:textId="77777777" w:rsidR="00C4141C" w:rsidRPr="00C01BCF" w:rsidRDefault="00CD22E1" w:rsidP="00C01BCF">
        <w:pPr>
          <w:tabs>
            <w:tab w:val="center" w:pos="4536"/>
            <w:tab w:val="right" w:pos="9072"/>
          </w:tabs>
          <w:spacing w:after="0" w:line="120" w:lineRule="auto"/>
          <w:jc w:val="center"/>
          <w:rPr>
            <w:rFonts w:cs="Calibri"/>
          </w:rPr>
        </w:pPr>
        <w:r>
          <w:rPr>
            <w:rFonts w:cs="Calibri"/>
          </w:rPr>
          <w:pict w14:anchorId="1161D838">
            <v:rect id="_x0000_i1027" style="width:453.65pt;height:1pt" o:hralign="center" o:hrstd="t" o:hrnoshade="t" o:hr="t" fillcolor="gray [1629]" stroked="f"/>
          </w:pict>
        </w:r>
      </w:p>
      <w:p w14:paraId="5DFFC351" w14:textId="77777777" w:rsidR="00C4141C" w:rsidRPr="00C01BCF" w:rsidRDefault="00C4141C">
        <w:pPr>
          <w:pStyle w:val="Stopka"/>
          <w:rPr>
            <w:rFonts w:cs="Calibri"/>
            <w:color w:val="000000" w:themeColor="text1"/>
          </w:rPr>
        </w:pPr>
        <w:r w:rsidRPr="00C01BCF">
          <w:rPr>
            <w:rFonts w:cs="Calibri"/>
            <w:color w:val="000000" w:themeColor="text1"/>
            <w:sz w:val="20"/>
          </w:rPr>
          <w:fldChar w:fldCharType="begin"/>
        </w:r>
        <w:r w:rsidRPr="00C01BCF">
          <w:rPr>
            <w:rFonts w:cs="Calibri"/>
            <w:color w:val="000000" w:themeColor="text1"/>
            <w:sz w:val="20"/>
          </w:rPr>
          <w:instrText>PAGE   \* MERGEFORMAT</w:instrText>
        </w:r>
        <w:r w:rsidRPr="00C01BCF">
          <w:rPr>
            <w:rFonts w:cs="Calibri"/>
            <w:color w:val="000000" w:themeColor="text1"/>
            <w:sz w:val="20"/>
          </w:rPr>
          <w:fldChar w:fldCharType="separate"/>
        </w:r>
        <w:r>
          <w:rPr>
            <w:rFonts w:cs="Calibri"/>
            <w:noProof/>
            <w:color w:val="000000" w:themeColor="text1"/>
            <w:sz w:val="20"/>
          </w:rPr>
          <w:t>20</w:t>
        </w:r>
        <w:r w:rsidRPr="00C01BCF">
          <w:rPr>
            <w:rFonts w:cs="Calibri"/>
            <w:color w:val="000000" w:themeColor="text1"/>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465C9" w14:textId="77777777" w:rsidR="00C4141C" w:rsidRDefault="00C4141C" w:rsidP="00C01BCF">
    <w:pPr>
      <w:pStyle w:val="Nagwek"/>
    </w:pPr>
  </w:p>
  <w:sdt>
    <w:sdtPr>
      <w:rPr>
        <w:rFonts w:ascii="Calibri Light" w:hAnsi="Calibri Light"/>
        <w:kern w:val="0"/>
        <w:sz w:val="22"/>
        <w:szCs w:val="22"/>
        <w14:ligatures w14:val="none"/>
      </w:rPr>
      <w:id w:val="-1913929314"/>
      <w:docPartObj>
        <w:docPartGallery w:val="Page Numbers (Bottom of Page)"/>
        <w:docPartUnique/>
      </w:docPartObj>
    </w:sdtPr>
    <w:sdtEndPr>
      <w:rPr>
        <w:rFonts w:ascii="Calibri" w:hAnsi="Calibri" w:cs="Calibri"/>
        <w:color w:val="000000" w:themeColor="text1"/>
        <w:kern w:val="2"/>
        <w:sz w:val="28"/>
        <w:szCs w:val="24"/>
        <w14:ligatures w14:val="standardContextual"/>
      </w:rPr>
    </w:sdtEndPr>
    <w:sdtContent>
      <w:p w14:paraId="45D1A6B6" w14:textId="77777777" w:rsidR="00C4141C" w:rsidRPr="00C01BCF" w:rsidRDefault="00CD22E1" w:rsidP="00C01BCF">
        <w:pPr>
          <w:tabs>
            <w:tab w:val="center" w:pos="4536"/>
            <w:tab w:val="right" w:pos="9072"/>
          </w:tabs>
          <w:spacing w:after="0" w:line="120" w:lineRule="auto"/>
          <w:jc w:val="center"/>
          <w:rPr>
            <w:rFonts w:cs="Calibri"/>
          </w:rPr>
        </w:pPr>
        <w:r>
          <w:rPr>
            <w:rFonts w:cs="Calibri"/>
          </w:rPr>
          <w:pict w14:anchorId="71B087E0">
            <v:rect id="_x0000_i1028" style="width:453.65pt;height:1pt" o:hralign="center" o:hrstd="t" o:hrnoshade="t" o:hr="t" fillcolor="gray [1629]" stroked="f"/>
          </w:pict>
        </w:r>
      </w:p>
      <w:p w14:paraId="16F57407" w14:textId="77777777" w:rsidR="00C4141C" w:rsidRPr="00C01BCF" w:rsidRDefault="00C4141C" w:rsidP="00C01BCF">
        <w:pPr>
          <w:pStyle w:val="Stopka"/>
          <w:jc w:val="right"/>
          <w:rPr>
            <w:rFonts w:cs="Calibri"/>
            <w:color w:val="000000" w:themeColor="text1"/>
          </w:rPr>
        </w:pPr>
        <w:r w:rsidRPr="00C01BCF">
          <w:rPr>
            <w:rFonts w:cs="Calibri"/>
            <w:color w:val="000000" w:themeColor="text1"/>
            <w:sz w:val="20"/>
          </w:rPr>
          <w:fldChar w:fldCharType="begin"/>
        </w:r>
        <w:r w:rsidRPr="00C01BCF">
          <w:rPr>
            <w:rFonts w:cs="Calibri"/>
            <w:color w:val="000000" w:themeColor="text1"/>
            <w:sz w:val="20"/>
          </w:rPr>
          <w:instrText>PAGE   \* MERGEFORMAT</w:instrText>
        </w:r>
        <w:r w:rsidRPr="00C01BCF">
          <w:rPr>
            <w:rFonts w:cs="Calibri"/>
            <w:color w:val="000000" w:themeColor="text1"/>
            <w:sz w:val="20"/>
          </w:rPr>
          <w:fldChar w:fldCharType="separate"/>
        </w:r>
        <w:r w:rsidR="00CD22E1">
          <w:rPr>
            <w:rFonts w:cs="Calibri"/>
            <w:noProof/>
            <w:color w:val="000000" w:themeColor="text1"/>
            <w:sz w:val="20"/>
          </w:rPr>
          <w:t>1</w:t>
        </w:r>
        <w:r w:rsidRPr="00C01BCF">
          <w:rPr>
            <w:rFonts w:cs="Calibri"/>
            <w:color w:val="000000" w:themeColor="text1"/>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4EAEB" w14:textId="77777777" w:rsidR="00566C6A" w:rsidRDefault="00566C6A" w:rsidP="00C4141C">
      <w:pPr>
        <w:spacing w:after="0" w:line="240" w:lineRule="auto"/>
      </w:pPr>
      <w:r>
        <w:separator/>
      </w:r>
    </w:p>
  </w:footnote>
  <w:footnote w:type="continuationSeparator" w:id="0">
    <w:p w14:paraId="313CAD1D" w14:textId="77777777" w:rsidR="00566C6A" w:rsidRDefault="00566C6A" w:rsidP="00C4141C">
      <w:pPr>
        <w:spacing w:after="0" w:line="240" w:lineRule="auto"/>
      </w:pPr>
      <w:r>
        <w:continuationSeparator/>
      </w:r>
    </w:p>
  </w:footnote>
  <w:footnote w:id="1">
    <w:p w14:paraId="78CDED65" w14:textId="77777777" w:rsidR="00C4141C" w:rsidRDefault="00C4141C" w:rsidP="00C4141C">
      <w:pPr>
        <w:pStyle w:val="Tekstprzypisudolnego"/>
      </w:pPr>
      <w:r w:rsidRPr="009A2E23">
        <w:rPr>
          <w:rStyle w:val="Odwoanieprzypisudolnego"/>
          <w:rFonts w:cs="Calibri"/>
          <w:sz w:val="18"/>
        </w:rPr>
        <w:footnoteRef/>
      </w:r>
      <w:r>
        <w:rPr>
          <w:rFonts w:cs="Calibri"/>
          <w:sz w:val="18"/>
        </w:rPr>
        <w:t xml:space="preserve"> </w:t>
      </w:r>
      <w:r w:rsidRPr="009A2E23">
        <w:rPr>
          <w:rFonts w:cs="Calibri"/>
          <w:sz w:val="18"/>
        </w:rPr>
        <w:t>Ustawa z dnia 19 lipca 2019 r. o zapewnianiu dostępności osobom ze szczególnymi potrzebami (Dz. U. z 2024 r. poz. 1411).</w:t>
      </w:r>
    </w:p>
  </w:footnote>
  <w:footnote w:id="2">
    <w:p w14:paraId="0F1929C4" w14:textId="77777777" w:rsidR="00C4141C" w:rsidRDefault="00C4141C" w:rsidP="00C4141C">
      <w:pPr>
        <w:pStyle w:val="Tekstprzypisudolnego"/>
      </w:pPr>
      <w:r>
        <w:rPr>
          <w:rStyle w:val="Odwoanieprzypisudolnego"/>
          <w:rFonts w:cs="Calibri"/>
        </w:rPr>
        <w:footnoteRef/>
      </w:r>
      <w:r>
        <w:t xml:space="preserve"> </w:t>
      </w:r>
      <w:r w:rsidRPr="00903BFC">
        <w:t>U</w:t>
      </w:r>
      <w:r>
        <w:t>stawa</w:t>
      </w:r>
      <w:r w:rsidRPr="00903BFC">
        <w:t xml:space="preserve"> z dnia 19 lipca 2019 r. o zapewnianiu dostępności osobom ze szczególnymi potrzebami</w:t>
      </w:r>
      <w:r>
        <w:t xml:space="preserve"> (Dz. U. z </w:t>
      </w:r>
      <w:r w:rsidRPr="002E76C4">
        <w:t>2024 r. poz. 1411</w:t>
      </w:r>
      <w:r>
        <w:t>).</w:t>
      </w:r>
    </w:p>
  </w:footnote>
  <w:footnote w:id="3">
    <w:p w14:paraId="5363F13C" w14:textId="77777777" w:rsidR="00C4141C" w:rsidRDefault="00C4141C" w:rsidP="00C4141C">
      <w:pPr>
        <w:pStyle w:val="Tekstprzypisudolnego"/>
      </w:pPr>
      <w:r>
        <w:rPr>
          <w:rStyle w:val="Odwoanieprzypisudolnego"/>
        </w:rPr>
        <w:footnoteRef/>
      </w:r>
      <w:r>
        <w:t xml:space="preserve"> Studium Uwarunkowań i Kierunków Zagospodarowania Przestrzenneg Gminy Ostrowite 2021 rok </w:t>
      </w:r>
    </w:p>
  </w:footnote>
  <w:footnote w:id="4">
    <w:p w14:paraId="3C2A6B01" w14:textId="77777777" w:rsidR="00C4141C" w:rsidRDefault="00C4141C" w:rsidP="00C4141C">
      <w:pPr>
        <w:pStyle w:val="Tekstprzypisudolnego"/>
      </w:pPr>
      <w:r>
        <w:rPr>
          <w:rStyle w:val="Odwoanieprzypisudolnego"/>
        </w:rPr>
        <w:footnoteRef/>
      </w:r>
      <w:r>
        <w:t xml:space="preserve"> Rewitalizacja p</w:t>
      </w:r>
      <w:r w:rsidRPr="00C06C49">
        <w:t>ała</w:t>
      </w:r>
      <w:r>
        <w:t>cu</w:t>
      </w:r>
      <w:r w:rsidRPr="00C06C49">
        <w:t xml:space="preserve"> w Mieczownicy</w:t>
      </w:r>
      <w:r>
        <w:t xml:space="preserve"> przeprowadzana jest </w:t>
      </w:r>
      <w:r w:rsidRPr="00C06C49">
        <w:t>w ramach programu "Polski Ład". Gmina pozyskała dofinansowanie w wysokości 4.998.000 zł, a wkład własny gminy to 102.000 zł. </w:t>
      </w:r>
    </w:p>
  </w:footnote>
  <w:footnote w:id="5">
    <w:p w14:paraId="4257E7E5" w14:textId="77777777" w:rsidR="00C4141C" w:rsidRDefault="00C4141C" w:rsidP="00C4141C">
      <w:pPr>
        <w:pStyle w:val="Tekstprzypisudolnego"/>
      </w:pPr>
      <w:r w:rsidRPr="000072C3">
        <w:rPr>
          <w:rStyle w:val="Odwoanieprzypisudolnego"/>
          <w:rFonts w:ascii="Calibri Light" w:hAnsi="Calibri Light" w:cs="Calibri Light"/>
        </w:rPr>
        <w:footnoteRef/>
      </w:r>
      <w:r w:rsidRPr="000072C3">
        <w:rPr>
          <w:rFonts w:ascii="Calibri Light" w:hAnsi="Calibri Light" w:cs="Calibri Light"/>
        </w:rPr>
        <w:t xml:space="preserve"> Za: Ustawa o rewitalizacji Dz. U. 2021 poz. 485</w:t>
      </w:r>
      <w:r>
        <w:rPr>
          <w:rFonts w:ascii="Calibri Light" w:hAnsi="Calibri Light" w:cs="Calibri Light"/>
        </w:rPr>
        <w:t>.</w:t>
      </w:r>
    </w:p>
  </w:footnote>
  <w:footnote w:id="6">
    <w:p w14:paraId="41681090" w14:textId="77777777" w:rsidR="00C4141C" w:rsidRDefault="00C4141C" w:rsidP="00C4141C">
      <w:pPr>
        <w:pStyle w:val="Tekstprzypisudolnego"/>
      </w:pPr>
      <w:r>
        <w:rPr>
          <w:rStyle w:val="Odwoanieprzypisudolnego"/>
          <w:rFonts w:cs="Calibri"/>
        </w:rPr>
        <w:footnoteRef/>
      </w:r>
      <w:r>
        <w:t xml:space="preserve"> </w:t>
      </w:r>
      <w:r w:rsidRPr="00BF580A">
        <w:t>Art. 22.</w:t>
      </w:r>
      <w:r>
        <w:t xml:space="preserve"> ustawy o rewitalizacji </w:t>
      </w:r>
      <w:r w:rsidRPr="00DC23A1">
        <w:t>z dnia 9 października 2015 r. o rewitalizacji (tj. Dz. U. z 2024 r. poz. 278</w:t>
      </w:r>
      <w:r>
        <w:t>).</w:t>
      </w:r>
    </w:p>
  </w:footnote>
  <w:footnote w:id="7">
    <w:p w14:paraId="50502C05" w14:textId="77777777" w:rsidR="00C4141C" w:rsidRDefault="00C4141C" w:rsidP="00C4141C">
      <w:pPr>
        <w:pStyle w:val="Tekstprzypisudolnego"/>
      </w:pPr>
      <w:r>
        <w:rPr>
          <w:rStyle w:val="Odwoanieprzypisudolnego"/>
          <w:rFonts w:cs="Calibri"/>
        </w:rPr>
        <w:footnoteRef/>
      </w:r>
      <w:r>
        <w:t xml:space="preserve"> </w:t>
      </w:r>
    </w:p>
  </w:footnote>
  <w:footnote w:id="8">
    <w:p w14:paraId="2EB58F23" w14:textId="77777777" w:rsidR="00C4141C" w:rsidRPr="001E0149" w:rsidRDefault="00C4141C" w:rsidP="00C4141C">
      <w:pPr>
        <w:pStyle w:val="Tekstprzypisudolnego"/>
      </w:pPr>
      <w:r w:rsidRPr="001E0149">
        <w:rPr>
          <w:rStyle w:val="Odwoanieprzypisudolnego"/>
          <w:rFonts w:cs="Calibri"/>
        </w:rPr>
        <w:footnoteRef/>
      </w:r>
      <w:r w:rsidRPr="001E0149">
        <w:t xml:space="preserve"> Ustawa z dnia 9 października 2015 o rewitalizacji: art. 5.1 – partycypacja społeczna; art. 6.1 – konsultacje</w:t>
      </w:r>
    </w:p>
    <w:p w14:paraId="06410AF5" w14:textId="77777777" w:rsidR="00C4141C" w:rsidRPr="001E0149" w:rsidRDefault="00C4141C" w:rsidP="00C4141C">
      <w:pPr>
        <w:pStyle w:val="Tekstprzypisudolnego"/>
      </w:pPr>
      <w:r w:rsidRPr="001E0149">
        <w:t>społeczne; art. 7.1 – komitet rewitalizacji w powiązaniu z art. 2.2 – interesariusze rewitalizacji oraz art. 17.1 –</w:t>
      </w:r>
    </w:p>
    <w:p w14:paraId="084E194C" w14:textId="77777777" w:rsidR="00C4141C" w:rsidRDefault="00C4141C" w:rsidP="00C4141C">
      <w:pPr>
        <w:pStyle w:val="Tekstprzypisudolnego"/>
      </w:pPr>
      <w:r w:rsidRPr="001E0149">
        <w:t>proces opiniowania (Dz. U. z 2024 r. poz. 278).</w:t>
      </w:r>
    </w:p>
  </w:footnote>
  <w:footnote w:id="9">
    <w:p w14:paraId="372D263E" w14:textId="77777777" w:rsidR="00C4141C" w:rsidRDefault="00C4141C" w:rsidP="00C4141C">
      <w:pPr>
        <w:pStyle w:val="Tekstprzypisudolnego"/>
      </w:pPr>
      <w:r>
        <w:rPr>
          <w:rStyle w:val="Odwoanieprzypisudolnego"/>
          <w:rFonts w:cs="Calibri"/>
        </w:rPr>
        <w:footnoteRef/>
      </w:r>
      <w:r>
        <w:t xml:space="preserve"> Na czas wykonania procesu opiniowania Komitet Rewitalizacji nie był powołany.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98AAC" w14:textId="77777777" w:rsidR="00C4141C" w:rsidRPr="00C01BCF" w:rsidRDefault="00C4141C" w:rsidP="00C01BCF">
    <w:pPr>
      <w:pStyle w:val="Nagwek"/>
      <w:rPr>
        <w:rFonts w:cs="Calibri"/>
        <w:b/>
        <w:sz w:val="20"/>
        <w:szCs w:val="23"/>
      </w:rPr>
    </w:pPr>
    <w:r w:rsidRPr="00C01BCF">
      <w:rPr>
        <w:rFonts w:cs="Calibri"/>
        <w:b/>
        <w:sz w:val="20"/>
        <w:szCs w:val="23"/>
      </w:rPr>
      <w:t>Gminny Program Rewitalizacji Gminy Ostrowite</w:t>
    </w:r>
  </w:p>
  <w:p w14:paraId="3229AA59" w14:textId="77777777" w:rsidR="00C4141C" w:rsidRPr="00C01BCF" w:rsidRDefault="00CD22E1" w:rsidP="00C01BCF">
    <w:pPr>
      <w:tabs>
        <w:tab w:val="center" w:pos="4536"/>
        <w:tab w:val="right" w:pos="9072"/>
      </w:tabs>
      <w:spacing w:after="0" w:line="120" w:lineRule="auto"/>
      <w:jc w:val="right"/>
      <w:rPr>
        <w:rFonts w:cs="Calibri"/>
      </w:rPr>
    </w:pPr>
    <w:r>
      <w:rPr>
        <w:rFonts w:cs="Calibri"/>
      </w:rPr>
      <w:pict w14:anchorId="5A20E3C0">
        <v:rect id="_x0000_i1025" style="width:453.65pt;height:1pt" o:hralign="center" o:hrstd="t" o:hrnoshade="t" o:hr="t" fillcolor="gray [1629]" stroked="f"/>
      </w:pict>
    </w:r>
  </w:p>
  <w:p w14:paraId="0378E536" w14:textId="77777777" w:rsidR="00C4141C" w:rsidRPr="00C01BCF" w:rsidRDefault="00C4141C">
    <w:pPr>
      <w:pStyle w:val="Nagwek"/>
      <w:rPr>
        <w:rFonts w:cs="Calibr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39E56" w14:textId="77777777" w:rsidR="00C4141C" w:rsidRPr="00C01BCF" w:rsidRDefault="00C4141C" w:rsidP="00C01BCF">
    <w:pPr>
      <w:pStyle w:val="Nagwek"/>
      <w:jc w:val="right"/>
      <w:rPr>
        <w:rFonts w:cs="Calibri"/>
        <w:b/>
        <w:sz w:val="20"/>
        <w:szCs w:val="23"/>
      </w:rPr>
    </w:pPr>
    <w:r w:rsidRPr="00C01BCF">
      <w:rPr>
        <w:rFonts w:cs="Calibri"/>
        <w:b/>
        <w:sz w:val="20"/>
        <w:szCs w:val="23"/>
      </w:rPr>
      <w:t>Gminny Program Rewitalizacji Gminy Ostrowite</w:t>
    </w:r>
  </w:p>
  <w:p w14:paraId="546E2361" w14:textId="77777777" w:rsidR="00C4141C" w:rsidRPr="00C01BCF" w:rsidRDefault="00CD22E1" w:rsidP="00C01BCF">
    <w:pPr>
      <w:tabs>
        <w:tab w:val="center" w:pos="4536"/>
        <w:tab w:val="right" w:pos="9072"/>
      </w:tabs>
      <w:spacing w:after="0" w:line="120" w:lineRule="auto"/>
      <w:jc w:val="right"/>
      <w:rPr>
        <w:rFonts w:cs="Calibri"/>
      </w:rPr>
    </w:pPr>
    <w:r>
      <w:rPr>
        <w:rFonts w:cs="Calibri"/>
      </w:rPr>
      <w:pict w14:anchorId="3ACE24AD">
        <v:rect id="_x0000_i1026" style="width:453.65pt;height:1pt" o:hralign="center" o:hrstd="t" o:hrnoshade="t" o:hr="t" fillcolor="gray [1629]" stroked="f"/>
      </w:pict>
    </w:r>
  </w:p>
  <w:p w14:paraId="20502DC9" w14:textId="77777777" w:rsidR="00C4141C" w:rsidRPr="00C01BCF" w:rsidRDefault="00C4141C">
    <w:pPr>
      <w:pStyle w:val="Nagwek"/>
      <w:rPr>
        <w:rFonts w:cs="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43F60"/>
    <w:multiLevelType w:val="multilevel"/>
    <w:tmpl w:val="3432CE60"/>
    <w:lvl w:ilvl="0">
      <w:start w:val="8"/>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0283153B"/>
    <w:multiLevelType w:val="hybridMultilevel"/>
    <w:tmpl w:val="C74400F4"/>
    <w:lvl w:ilvl="0" w:tplc="07CEEA02">
      <w:start w:val="1"/>
      <w:numFmt w:val="bullet"/>
      <w:lvlText w:val=""/>
      <w:lvlJc w:val="left"/>
      <w:pPr>
        <w:ind w:left="360" w:hanging="360"/>
      </w:pPr>
      <w:rPr>
        <w:rFonts w:ascii="Symbol" w:hAnsi="Symbol" w:hint="default"/>
        <w:color w:val="156082" w:themeColor="accen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C72335"/>
    <w:multiLevelType w:val="multilevel"/>
    <w:tmpl w:val="E1867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color w:val="3494B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503177"/>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975AD8"/>
    <w:multiLevelType w:val="multilevel"/>
    <w:tmpl w:val="A80085F0"/>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252B2B"/>
    <w:multiLevelType w:val="hybridMultilevel"/>
    <w:tmpl w:val="FFFFFFFF"/>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0D04776E"/>
    <w:multiLevelType w:val="hybridMultilevel"/>
    <w:tmpl w:val="FFFFFFFF"/>
    <w:lvl w:ilvl="0" w:tplc="A140B568">
      <w:start w:val="1"/>
      <w:numFmt w:val="bullet"/>
      <w:lvlText w:val=""/>
      <w:lvlJc w:val="left"/>
      <w:pPr>
        <w:ind w:left="720" w:hanging="360"/>
      </w:pPr>
      <w:rPr>
        <w:rFonts w:ascii="Symbol" w:hAnsi="Symbol" w:hint="default"/>
        <w:b/>
        <w:i w:val="0"/>
        <w:caps w:val="0"/>
        <w:strike w:val="0"/>
        <w:dstrike w:val="0"/>
        <w:vanish w:val="0"/>
        <w:color w:val="0C3512" w:themeColor="accent3" w:themeShade="80"/>
        <w:vertAlign w:val="baseline"/>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E47D90"/>
    <w:multiLevelType w:val="hybridMultilevel"/>
    <w:tmpl w:val="FFFFFFFF"/>
    <w:lvl w:ilvl="0" w:tplc="504A8F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74B57F6"/>
    <w:multiLevelType w:val="multilevel"/>
    <w:tmpl w:val="6324B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color w:val="4B737D"/>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650BEE"/>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D020358"/>
    <w:multiLevelType w:val="hybridMultilevel"/>
    <w:tmpl w:val="FFFFFFFF"/>
    <w:lvl w:ilvl="0" w:tplc="DD3AA9BC">
      <w:start w:val="1"/>
      <w:numFmt w:val="bullet"/>
      <w:lvlText w:val="−"/>
      <w:lvlJc w:val="left"/>
      <w:pPr>
        <w:ind w:left="720" w:hanging="360"/>
      </w:pPr>
      <w:rPr>
        <w:rFonts w:ascii="Calibri Light" w:hAnsi="Calibri Light" w:hint="default"/>
        <w:color w:val="0A2F41" w:themeColor="accent1" w:themeShade="8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560838"/>
    <w:multiLevelType w:val="hybridMultilevel"/>
    <w:tmpl w:val="FFFFFFFF"/>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1EEE398C"/>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15E5172"/>
    <w:multiLevelType w:val="multilevel"/>
    <w:tmpl w:val="E1867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color w:val="3494B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002011"/>
    <w:multiLevelType w:val="hybridMultilevel"/>
    <w:tmpl w:val="AC98C106"/>
    <w:lvl w:ilvl="0" w:tplc="DCC2A0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B22E14"/>
    <w:multiLevelType w:val="multilevel"/>
    <w:tmpl w:val="083EB4B2"/>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DD20F4"/>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1733F0"/>
    <w:multiLevelType w:val="multilevel"/>
    <w:tmpl w:val="57AA68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BE3660"/>
    <w:multiLevelType w:val="hybridMultilevel"/>
    <w:tmpl w:val="3DAEB226"/>
    <w:lvl w:ilvl="0" w:tplc="BA32B7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3A39C8"/>
    <w:multiLevelType w:val="hybridMultilevel"/>
    <w:tmpl w:val="D29AE8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887D71"/>
    <w:multiLevelType w:val="multilevel"/>
    <w:tmpl w:val="499402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20B0074"/>
    <w:multiLevelType w:val="multilevel"/>
    <w:tmpl w:val="3D74DF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33835DD"/>
    <w:multiLevelType w:val="multilevel"/>
    <w:tmpl w:val="42261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8735FD"/>
    <w:multiLevelType w:val="multilevel"/>
    <w:tmpl w:val="B21A1A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61878E5"/>
    <w:multiLevelType w:val="hybridMultilevel"/>
    <w:tmpl w:val="FFFFFFFF"/>
    <w:lvl w:ilvl="0" w:tplc="DD3AA9BC">
      <w:start w:val="1"/>
      <w:numFmt w:val="bullet"/>
      <w:lvlText w:val="−"/>
      <w:lvlJc w:val="left"/>
      <w:pPr>
        <w:ind w:left="360" w:hanging="360"/>
      </w:pPr>
      <w:rPr>
        <w:rFonts w:ascii="Calibri Light" w:hAnsi="Calibri Light"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FD639E8"/>
    <w:multiLevelType w:val="multilevel"/>
    <w:tmpl w:val="5D1A2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441290C"/>
    <w:multiLevelType w:val="hybridMultilevel"/>
    <w:tmpl w:val="FFFFFFFF"/>
    <w:lvl w:ilvl="0" w:tplc="8F5E9E32">
      <w:start w:val="1"/>
      <w:numFmt w:val="bullet"/>
      <w:lvlText w:val=""/>
      <w:lvlJc w:val="left"/>
      <w:pPr>
        <w:ind w:left="1068" w:hanging="360"/>
      </w:pPr>
      <w:rPr>
        <w:rFonts w:ascii="Symbol" w:hAnsi="Symbol" w:hint="default"/>
        <w:color w:val="156082" w:themeColor="accent1"/>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15:restartNumberingAfterBreak="0">
    <w:nsid w:val="444C680D"/>
    <w:multiLevelType w:val="hybridMultilevel"/>
    <w:tmpl w:val="FFFFFFFF"/>
    <w:lvl w:ilvl="0" w:tplc="DD3AA9BC">
      <w:start w:val="1"/>
      <w:numFmt w:val="bullet"/>
      <w:lvlText w:val="−"/>
      <w:lvlJc w:val="left"/>
      <w:pPr>
        <w:ind w:left="720" w:hanging="360"/>
      </w:pPr>
      <w:rPr>
        <w:rFonts w:ascii="Calibri Light" w:hAnsi="Calibri Light" w:hint="default"/>
        <w:color w:val="80340D" w:themeColor="accent2" w:themeShade="8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49B34F6"/>
    <w:multiLevelType w:val="multilevel"/>
    <w:tmpl w:val="6324B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color w:val="4B737D"/>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494AEC"/>
    <w:multiLevelType w:val="multilevel"/>
    <w:tmpl w:val="6324B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color w:val="4B737D"/>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B82005F"/>
    <w:multiLevelType w:val="hybridMultilevel"/>
    <w:tmpl w:val="48A2C6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977E61"/>
    <w:multiLevelType w:val="multilevel"/>
    <w:tmpl w:val="4DDC5B5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9B610C"/>
    <w:multiLevelType w:val="multilevel"/>
    <w:tmpl w:val="6324B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color w:val="4B737D"/>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066337"/>
    <w:multiLevelType w:val="hybridMultilevel"/>
    <w:tmpl w:val="15CA6E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AF6999"/>
    <w:multiLevelType w:val="multilevel"/>
    <w:tmpl w:val="E290678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5F2D61"/>
    <w:multiLevelType w:val="multilevel"/>
    <w:tmpl w:val="98B4A6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color w:val="156082" w:themeColor="accent1"/>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C2007B"/>
    <w:multiLevelType w:val="multilevel"/>
    <w:tmpl w:val="5D1A2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D92046E"/>
    <w:multiLevelType w:val="hybridMultilevel"/>
    <w:tmpl w:val="FFFFFFFF"/>
    <w:lvl w:ilvl="0" w:tplc="504A8F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05D15C2"/>
    <w:multiLevelType w:val="hybridMultilevel"/>
    <w:tmpl w:val="F364F108"/>
    <w:lvl w:ilvl="0" w:tplc="DCC2A0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0F441D4"/>
    <w:multiLevelType w:val="hybridMultilevel"/>
    <w:tmpl w:val="FFFFFFFF"/>
    <w:lvl w:ilvl="0" w:tplc="DD3AA9BC">
      <w:start w:val="1"/>
      <w:numFmt w:val="bullet"/>
      <w:lvlText w:val="−"/>
      <w:lvlJc w:val="left"/>
      <w:pPr>
        <w:ind w:left="720" w:hanging="360"/>
      </w:pPr>
      <w:rPr>
        <w:rFonts w:ascii="Calibri Light" w:hAnsi="Calibri Light" w:hint="default"/>
        <w:color w:val="80340D" w:themeColor="accent2" w:themeShade="8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66B679B"/>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7305905"/>
    <w:multiLevelType w:val="multilevel"/>
    <w:tmpl w:val="CFE8721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9012373"/>
    <w:multiLevelType w:val="multilevel"/>
    <w:tmpl w:val="6DC8FE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95248B8"/>
    <w:multiLevelType w:val="hybridMultilevel"/>
    <w:tmpl w:val="1D92D6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D50605"/>
    <w:multiLevelType w:val="multilevel"/>
    <w:tmpl w:val="269A49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147B74"/>
    <w:multiLevelType w:val="multilevel"/>
    <w:tmpl w:val="E1867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color w:val="3494B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43553FF"/>
    <w:multiLevelType w:val="hybridMultilevel"/>
    <w:tmpl w:val="FFFFFFFF"/>
    <w:lvl w:ilvl="0" w:tplc="DD3AA9BC">
      <w:start w:val="1"/>
      <w:numFmt w:val="bullet"/>
      <w:lvlText w:val="−"/>
      <w:lvlJc w:val="left"/>
      <w:pPr>
        <w:ind w:left="720" w:hanging="360"/>
      </w:pPr>
      <w:rPr>
        <w:rFonts w:ascii="Calibri Light" w:hAnsi="Calibri Light" w:hint="default"/>
        <w:color w:val="0A2F41" w:themeColor="accent1" w:themeShade="8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B15254D"/>
    <w:multiLevelType w:val="multilevel"/>
    <w:tmpl w:val="4B7EBA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41"/>
  </w:num>
  <w:num w:numId="3">
    <w:abstractNumId w:val="22"/>
  </w:num>
  <w:num w:numId="4">
    <w:abstractNumId w:val="31"/>
  </w:num>
  <w:num w:numId="5">
    <w:abstractNumId w:val="5"/>
  </w:num>
  <w:num w:numId="6">
    <w:abstractNumId w:val="11"/>
  </w:num>
  <w:num w:numId="7">
    <w:abstractNumId w:val="26"/>
  </w:num>
  <w:num w:numId="8">
    <w:abstractNumId w:val="6"/>
  </w:num>
  <w:num w:numId="9">
    <w:abstractNumId w:val="30"/>
  </w:num>
  <w:num w:numId="10">
    <w:abstractNumId w:val="16"/>
  </w:num>
  <w:num w:numId="11">
    <w:abstractNumId w:val="45"/>
  </w:num>
  <w:num w:numId="12">
    <w:abstractNumId w:val="35"/>
  </w:num>
  <w:num w:numId="13">
    <w:abstractNumId w:val="40"/>
  </w:num>
  <w:num w:numId="14">
    <w:abstractNumId w:val="34"/>
  </w:num>
  <w:num w:numId="15">
    <w:abstractNumId w:val="17"/>
  </w:num>
  <w:num w:numId="16">
    <w:abstractNumId w:val="3"/>
  </w:num>
  <w:num w:numId="17">
    <w:abstractNumId w:val="4"/>
  </w:num>
  <w:num w:numId="18">
    <w:abstractNumId w:val="37"/>
  </w:num>
  <w:num w:numId="19">
    <w:abstractNumId w:val="7"/>
  </w:num>
  <w:num w:numId="20">
    <w:abstractNumId w:val="46"/>
  </w:num>
  <w:num w:numId="21">
    <w:abstractNumId w:val="9"/>
  </w:num>
  <w:num w:numId="22">
    <w:abstractNumId w:val="27"/>
  </w:num>
  <w:num w:numId="23">
    <w:abstractNumId w:val="10"/>
  </w:num>
  <w:num w:numId="24">
    <w:abstractNumId w:val="24"/>
  </w:num>
  <w:num w:numId="25">
    <w:abstractNumId w:val="39"/>
  </w:num>
  <w:num w:numId="26">
    <w:abstractNumId w:val="12"/>
  </w:num>
  <w:num w:numId="27">
    <w:abstractNumId w:val="21"/>
  </w:num>
  <w:num w:numId="28">
    <w:abstractNumId w:val="47"/>
  </w:num>
  <w:num w:numId="29">
    <w:abstractNumId w:val="44"/>
  </w:num>
  <w:num w:numId="30">
    <w:abstractNumId w:val="23"/>
  </w:num>
  <w:num w:numId="31">
    <w:abstractNumId w:val="32"/>
  </w:num>
  <w:num w:numId="32">
    <w:abstractNumId w:val="1"/>
  </w:num>
  <w:num w:numId="33">
    <w:abstractNumId w:val="28"/>
  </w:num>
  <w:num w:numId="34">
    <w:abstractNumId w:val="13"/>
  </w:num>
  <w:num w:numId="35">
    <w:abstractNumId w:val="29"/>
  </w:num>
  <w:num w:numId="36">
    <w:abstractNumId w:val="2"/>
  </w:num>
  <w:num w:numId="37">
    <w:abstractNumId w:val="8"/>
  </w:num>
  <w:num w:numId="38">
    <w:abstractNumId w:val="0"/>
  </w:num>
  <w:num w:numId="39">
    <w:abstractNumId w:val="38"/>
  </w:num>
  <w:num w:numId="40">
    <w:abstractNumId w:val="43"/>
  </w:num>
  <w:num w:numId="41">
    <w:abstractNumId w:val="19"/>
  </w:num>
  <w:num w:numId="42">
    <w:abstractNumId w:val="14"/>
  </w:num>
  <w:num w:numId="43">
    <w:abstractNumId w:val="18"/>
  </w:num>
  <w:num w:numId="44">
    <w:abstractNumId w:val="42"/>
  </w:num>
  <w:num w:numId="45">
    <w:abstractNumId w:val="33"/>
  </w:num>
  <w:num w:numId="46">
    <w:abstractNumId w:val="20"/>
  </w:num>
  <w:num w:numId="47">
    <w:abstractNumId w:val="25"/>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22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4F6"/>
    <w:rsid w:val="000D6C6F"/>
    <w:rsid w:val="001E6B5E"/>
    <w:rsid w:val="00281BB4"/>
    <w:rsid w:val="002E689C"/>
    <w:rsid w:val="003270CF"/>
    <w:rsid w:val="003E182B"/>
    <w:rsid w:val="004D469C"/>
    <w:rsid w:val="0055409E"/>
    <w:rsid w:val="00566C6A"/>
    <w:rsid w:val="005E5799"/>
    <w:rsid w:val="006176D1"/>
    <w:rsid w:val="00662354"/>
    <w:rsid w:val="007634F6"/>
    <w:rsid w:val="00833E52"/>
    <w:rsid w:val="008D09C8"/>
    <w:rsid w:val="00AC7D54"/>
    <w:rsid w:val="00B50A8D"/>
    <w:rsid w:val="00BA6193"/>
    <w:rsid w:val="00C20227"/>
    <w:rsid w:val="00C4141C"/>
    <w:rsid w:val="00CD22E1"/>
    <w:rsid w:val="00DC2C72"/>
    <w:rsid w:val="00FD2A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3"/>
    <o:shapelayout v:ext="edit">
      <o:idmap v:ext="edit" data="1"/>
    </o:shapelayout>
  </w:shapeDefaults>
  <w:decimalSymbol w:val=","/>
  <w:listSeparator w:val=";"/>
  <w14:docId w14:val="7CCEFA4A"/>
  <w15:chartTrackingRefBased/>
  <w15:docId w15:val="{26FA2E74-0CBE-4FC8-808D-3DE944D67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D09C8"/>
    <w:rPr>
      <w:rFonts w:ascii="Calibri" w:hAnsi="Calibri"/>
    </w:rPr>
  </w:style>
  <w:style w:type="paragraph" w:styleId="Nagwek1">
    <w:name w:val="heading 1"/>
    <w:basedOn w:val="Normalny"/>
    <w:next w:val="Normalny"/>
    <w:link w:val="Nagwek1Znak"/>
    <w:uiPriority w:val="9"/>
    <w:qFormat/>
    <w:rsid w:val="007634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7634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7634F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7634F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7634F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unhideWhenUsed/>
    <w:qFormat/>
    <w:rsid w:val="007634F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unhideWhenUsed/>
    <w:qFormat/>
    <w:rsid w:val="007634F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unhideWhenUsed/>
    <w:qFormat/>
    <w:rsid w:val="007634F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unhideWhenUsed/>
    <w:qFormat/>
    <w:rsid w:val="007634F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34F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7634F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7634F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7634F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7634F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rsid w:val="007634F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rsid w:val="007634F6"/>
    <w:rPr>
      <w:rFonts w:eastAsiaTheme="majorEastAsia" w:cstheme="majorBidi"/>
      <w:color w:val="595959" w:themeColor="text1" w:themeTint="A6"/>
    </w:rPr>
  </w:style>
  <w:style w:type="character" w:customStyle="1" w:styleId="Nagwek8Znak">
    <w:name w:val="Nagłówek 8 Znak"/>
    <w:basedOn w:val="Domylnaczcionkaakapitu"/>
    <w:link w:val="Nagwek8"/>
    <w:uiPriority w:val="9"/>
    <w:rsid w:val="007634F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rsid w:val="007634F6"/>
    <w:rPr>
      <w:rFonts w:eastAsiaTheme="majorEastAsia" w:cstheme="majorBidi"/>
      <w:color w:val="272727" w:themeColor="text1" w:themeTint="D8"/>
    </w:rPr>
  </w:style>
  <w:style w:type="paragraph" w:styleId="Tytu">
    <w:name w:val="Title"/>
    <w:basedOn w:val="Normalny"/>
    <w:next w:val="Normalny"/>
    <w:link w:val="TytuZnak"/>
    <w:uiPriority w:val="10"/>
    <w:qFormat/>
    <w:rsid w:val="007634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34F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34F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34F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34F6"/>
    <w:pPr>
      <w:spacing w:before="160"/>
      <w:jc w:val="center"/>
    </w:pPr>
    <w:rPr>
      <w:i/>
      <w:iCs/>
      <w:color w:val="404040" w:themeColor="text1" w:themeTint="BF"/>
    </w:rPr>
  </w:style>
  <w:style w:type="character" w:customStyle="1" w:styleId="CytatZnak">
    <w:name w:val="Cytat Znak"/>
    <w:basedOn w:val="Domylnaczcionkaakapitu"/>
    <w:link w:val="Cytat"/>
    <w:uiPriority w:val="29"/>
    <w:rsid w:val="007634F6"/>
    <w:rPr>
      <w:i/>
      <w:iCs/>
      <w:color w:val="404040" w:themeColor="text1" w:themeTint="BF"/>
    </w:rPr>
  </w:style>
  <w:style w:type="paragraph" w:styleId="Akapitzlist">
    <w:name w:val="List Paragraph"/>
    <w:aliases w:val="L1,Akapit z listą5"/>
    <w:basedOn w:val="Normalny"/>
    <w:link w:val="AkapitzlistZnak"/>
    <w:uiPriority w:val="34"/>
    <w:qFormat/>
    <w:rsid w:val="007634F6"/>
    <w:pPr>
      <w:ind w:left="720"/>
      <w:contextualSpacing/>
    </w:pPr>
  </w:style>
  <w:style w:type="character" w:styleId="Wyrnienieintensywne">
    <w:name w:val="Intense Emphasis"/>
    <w:basedOn w:val="Domylnaczcionkaakapitu"/>
    <w:uiPriority w:val="21"/>
    <w:qFormat/>
    <w:rsid w:val="007634F6"/>
    <w:rPr>
      <w:i/>
      <w:iCs/>
      <w:color w:val="0F4761" w:themeColor="accent1" w:themeShade="BF"/>
    </w:rPr>
  </w:style>
  <w:style w:type="paragraph" w:styleId="Cytatintensywny">
    <w:name w:val="Intense Quote"/>
    <w:basedOn w:val="Normalny"/>
    <w:next w:val="Normalny"/>
    <w:link w:val="CytatintensywnyZnak"/>
    <w:uiPriority w:val="30"/>
    <w:qFormat/>
    <w:rsid w:val="007634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34F6"/>
    <w:rPr>
      <w:i/>
      <w:iCs/>
      <w:color w:val="0F4761" w:themeColor="accent1" w:themeShade="BF"/>
    </w:rPr>
  </w:style>
  <w:style w:type="character" w:styleId="Odwoanieintensywne">
    <w:name w:val="Intense Reference"/>
    <w:basedOn w:val="Domylnaczcionkaakapitu"/>
    <w:uiPriority w:val="32"/>
    <w:qFormat/>
    <w:rsid w:val="007634F6"/>
    <w:rPr>
      <w:b/>
      <w:bCs/>
      <w:smallCaps/>
      <w:color w:val="0F4761" w:themeColor="accent1" w:themeShade="BF"/>
      <w:spacing w:val="5"/>
    </w:rPr>
  </w:style>
  <w:style w:type="character" w:styleId="Hipercze">
    <w:name w:val="Hyperlink"/>
    <w:uiPriority w:val="99"/>
    <w:rsid w:val="00C4141C"/>
    <w:rPr>
      <w:color w:val="0563C1"/>
      <w:u w:val="single"/>
    </w:rPr>
  </w:style>
  <w:style w:type="paragraph" w:styleId="Spistreci1">
    <w:name w:val="toc 1"/>
    <w:basedOn w:val="Normalny"/>
    <w:next w:val="Normalny"/>
    <w:autoRedefine/>
    <w:uiPriority w:val="39"/>
    <w:rsid w:val="00C4141C"/>
    <w:pPr>
      <w:tabs>
        <w:tab w:val="right" w:leader="dot" w:pos="9062"/>
      </w:tabs>
      <w:suppressAutoHyphens/>
      <w:spacing w:before="120" w:after="0" w:line="288" w:lineRule="auto"/>
      <w:jc w:val="both"/>
    </w:pPr>
    <w:rPr>
      <w:rFonts w:eastAsia="Calibri" w:cs="Calibri Light"/>
      <w:b/>
      <w:color w:val="0A2F41" w:themeColor="accent1" w:themeShade="80"/>
      <w:kern w:val="0"/>
      <w:sz w:val="22"/>
      <w:szCs w:val="22"/>
      <w:lang w:eastAsia="zh-CN"/>
      <w14:ligatures w14:val="none"/>
    </w:rPr>
  </w:style>
  <w:style w:type="paragraph" w:styleId="Spistreci2">
    <w:name w:val="toc 2"/>
    <w:basedOn w:val="Normalny"/>
    <w:next w:val="Normalny"/>
    <w:autoRedefine/>
    <w:uiPriority w:val="39"/>
    <w:rsid w:val="00C4141C"/>
    <w:pPr>
      <w:suppressAutoHyphens/>
      <w:spacing w:after="0" w:line="288" w:lineRule="auto"/>
      <w:ind w:left="238"/>
      <w:jc w:val="both"/>
    </w:pPr>
    <w:rPr>
      <w:rFonts w:eastAsia="Calibri" w:cs="Calibri Light"/>
      <w:kern w:val="0"/>
      <w:sz w:val="21"/>
      <w:szCs w:val="21"/>
      <w:lang w:eastAsia="zh-CN"/>
      <w14:ligatures w14:val="none"/>
    </w:rPr>
  </w:style>
  <w:style w:type="paragraph" w:styleId="Spistreci3">
    <w:name w:val="toc 3"/>
    <w:basedOn w:val="Normalny"/>
    <w:next w:val="Normalny"/>
    <w:autoRedefine/>
    <w:uiPriority w:val="39"/>
    <w:rsid w:val="00C4141C"/>
    <w:pPr>
      <w:suppressAutoHyphens/>
      <w:spacing w:after="0" w:line="288" w:lineRule="auto"/>
      <w:ind w:left="442"/>
      <w:jc w:val="both"/>
    </w:pPr>
    <w:rPr>
      <w:rFonts w:eastAsia="Calibri" w:cs="Calibri Light"/>
      <w:kern w:val="0"/>
      <w:sz w:val="21"/>
      <w:szCs w:val="21"/>
      <w:lang w:eastAsia="zh-CN"/>
      <w14:ligatures w14:val="none"/>
    </w:rPr>
  </w:style>
  <w:style w:type="paragraph" w:styleId="Nagwekspisutreci">
    <w:name w:val="TOC Heading"/>
    <w:basedOn w:val="Nagwek1"/>
    <w:next w:val="Normalny"/>
    <w:uiPriority w:val="39"/>
    <w:unhideWhenUsed/>
    <w:qFormat/>
    <w:rsid w:val="00C4141C"/>
    <w:pPr>
      <w:spacing w:before="240" w:after="0" w:line="259" w:lineRule="auto"/>
      <w:outlineLvl w:val="9"/>
    </w:pPr>
    <w:rPr>
      <w:rFonts w:ascii="Calibri" w:hAnsi="Calibri"/>
      <w:b/>
      <w:kern w:val="0"/>
      <w:sz w:val="32"/>
      <w:szCs w:val="32"/>
      <w:lang w:eastAsia="pl-PL"/>
      <w14:ligatures w14:val="none"/>
    </w:rPr>
  </w:style>
  <w:style w:type="table" w:customStyle="1" w:styleId="Tabela-Siatka1">
    <w:name w:val="Tabela - Siatka1"/>
    <w:basedOn w:val="Standardowy"/>
    <w:next w:val="Tabela-Siatka"/>
    <w:uiPriority w:val="39"/>
    <w:rsid w:val="00C4141C"/>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C41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link w:val="LegendaZnak"/>
    <w:uiPriority w:val="35"/>
    <w:unhideWhenUsed/>
    <w:qFormat/>
    <w:rsid w:val="00C4141C"/>
    <w:pPr>
      <w:spacing w:after="200" w:line="240" w:lineRule="auto"/>
    </w:pPr>
    <w:rPr>
      <w:i/>
      <w:iCs/>
      <w:color w:val="0E2841" w:themeColor="text2"/>
      <w:sz w:val="18"/>
      <w:szCs w:val="18"/>
    </w:rPr>
  </w:style>
  <w:style w:type="paragraph" w:styleId="Tekstprzypisudolnego">
    <w:name w:val="footnote text"/>
    <w:aliases w:val="Podrozdział,Tekst przypisu,Tekst przypisu dolnego Znak Znak Znak,Tekst przypisu dolnego Znak Znak Znak Znak,Tekst przypisu dolnego1 Znak Znak,Tekst przypisu dolnego11,o,Footnote,Podrozdzia3,Fußnote,-E Fuﬂnotentext,-E Fußnotentext"/>
    <w:basedOn w:val="Normalny"/>
    <w:link w:val="TekstprzypisudolnegoZnak"/>
    <w:uiPriority w:val="99"/>
    <w:unhideWhenUsed/>
    <w:qFormat/>
    <w:rsid w:val="00C4141C"/>
    <w:pPr>
      <w:spacing w:after="0" w:line="240" w:lineRule="auto"/>
    </w:pPr>
    <w:rPr>
      <w:sz w:val="20"/>
      <w:szCs w:val="20"/>
    </w:rPr>
  </w:style>
  <w:style w:type="character" w:customStyle="1" w:styleId="TekstprzypisudolnegoZnak">
    <w:name w:val="Tekst przypisu dolnego Znak"/>
    <w:aliases w:val="Podrozdział Znak,Tekst przypisu Znak,Tekst przypisu dolnego Znak Znak Znak Znak1,Tekst przypisu dolnego Znak Znak Znak Znak Znak,Tekst przypisu dolnego1 Znak Znak Znak,Tekst przypisu dolnego11 Znak,o Znak,Footnote Znak"/>
    <w:basedOn w:val="Domylnaczcionkaakapitu"/>
    <w:link w:val="Tekstprzypisudolnego"/>
    <w:uiPriority w:val="99"/>
    <w:rsid w:val="00C4141C"/>
    <w:rPr>
      <w:rFonts w:ascii="Calibri" w:hAnsi="Calibri"/>
      <w:sz w:val="20"/>
      <w:szCs w:val="20"/>
    </w:rPr>
  </w:style>
  <w:style w:type="character" w:styleId="Odwoanieprzypisudolnego">
    <w:name w:val="footnote reference"/>
    <w:aliases w:val="Odwo³anie przypisu,Odwołanie przypisu,Footnote Reference Number,EN Footnote Reference,Times 10 Point,Exposant 3 Point,Footnote symbol,Footnote reference number,note TESI,stylish,SUPERS,Footnote number,Ref,de nota al pie,number"/>
    <w:basedOn w:val="Domylnaczcionkaakapitu"/>
    <w:uiPriority w:val="99"/>
    <w:unhideWhenUsed/>
    <w:qFormat/>
    <w:rsid w:val="00C4141C"/>
    <w:rPr>
      <w:vertAlign w:val="superscript"/>
    </w:rPr>
  </w:style>
  <w:style w:type="table" w:customStyle="1" w:styleId="Siatkatabelijasna1">
    <w:name w:val="Siatka tabeli — jasna1"/>
    <w:uiPriority w:val="40"/>
    <w:rsid w:val="00C4141C"/>
    <w:pPr>
      <w:spacing w:after="0" w:line="240" w:lineRule="auto"/>
    </w:pPr>
    <w:rPr>
      <w:rFonts w:ascii="Calibri" w:eastAsia="Calibri" w:hAnsi="Calibri" w:cs="Times New Roman"/>
      <w:kern w:val="0"/>
      <w:sz w:val="20"/>
      <w:szCs w:val="20"/>
      <w:lang w:eastAsia="pl-PL"/>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Bezodstpw">
    <w:name w:val="No Spacing"/>
    <w:uiPriority w:val="1"/>
    <w:qFormat/>
    <w:rsid w:val="00C4141C"/>
    <w:pPr>
      <w:spacing w:after="0" w:line="240" w:lineRule="auto"/>
    </w:pPr>
  </w:style>
  <w:style w:type="character" w:styleId="Odwoaniedokomentarza">
    <w:name w:val="annotation reference"/>
    <w:basedOn w:val="Domylnaczcionkaakapitu"/>
    <w:uiPriority w:val="99"/>
    <w:semiHidden/>
    <w:unhideWhenUsed/>
    <w:rsid w:val="00C4141C"/>
    <w:rPr>
      <w:sz w:val="16"/>
      <w:szCs w:val="16"/>
    </w:rPr>
  </w:style>
  <w:style w:type="paragraph" w:styleId="Tekstkomentarza">
    <w:name w:val="annotation text"/>
    <w:basedOn w:val="Normalny"/>
    <w:link w:val="TekstkomentarzaZnak"/>
    <w:uiPriority w:val="99"/>
    <w:unhideWhenUsed/>
    <w:rsid w:val="00C4141C"/>
    <w:pPr>
      <w:spacing w:line="240" w:lineRule="auto"/>
    </w:pPr>
    <w:rPr>
      <w:sz w:val="20"/>
      <w:szCs w:val="20"/>
    </w:rPr>
  </w:style>
  <w:style w:type="character" w:customStyle="1" w:styleId="TekstkomentarzaZnak">
    <w:name w:val="Tekst komentarza Znak"/>
    <w:basedOn w:val="Domylnaczcionkaakapitu"/>
    <w:link w:val="Tekstkomentarza"/>
    <w:uiPriority w:val="99"/>
    <w:rsid w:val="00C4141C"/>
    <w:rPr>
      <w:rFonts w:ascii="Calibri" w:hAnsi="Calibri"/>
      <w:sz w:val="20"/>
      <w:szCs w:val="20"/>
    </w:rPr>
  </w:style>
  <w:style w:type="paragraph" w:customStyle="1" w:styleId="Default">
    <w:name w:val="Default"/>
    <w:qFormat/>
    <w:rsid w:val="00C4141C"/>
    <w:pPr>
      <w:autoSpaceDE w:val="0"/>
      <w:autoSpaceDN w:val="0"/>
      <w:adjustRightInd w:val="0"/>
      <w:spacing w:after="0" w:line="240" w:lineRule="auto"/>
    </w:pPr>
    <w:rPr>
      <w:rFonts w:ascii="Calibri" w:hAnsi="Calibri" w:cs="Calibri"/>
      <w:color w:val="000000"/>
      <w:kern w:val="0"/>
      <w14:ligatures w14:val="none"/>
    </w:rPr>
  </w:style>
  <w:style w:type="character" w:customStyle="1" w:styleId="AkapitzlistZnak">
    <w:name w:val="Akapit z listą Znak"/>
    <w:aliases w:val="L1 Znak,Akapit z listą5 Znak"/>
    <w:link w:val="Akapitzlist"/>
    <w:uiPriority w:val="34"/>
    <w:qFormat/>
    <w:locked/>
    <w:rsid w:val="00C4141C"/>
  </w:style>
  <w:style w:type="character" w:customStyle="1" w:styleId="Nierozpoznanawzmianka1">
    <w:name w:val="Nierozpoznana wzmianka1"/>
    <w:basedOn w:val="Domylnaczcionkaakapitu"/>
    <w:uiPriority w:val="99"/>
    <w:semiHidden/>
    <w:unhideWhenUsed/>
    <w:rsid w:val="00C4141C"/>
    <w:rPr>
      <w:color w:val="605E5C"/>
      <w:shd w:val="clear" w:color="auto" w:fill="E1DFDD"/>
    </w:rPr>
  </w:style>
  <w:style w:type="paragraph" w:styleId="Nagwek">
    <w:name w:val="header"/>
    <w:basedOn w:val="Normalny"/>
    <w:link w:val="NagwekZnak"/>
    <w:uiPriority w:val="99"/>
    <w:unhideWhenUsed/>
    <w:rsid w:val="00C4141C"/>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C4141C"/>
    <w:rPr>
      <w:rFonts w:ascii="Calibri" w:hAnsi="Calibri"/>
    </w:rPr>
  </w:style>
  <w:style w:type="paragraph" w:styleId="Stopka">
    <w:name w:val="footer"/>
    <w:basedOn w:val="Normalny"/>
    <w:link w:val="StopkaZnak"/>
    <w:uiPriority w:val="99"/>
    <w:unhideWhenUsed/>
    <w:rsid w:val="00C4141C"/>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C4141C"/>
    <w:rPr>
      <w:rFonts w:ascii="Calibri" w:hAnsi="Calibri"/>
    </w:rPr>
  </w:style>
  <w:style w:type="paragraph" w:customStyle="1" w:styleId="nad">
    <w:name w:val="nad"/>
    <w:basedOn w:val="Legenda"/>
    <w:link w:val="nadZnak"/>
    <w:qFormat/>
    <w:rsid w:val="00C4141C"/>
    <w:pPr>
      <w:keepNext/>
      <w:spacing w:before="120" w:after="0"/>
    </w:pPr>
  </w:style>
  <w:style w:type="paragraph" w:styleId="Tekstdymka">
    <w:name w:val="Balloon Text"/>
    <w:basedOn w:val="Normalny"/>
    <w:link w:val="TekstdymkaZnak"/>
    <w:uiPriority w:val="99"/>
    <w:semiHidden/>
    <w:unhideWhenUsed/>
    <w:rsid w:val="00C4141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4141C"/>
    <w:rPr>
      <w:rFonts w:ascii="Segoe UI" w:hAnsi="Segoe UI" w:cs="Segoe UI"/>
      <w:sz w:val="18"/>
      <w:szCs w:val="18"/>
    </w:rPr>
  </w:style>
  <w:style w:type="character" w:customStyle="1" w:styleId="LegendaZnak">
    <w:name w:val="Legenda Znak"/>
    <w:basedOn w:val="Domylnaczcionkaakapitu"/>
    <w:link w:val="Legenda"/>
    <w:uiPriority w:val="35"/>
    <w:rsid w:val="00C4141C"/>
    <w:rPr>
      <w:rFonts w:ascii="Calibri" w:hAnsi="Calibri"/>
      <w:i/>
      <w:iCs/>
      <w:color w:val="0E2841" w:themeColor="text2"/>
      <w:sz w:val="18"/>
      <w:szCs w:val="18"/>
    </w:rPr>
  </w:style>
  <w:style w:type="character" w:customStyle="1" w:styleId="nadZnak">
    <w:name w:val="nad Znak"/>
    <w:basedOn w:val="LegendaZnak"/>
    <w:link w:val="nad"/>
    <w:rsid w:val="00C4141C"/>
    <w:rPr>
      <w:rFonts w:ascii="Calibri" w:hAnsi="Calibri"/>
      <w:i/>
      <w:iCs/>
      <w:color w:val="0E2841" w:themeColor="text2"/>
      <w:sz w:val="18"/>
      <w:szCs w:val="18"/>
    </w:rPr>
  </w:style>
  <w:style w:type="character" w:customStyle="1" w:styleId="Nierozpoznanawzmianka2">
    <w:name w:val="Nierozpoznana wzmianka2"/>
    <w:basedOn w:val="Domylnaczcionkaakapitu"/>
    <w:uiPriority w:val="99"/>
    <w:semiHidden/>
    <w:unhideWhenUsed/>
    <w:rsid w:val="00C4141C"/>
    <w:rPr>
      <w:color w:val="605E5C"/>
      <w:shd w:val="clear" w:color="auto" w:fill="E1DFDD"/>
    </w:rPr>
  </w:style>
  <w:style w:type="paragraph" w:styleId="Spisilustracji">
    <w:name w:val="table of figures"/>
    <w:basedOn w:val="Normalny"/>
    <w:next w:val="Normalny"/>
    <w:uiPriority w:val="99"/>
    <w:unhideWhenUsed/>
    <w:rsid w:val="00C4141C"/>
    <w:pPr>
      <w:spacing w:after="0"/>
    </w:pPr>
    <w:rPr>
      <w:i/>
      <w:sz w:val="18"/>
    </w:rPr>
  </w:style>
  <w:style w:type="character" w:customStyle="1" w:styleId="Nierozpoznanawzmianka3">
    <w:name w:val="Nierozpoznana wzmianka3"/>
    <w:basedOn w:val="Domylnaczcionkaakapitu"/>
    <w:uiPriority w:val="99"/>
    <w:semiHidden/>
    <w:unhideWhenUsed/>
    <w:rsid w:val="00C4141C"/>
    <w:rPr>
      <w:color w:val="605E5C"/>
      <w:shd w:val="clear" w:color="auto" w:fill="E1DFDD"/>
    </w:rPr>
  </w:style>
  <w:style w:type="paragraph" w:styleId="Tekstprzypisukocowego">
    <w:name w:val="endnote text"/>
    <w:basedOn w:val="Normalny"/>
    <w:link w:val="TekstprzypisukocowegoZnak"/>
    <w:uiPriority w:val="99"/>
    <w:semiHidden/>
    <w:unhideWhenUsed/>
    <w:rsid w:val="004D469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D469C"/>
    <w:rPr>
      <w:rFonts w:ascii="Calibri" w:hAnsi="Calibri"/>
      <w:sz w:val="20"/>
      <w:szCs w:val="20"/>
    </w:rPr>
  </w:style>
  <w:style w:type="character" w:styleId="Odwoanieprzypisukocowego">
    <w:name w:val="endnote reference"/>
    <w:basedOn w:val="Domylnaczcionkaakapitu"/>
    <w:uiPriority w:val="99"/>
    <w:semiHidden/>
    <w:unhideWhenUsed/>
    <w:rsid w:val="004D46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73763">
      <w:bodyDiv w:val="1"/>
      <w:marLeft w:val="0"/>
      <w:marRight w:val="0"/>
      <w:marTop w:val="0"/>
      <w:marBottom w:val="0"/>
      <w:divBdr>
        <w:top w:val="none" w:sz="0" w:space="0" w:color="auto"/>
        <w:left w:val="none" w:sz="0" w:space="0" w:color="auto"/>
        <w:bottom w:val="none" w:sz="0" w:space="0" w:color="auto"/>
        <w:right w:val="none" w:sz="0" w:space="0" w:color="auto"/>
      </w:divBdr>
    </w:div>
    <w:div w:id="169374660">
      <w:bodyDiv w:val="1"/>
      <w:marLeft w:val="0"/>
      <w:marRight w:val="0"/>
      <w:marTop w:val="0"/>
      <w:marBottom w:val="0"/>
      <w:divBdr>
        <w:top w:val="none" w:sz="0" w:space="0" w:color="auto"/>
        <w:left w:val="none" w:sz="0" w:space="0" w:color="auto"/>
        <w:bottom w:val="none" w:sz="0" w:space="0" w:color="auto"/>
        <w:right w:val="none" w:sz="0" w:space="0" w:color="auto"/>
      </w:divBdr>
    </w:div>
    <w:div w:id="485780638">
      <w:bodyDiv w:val="1"/>
      <w:marLeft w:val="0"/>
      <w:marRight w:val="0"/>
      <w:marTop w:val="0"/>
      <w:marBottom w:val="0"/>
      <w:divBdr>
        <w:top w:val="none" w:sz="0" w:space="0" w:color="auto"/>
        <w:left w:val="none" w:sz="0" w:space="0" w:color="auto"/>
        <w:bottom w:val="none" w:sz="0" w:space="0" w:color="auto"/>
        <w:right w:val="none" w:sz="0" w:space="0" w:color="auto"/>
      </w:divBdr>
      <w:divsChild>
        <w:div w:id="1536187419">
          <w:marLeft w:val="0"/>
          <w:marRight w:val="0"/>
          <w:marTop w:val="0"/>
          <w:marBottom w:val="0"/>
          <w:divBdr>
            <w:top w:val="none" w:sz="0" w:space="0" w:color="auto"/>
            <w:left w:val="none" w:sz="0" w:space="0" w:color="auto"/>
            <w:bottom w:val="none" w:sz="0" w:space="0" w:color="auto"/>
            <w:right w:val="none" w:sz="0" w:space="0" w:color="auto"/>
          </w:divBdr>
        </w:div>
        <w:div w:id="482627343">
          <w:marLeft w:val="0"/>
          <w:marRight w:val="0"/>
          <w:marTop w:val="0"/>
          <w:marBottom w:val="0"/>
          <w:divBdr>
            <w:top w:val="none" w:sz="0" w:space="0" w:color="auto"/>
            <w:left w:val="none" w:sz="0" w:space="0" w:color="auto"/>
            <w:bottom w:val="none" w:sz="0" w:space="0" w:color="auto"/>
            <w:right w:val="none" w:sz="0" w:space="0" w:color="auto"/>
          </w:divBdr>
        </w:div>
      </w:divsChild>
    </w:div>
    <w:div w:id="533544233">
      <w:bodyDiv w:val="1"/>
      <w:marLeft w:val="0"/>
      <w:marRight w:val="0"/>
      <w:marTop w:val="0"/>
      <w:marBottom w:val="0"/>
      <w:divBdr>
        <w:top w:val="none" w:sz="0" w:space="0" w:color="auto"/>
        <w:left w:val="none" w:sz="0" w:space="0" w:color="auto"/>
        <w:bottom w:val="none" w:sz="0" w:space="0" w:color="auto"/>
        <w:right w:val="none" w:sz="0" w:space="0" w:color="auto"/>
      </w:divBdr>
    </w:div>
    <w:div w:id="1002199882">
      <w:bodyDiv w:val="1"/>
      <w:marLeft w:val="0"/>
      <w:marRight w:val="0"/>
      <w:marTop w:val="0"/>
      <w:marBottom w:val="0"/>
      <w:divBdr>
        <w:top w:val="none" w:sz="0" w:space="0" w:color="auto"/>
        <w:left w:val="none" w:sz="0" w:space="0" w:color="auto"/>
        <w:bottom w:val="none" w:sz="0" w:space="0" w:color="auto"/>
        <w:right w:val="none" w:sz="0" w:space="0" w:color="auto"/>
      </w:divBdr>
    </w:div>
    <w:div w:id="1212034859">
      <w:bodyDiv w:val="1"/>
      <w:marLeft w:val="0"/>
      <w:marRight w:val="0"/>
      <w:marTop w:val="0"/>
      <w:marBottom w:val="0"/>
      <w:divBdr>
        <w:top w:val="none" w:sz="0" w:space="0" w:color="auto"/>
        <w:left w:val="none" w:sz="0" w:space="0" w:color="auto"/>
        <w:bottom w:val="none" w:sz="0" w:space="0" w:color="auto"/>
        <w:right w:val="none" w:sz="0" w:space="0" w:color="auto"/>
      </w:divBdr>
    </w:div>
    <w:div w:id="1413090298">
      <w:bodyDiv w:val="1"/>
      <w:marLeft w:val="0"/>
      <w:marRight w:val="0"/>
      <w:marTop w:val="0"/>
      <w:marBottom w:val="0"/>
      <w:divBdr>
        <w:top w:val="none" w:sz="0" w:space="0" w:color="auto"/>
        <w:left w:val="none" w:sz="0" w:space="0" w:color="auto"/>
        <w:bottom w:val="none" w:sz="0" w:space="0" w:color="auto"/>
        <w:right w:val="none" w:sz="0" w:space="0" w:color="auto"/>
      </w:divBdr>
      <w:divsChild>
        <w:div w:id="1860771743">
          <w:marLeft w:val="0"/>
          <w:marRight w:val="0"/>
          <w:marTop w:val="0"/>
          <w:marBottom w:val="0"/>
          <w:divBdr>
            <w:top w:val="none" w:sz="0" w:space="0" w:color="auto"/>
            <w:left w:val="none" w:sz="0" w:space="0" w:color="auto"/>
            <w:bottom w:val="none" w:sz="0" w:space="0" w:color="auto"/>
            <w:right w:val="none" w:sz="0" w:space="0" w:color="auto"/>
          </w:divBdr>
        </w:div>
        <w:div w:id="542984523">
          <w:marLeft w:val="0"/>
          <w:marRight w:val="0"/>
          <w:marTop w:val="0"/>
          <w:marBottom w:val="0"/>
          <w:divBdr>
            <w:top w:val="none" w:sz="0" w:space="0" w:color="auto"/>
            <w:left w:val="none" w:sz="0" w:space="0" w:color="auto"/>
            <w:bottom w:val="none" w:sz="0" w:space="0" w:color="auto"/>
            <w:right w:val="none" w:sz="0" w:space="0" w:color="auto"/>
          </w:divBdr>
        </w:div>
      </w:divsChild>
    </w:div>
    <w:div w:id="1423910465">
      <w:bodyDiv w:val="1"/>
      <w:marLeft w:val="0"/>
      <w:marRight w:val="0"/>
      <w:marTop w:val="0"/>
      <w:marBottom w:val="0"/>
      <w:divBdr>
        <w:top w:val="none" w:sz="0" w:space="0" w:color="auto"/>
        <w:left w:val="none" w:sz="0" w:space="0" w:color="auto"/>
        <w:bottom w:val="none" w:sz="0" w:space="0" w:color="auto"/>
        <w:right w:val="none" w:sz="0" w:space="0" w:color="auto"/>
      </w:divBdr>
    </w:div>
    <w:div w:id="1503618534">
      <w:bodyDiv w:val="1"/>
      <w:marLeft w:val="0"/>
      <w:marRight w:val="0"/>
      <w:marTop w:val="0"/>
      <w:marBottom w:val="0"/>
      <w:divBdr>
        <w:top w:val="none" w:sz="0" w:space="0" w:color="auto"/>
        <w:left w:val="none" w:sz="0" w:space="0" w:color="auto"/>
        <w:bottom w:val="none" w:sz="0" w:space="0" w:color="auto"/>
        <w:right w:val="none" w:sz="0" w:space="0" w:color="auto"/>
      </w:divBdr>
    </w:div>
    <w:div w:id="1618412213">
      <w:bodyDiv w:val="1"/>
      <w:marLeft w:val="0"/>
      <w:marRight w:val="0"/>
      <w:marTop w:val="0"/>
      <w:marBottom w:val="0"/>
      <w:divBdr>
        <w:top w:val="none" w:sz="0" w:space="0" w:color="auto"/>
        <w:left w:val="none" w:sz="0" w:space="0" w:color="auto"/>
        <w:bottom w:val="none" w:sz="0" w:space="0" w:color="auto"/>
        <w:right w:val="none" w:sz="0" w:space="0" w:color="auto"/>
      </w:divBdr>
      <w:divsChild>
        <w:div w:id="1375884027">
          <w:marLeft w:val="0"/>
          <w:marRight w:val="0"/>
          <w:marTop w:val="0"/>
          <w:marBottom w:val="0"/>
          <w:divBdr>
            <w:top w:val="none" w:sz="0" w:space="0" w:color="auto"/>
            <w:left w:val="none" w:sz="0" w:space="0" w:color="auto"/>
            <w:bottom w:val="none" w:sz="0" w:space="0" w:color="auto"/>
            <w:right w:val="none" w:sz="0" w:space="0" w:color="auto"/>
          </w:divBdr>
        </w:div>
        <w:div w:id="26298399">
          <w:marLeft w:val="0"/>
          <w:marRight w:val="0"/>
          <w:marTop w:val="0"/>
          <w:marBottom w:val="0"/>
          <w:divBdr>
            <w:top w:val="none" w:sz="0" w:space="0" w:color="auto"/>
            <w:left w:val="none" w:sz="0" w:space="0" w:color="auto"/>
            <w:bottom w:val="none" w:sz="0" w:space="0" w:color="auto"/>
            <w:right w:val="none" w:sz="0" w:space="0" w:color="auto"/>
          </w:divBdr>
        </w:div>
      </w:divsChild>
    </w:div>
    <w:div w:id="1906449076">
      <w:bodyDiv w:val="1"/>
      <w:marLeft w:val="0"/>
      <w:marRight w:val="0"/>
      <w:marTop w:val="0"/>
      <w:marBottom w:val="0"/>
      <w:divBdr>
        <w:top w:val="none" w:sz="0" w:space="0" w:color="auto"/>
        <w:left w:val="none" w:sz="0" w:space="0" w:color="auto"/>
        <w:bottom w:val="none" w:sz="0" w:space="0" w:color="auto"/>
        <w:right w:val="none" w:sz="0" w:space="0" w:color="auto"/>
      </w:divBdr>
    </w:div>
    <w:div w:id="1931349317">
      <w:bodyDiv w:val="1"/>
      <w:marLeft w:val="0"/>
      <w:marRight w:val="0"/>
      <w:marTop w:val="0"/>
      <w:marBottom w:val="0"/>
      <w:divBdr>
        <w:top w:val="none" w:sz="0" w:space="0" w:color="auto"/>
        <w:left w:val="none" w:sz="0" w:space="0" w:color="auto"/>
        <w:bottom w:val="none" w:sz="0" w:space="0" w:color="auto"/>
        <w:right w:val="none" w:sz="0" w:space="0" w:color="auto"/>
      </w:divBdr>
      <w:divsChild>
        <w:div w:id="2137526936">
          <w:marLeft w:val="0"/>
          <w:marRight w:val="0"/>
          <w:marTop w:val="0"/>
          <w:marBottom w:val="0"/>
          <w:divBdr>
            <w:top w:val="none" w:sz="0" w:space="0" w:color="auto"/>
            <w:left w:val="none" w:sz="0" w:space="0" w:color="auto"/>
            <w:bottom w:val="none" w:sz="0" w:space="0" w:color="auto"/>
            <w:right w:val="none" w:sz="0" w:space="0" w:color="auto"/>
          </w:divBdr>
        </w:div>
        <w:div w:id="1627811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eader" Target="header1.xml"/><Relationship Id="rId26" Type="http://schemas.openxmlformats.org/officeDocument/2006/relationships/diagramQuickStyle" Target="diagrams/quickStyle2.xml"/><Relationship Id="rId39" Type="http://schemas.openxmlformats.org/officeDocument/2006/relationships/image" Target="media/image17.jpeg"/><Relationship Id="rId21" Type="http://schemas.openxmlformats.org/officeDocument/2006/relationships/footer" Target="footer2.xml"/><Relationship Id="rId34" Type="http://schemas.openxmlformats.org/officeDocument/2006/relationships/image" Target="media/image12.jpeg"/><Relationship Id="rId42" Type="http://schemas.openxmlformats.org/officeDocument/2006/relationships/image" Target="media/image20.jpeg"/><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diagramLayout" Target="diagrams/layout3.xml"/><Relationship Id="rId63" Type="http://schemas.microsoft.com/office/2007/relationships/diagramDrawing" Target="diagrams/drawing4.xml"/><Relationship Id="rId68" Type="http://schemas.microsoft.com/office/2007/relationships/diagramDrawing" Target="diagrams/drawing5.xml"/><Relationship Id="rId76" Type="http://schemas.openxmlformats.org/officeDocument/2006/relationships/hyperlink" Target="https://bip.malopolska.pl/umsuchabeskidzka" TargetMode="External"/><Relationship Id="rId84" Type="http://schemas.openxmlformats.org/officeDocument/2006/relationships/hyperlink" Target="https://ostrowite.samorzady.pl/?a=5186" TargetMode="External"/><Relationship Id="rId7" Type="http://schemas.openxmlformats.org/officeDocument/2006/relationships/endnotes" Target="endnotes.xml"/><Relationship Id="rId71" Type="http://schemas.openxmlformats.org/officeDocument/2006/relationships/hyperlink" Target="https://bip.malopolska.pl/umsuchabeskidzka" TargetMode="Externa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7.jpeg"/><Relationship Id="rId11" Type="http://schemas.openxmlformats.org/officeDocument/2006/relationships/diagramData" Target="diagrams/data1.xml"/><Relationship Id="rId24" Type="http://schemas.openxmlformats.org/officeDocument/2006/relationships/diagramData" Target="diagrams/data2.xml"/><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image" Target="media/image23.jpeg"/><Relationship Id="rId53" Type="http://schemas.openxmlformats.org/officeDocument/2006/relationships/image" Target="media/image31.jpeg"/><Relationship Id="rId58" Type="http://schemas.microsoft.com/office/2007/relationships/diagramDrawing" Target="diagrams/drawing3.xml"/><Relationship Id="rId66" Type="http://schemas.openxmlformats.org/officeDocument/2006/relationships/diagramQuickStyle" Target="diagrams/quickStyle5.xml"/><Relationship Id="rId74" Type="http://schemas.openxmlformats.org/officeDocument/2006/relationships/hyperlink" Target="http://www.siechnice.gmina.pl" TargetMode="External"/><Relationship Id="rId79" Type="http://schemas.openxmlformats.org/officeDocument/2006/relationships/hyperlink" Target="http://www.siechnice.gmina.pl" TargetMode="External"/><Relationship Id="rId5" Type="http://schemas.openxmlformats.org/officeDocument/2006/relationships/webSettings" Target="webSettings.xml"/><Relationship Id="rId61" Type="http://schemas.openxmlformats.org/officeDocument/2006/relationships/diagramQuickStyle" Target="diagrams/quickStyle4.xml"/><Relationship Id="rId82" Type="http://schemas.openxmlformats.org/officeDocument/2006/relationships/hyperlink" Target="https://ankieta.deltapartner.org.pl/gpr_ostrowite_nabor_projektow"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image" Target="media/image5.JPG"/><Relationship Id="rId27" Type="http://schemas.openxmlformats.org/officeDocument/2006/relationships/diagramColors" Target="diagrams/colors2.xml"/><Relationship Id="rId30" Type="http://schemas.openxmlformats.org/officeDocument/2006/relationships/image" Target="media/image8.jpg"/><Relationship Id="rId35" Type="http://schemas.openxmlformats.org/officeDocument/2006/relationships/image" Target="media/image13.jpg"/><Relationship Id="rId43" Type="http://schemas.openxmlformats.org/officeDocument/2006/relationships/image" Target="media/image21.jpeg"/><Relationship Id="rId48" Type="http://schemas.openxmlformats.org/officeDocument/2006/relationships/image" Target="media/image26.jpeg"/><Relationship Id="rId56" Type="http://schemas.openxmlformats.org/officeDocument/2006/relationships/diagramQuickStyle" Target="diagrams/quickStyle3.xml"/><Relationship Id="rId64" Type="http://schemas.openxmlformats.org/officeDocument/2006/relationships/diagramData" Target="diagrams/data5.xml"/><Relationship Id="rId69" Type="http://schemas.openxmlformats.org/officeDocument/2006/relationships/hyperlink" Target="https://dane.biznes.gov.pl" TargetMode="External"/><Relationship Id="rId77" Type="http://schemas.openxmlformats.org/officeDocument/2006/relationships/hyperlink" Target="http://www.gogolin.pl" TargetMode="External"/><Relationship Id="rId8" Type="http://schemas.openxmlformats.org/officeDocument/2006/relationships/image" Target="media/image1.jpg"/><Relationship Id="rId51" Type="http://schemas.openxmlformats.org/officeDocument/2006/relationships/image" Target="media/image29.jpeg"/><Relationship Id="rId72" Type="http://schemas.openxmlformats.org/officeDocument/2006/relationships/hyperlink" Target="http://www.gogolin.pl" TargetMode="External"/><Relationship Id="rId80" Type="http://schemas.openxmlformats.org/officeDocument/2006/relationships/hyperlink" Target="http://www.szczytna.pl"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4.jpg"/><Relationship Id="rId25" Type="http://schemas.openxmlformats.org/officeDocument/2006/relationships/diagramLayout" Target="diagrams/layout2.xml"/><Relationship Id="rId33" Type="http://schemas.openxmlformats.org/officeDocument/2006/relationships/image" Target="media/image11.jpeg"/><Relationship Id="rId38" Type="http://schemas.openxmlformats.org/officeDocument/2006/relationships/image" Target="media/image16.jpeg"/><Relationship Id="rId46" Type="http://schemas.openxmlformats.org/officeDocument/2006/relationships/image" Target="media/image24.jpeg"/><Relationship Id="rId59" Type="http://schemas.openxmlformats.org/officeDocument/2006/relationships/diagramData" Target="diagrams/data4.xml"/><Relationship Id="rId67" Type="http://schemas.openxmlformats.org/officeDocument/2006/relationships/diagramColors" Target="diagrams/colors5.xml"/><Relationship Id="rId20" Type="http://schemas.openxmlformats.org/officeDocument/2006/relationships/footer" Target="footer1.xml"/><Relationship Id="rId41" Type="http://schemas.openxmlformats.org/officeDocument/2006/relationships/image" Target="media/image19.jpeg"/><Relationship Id="rId54" Type="http://schemas.openxmlformats.org/officeDocument/2006/relationships/diagramData" Target="diagrams/data3.xml"/><Relationship Id="rId62" Type="http://schemas.openxmlformats.org/officeDocument/2006/relationships/diagramColors" Target="diagrams/colors4.xml"/><Relationship Id="rId70" Type="http://schemas.openxmlformats.org/officeDocument/2006/relationships/hyperlink" Target="http://www.ostrowite.pl" TargetMode="External"/><Relationship Id="rId75" Type="http://schemas.openxmlformats.org/officeDocument/2006/relationships/hyperlink" Target="http://www.ostrowite.pl" TargetMode="External"/><Relationship Id="rId83"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image" Target="media/image6.jpeg"/><Relationship Id="rId28" Type="http://schemas.microsoft.com/office/2007/relationships/diagramDrawing" Target="diagrams/drawing2.xml"/><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diagramColors" Target="diagrams/colors3.xml"/><Relationship Id="rId10" Type="http://schemas.openxmlformats.org/officeDocument/2006/relationships/hyperlink" Target="https://isap.sejm.gov.pl/isap.nsf/DocDetails.xsp?id=WDU20240000278" TargetMode="External"/><Relationship Id="rId31" Type="http://schemas.openxmlformats.org/officeDocument/2006/relationships/image" Target="media/image9.jpeg"/><Relationship Id="rId44" Type="http://schemas.openxmlformats.org/officeDocument/2006/relationships/image" Target="media/image22.jpeg"/><Relationship Id="rId52" Type="http://schemas.openxmlformats.org/officeDocument/2006/relationships/image" Target="media/image30.jpeg"/><Relationship Id="rId60" Type="http://schemas.openxmlformats.org/officeDocument/2006/relationships/diagramLayout" Target="diagrams/layout4.xml"/><Relationship Id="rId65" Type="http://schemas.openxmlformats.org/officeDocument/2006/relationships/diagramLayout" Target="diagrams/layout5.xml"/><Relationship Id="rId73" Type="http://schemas.openxmlformats.org/officeDocument/2006/relationships/hyperlink" Target="http://www.paczkow.pl" TargetMode="External"/><Relationship Id="rId78" Type="http://schemas.openxmlformats.org/officeDocument/2006/relationships/hyperlink" Target="http://www.paczkow.pl" TargetMode="External"/><Relationship Id="rId81" Type="http://schemas.openxmlformats.org/officeDocument/2006/relationships/hyperlink" Target="https://ankieta.deltapartner.org.pl/gogolin_ankieta_gpr" TargetMode="External"/><Relationship Id="rId86"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10D7D8-F6A0-4220-AD76-ADFE0FA436BE}" type="doc">
      <dgm:prSet loTypeId="urn:microsoft.com/office/officeart/2005/8/layout/hProcess9" loCatId="process" qsTypeId="urn:microsoft.com/office/officeart/2005/8/quickstyle/simple2" qsCatId="simple" csTypeId="urn:microsoft.com/office/officeart/2005/8/colors/accent1_4" csCatId="accent1" phldr="1"/>
      <dgm:spPr/>
    </dgm:pt>
    <dgm:pt modelId="{5B74D0A4-1336-4185-A5BC-C7192CE56F5D}">
      <dgm:prSet phldrT="[Tekst]"/>
      <dgm:spPr/>
      <dgm:t>
        <a:bodyPr/>
        <a:lstStyle/>
        <a:p>
          <a:r>
            <a:rPr lang="pl-PL">
              <a:latin typeface="Calibri" panose="020F0502020204030204" pitchFamily="34" charset="0"/>
              <a:cs typeface="Calibri" panose="020F0502020204030204" pitchFamily="34" charset="0"/>
            </a:rPr>
            <a:t>Diagnoza delimitacyjna gminy pod kątem zjawisk kryzysowych </a:t>
          </a:r>
        </a:p>
      </dgm:t>
    </dgm:pt>
    <dgm:pt modelId="{5C0DB1B8-DC75-4DF4-99F8-FA37F540070C}" type="parTrans" cxnId="{13F6896F-4EE0-4D8A-BEC3-647AB0D9387F}">
      <dgm:prSet/>
      <dgm:spPr/>
      <dgm:t>
        <a:bodyPr/>
        <a:lstStyle/>
        <a:p>
          <a:endParaRPr lang="pl-PL"/>
        </a:p>
      </dgm:t>
    </dgm:pt>
    <dgm:pt modelId="{8514F8D3-9C16-4E8D-8C5A-62D10D88C696}" type="sibTrans" cxnId="{13F6896F-4EE0-4D8A-BEC3-647AB0D9387F}">
      <dgm:prSet/>
      <dgm:spPr/>
      <dgm:t>
        <a:bodyPr/>
        <a:lstStyle/>
        <a:p>
          <a:endParaRPr lang="pl-PL"/>
        </a:p>
      </dgm:t>
    </dgm:pt>
    <dgm:pt modelId="{F0E41C80-CF5E-4956-9930-D829FADF304F}">
      <dgm:prSet phldrT="[Tekst]" custT="1"/>
      <dgm:spPr/>
      <dgm:t>
        <a:bodyPr/>
        <a:lstStyle/>
        <a:p>
          <a:r>
            <a:rPr lang="pl-PL" sz="1200">
              <a:latin typeface="Calibri" panose="020F0502020204030204" pitchFamily="34" charset="0"/>
              <a:cs typeface="Calibri" panose="020F0502020204030204" pitchFamily="34" charset="0"/>
            </a:rPr>
            <a:t>Wyznaczenie obszaru zdegradowanego Gminy Ostrowite</a:t>
          </a:r>
        </a:p>
      </dgm:t>
    </dgm:pt>
    <dgm:pt modelId="{48662BF3-B511-4A14-815B-9D7B424E61E3}" type="parTrans" cxnId="{DC5387F1-0354-4DDF-A2DC-06FF7478D9A8}">
      <dgm:prSet/>
      <dgm:spPr/>
      <dgm:t>
        <a:bodyPr/>
        <a:lstStyle/>
        <a:p>
          <a:endParaRPr lang="pl-PL"/>
        </a:p>
      </dgm:t>
    </dgm:pt>
    <dgm:pt modelId="{876D3565-3B4F-4E8B-8A4D-E99C10A8CED2}" type="sibTrans" cxnId="{DC5387F1-0354-4DDF-A2DC-06FF7478D9A8}">
      <dgm:prSet/>
      <dgm:spPr/>
      <dgm:t>
        <a:bodyPr/>
        <a:lstStyle/>
        <a:p>
          <a:endParaRPr lang="pl-PL"/>
        </a:p>
      </dgm:t>
    </dgm:pt>
    <dgm:pt modelId="{A4E709E5-8A32-4677-8F8A-5A28E247E32D}">
      <dgm:prSet phldrT="[Tekst]" custT="1"/>
      <dgm:spPr/>
      <dgm:t>
        <a:bodyPr/>
        <a:lstStyle/>
        <a:p>
          <a:r>
            <a:rPr lang="pl-PL" sz="1200">
              <a:latin typeface="Calibri" panose="020F0502020204030204" pitchFamily="34" charset="0"/>
              <a:cs typeface="Calibri" panose="020F0502020204030204" pitchFamily="34" charset="0"/>
            </a:rPr>
            <a:t>Wyznaczenie obszaru rewitalizacji  Gminy Ostrowite </a:t>
          </a:r>
        </a:p>
      </dgm:t>
    </dgm:pt>
    <dgm:pt modelId="{36A7E9FC-E20E-4DD8-95B3-BFD843A0F776}" type="parTrans" cxnId="{DD7CDD9D-716C-46B4-995B-0EA6FB40A82D}">
      <dgm:prSet/>
      <dgm:spPr/>
      <dgm:t>
        <a:bodyPr/>
        <a:lstStyle/>
        <a:p>
          <a:endParaRPr lang="pl-PL"/>
        </a:p>
      </dgm:t>
    </dgm:pt>
    <dgm:pt modelId="{3927AE2D-8E91-4AA5-BC2B-64FFD6238800}" type="sibTrans" cxnId="{DD7CDD9D-716C-46B4-995B-0EA6FB40A82D}">
      <dgm:prSet/>
      <dgm:spPr/>
      <dgm:t>
        <a:bodyPr/>
        <a:lstStyle/>
        <a:p>
          <a:endParaRPr lang="pl-PL"/>
        </a:p>
      </dgm:t>
    </dgm:pt>
    <dgm:pt modelId="{BD6D3D09-4F3B-4326-A698-120CFEF2A1E2}">
      <dgm:prSet custT="1"/>
      <dgm:spPr/>
      <dgm:t>
        <a:bodyPr/>
        <a:lstStyle/>
        <a:p>
          <a:r>
            <a:rPr lang="pl-PL" sz="1200">
              <a:latin typeface="Calibri" panose="020F0502020204030204" pitchFamily="34" charset="0"/>
              <a:cs typeface="Calibri" panose="020F0502020204030204" pitchFamily="34" charset="0"/>
            </a:rPr>
            <a:t>Szczegółowa diagnoza obszaru rewitalizacji w gminie Ostrowite </a:t>
          </a:r>
        </a:p>
      </dgm:t>
    </dgm:pt>
    <dgm:pt modelId="{64D7F952-9F9A-4D87-8DEB-F770E6B979FA}" type="parTrans" cxnId="{837DADDA-57F7-4900-9C88-CFBF04E732B0}">
      <dgm:prSet/>
      <dgm:spPr/>
      <dgm:t>
        <a:bodyPr/>
        <a:lstStyle/>
        <a:p>
          <a:endParaRPr lang="pl-PL"/>
        </a:p>
      </dgm:t>
    </dgm:pt>
    <dgm:pt modelId="{0606C580-F621-4C6B-9C4D-1166DD615F68}" type="sibTrans" cxnId="{837DADDA-57F7-4900-9C88-CFBF04E732B0}">
      <dgm:prSet/>
      <dgm:spPr/>
      <dgm:t>
        <a:bodyPr/>
        <a:lstStyle/>
        <a:p>
          <a:endParaRPr lang="pl-PL"/>
        </a:p>
      </dgm:t>
    </dgm:pt>
    <dgm:pt modelId="{6E005609-2985-43A4-A56E-EA190E69CC16}" type="pres">
      <dgm:prSet presAssocID="{3610D7D8-F6A0-4220-AD76-ADFE0FA436BE}" presName="CompostProcess" presStyleCnt="0">
        <dgm:presLayoutVars>
          <dgm:dir/>
          <dgm:resizeHandles val="exact"/>
        </dgm:presLayoutVars>
      </dgm:prSet>
      <dgm:spPr/>
    </dgm:pt>
    <dgm:pt modelId="{8CF8BE8B-9D13-4AF8-9249-6E841CB19F70}" type="pres">
      <dgm:prSet presAssocID="{3610D7D8-F6A0-4220-AD76-ADFE0FA436BE}" presName="arrow" presStyleLbl="bgShp" presStyleIdx="0" presStyleCnt="1"/>
      <dgm:spPr/>
    </dgm:pt>
    <dgm:pt modelId="{3AC89967-C95B-4811-9652-A103C6E9A5FC}" type="pres">
      <dgm:prSet presAssocID="{3610D7D8-F6A0-4220-AD76-ADFE0FA436BE}" presName="linearProcess" presStyleCnt="0"/>
      <dgm:spPr/>
    </dgm:pt>
    <dgm:pt modelId="{46FB0DF4-2D01-4C9A-BAA3-F9C8AA674B81}" type="pres">
      <dgm:prSet presAssocID="{5B74D0A4-1336-4185-A5BC-C7192CE56F5D}" presName="textNode" presStyleLbl="node1" presStyleIdx="0" presStyleCnt="4">
        <dgm:presLayoutVars>
          <dgm:bulletEnabled val="1"/>
        </dgm:presLayoutVars>
      </dgm:prSet>
      <dgm:spPr/>
      <dgm:t>
        <a:bodyPr/>
        <a:lstStyle/>
        <a:p>
          <a:endParaRPr lang="pl-PL"/>
        </a:p>
      </dgm:t>
    </dgm:pt>
    <dgm:pt modelId="{F847A24B-04E1-43EC-BD6E-3918CDE650D8}" type="pres">
      <dgm:prSet presAssocID="{8514F8D3-9C16-4E8D-8C5A-62D10D88C696}" presName="sibTrans" presStyleCnt="0"/>
      <dgm:spPr/>
    </dgm:pt>
    <dgm:pt modelId="{F9D6DEDB-2C0F-4A57-89F2-C12012CA5789}" type="pres">
      <dgm:prSet presAssocID="{F0E41C80-CF5E-4956-9930-D829FADF304F}" presName="textNode" presStyleLbl="node1" presStyleIdx="1" presStyleCnt="4">
        <dgm:presLayoutVars>
          <dgm:bulletEnabled val="1"/>
        </dgm:presLayoutVars>
      </dgm:prSet>
      <dgm:spPr/>
      <dgm:t>
        <a:bodyPr/>
        <a:lstStyle/>
        <a:p>
          <a:endParaRPr lang="pl-PL"/>
        </a:p>
      </dgm:t>
    </dgm:pt>
    <dgm:pt modelId="{77F1B7BD-5BEB-4460-9007-0AC32A348B5C}" type="pres">
      <dgm:prSet presAssocID="{876D3565-3B4F-4E8B-8A4D-E99C10A8CED2}" presName="sibTrans" presStyleCnt="0"/>
      <dgm:spPr/>
    </dgm:pt>
    <dgm:pt modelId="{E3385055-1ABD-4AD0-B24E-A40A834DA549}" type="pres">
      <dgm:prSet presAssocID="{A4E709E5-8A32-4677-8F8A-5A28E247E32D}" presName="textNode" presStyleLbl="node1" presStyleIdx="2" presStyleCnt="4">
        <dgm:presLayoutVars>
          <dgm:bulletEnabled val="1"/>
        </dgm:presLayoutVars>
      </dgm:prSet>
      <dgm:spPr/>
      <dgm:t>
        <a:bodyPr/>
        <a:lstStyle/>
        <a:p>
          <a:endParaRPr lang="pl-PL"/>
        </a:p>
      </dgm:t>
    </dgm:pt>
    <dgm:pt modelId="{739509DA-9FA2-4987-B719-7F7484812DDD}" type="pres">
      <dgm:prSet presAssocID="{3927AE2D-8E91-4AA5-BC2B-64FFD6238800}" presName="sibTrans" presStyleCnt="0"/>
      <dgm:spPr/>
    </dgm:pt>
    <dgm:pt modelId="{5800EC0C-0FDA-41AC-AF89-9920DD9C5DD1}" type="pres">
      <dgm:prSet presAssocID="{BD6D3D09-4F3B-4326-A698-120CFEF2A1E2}" presName="textNode" presStyleLbl="node1" presStyleIdx="3" presStyleCnt="4">
        <dgm:presLayoutVars>
          <dgm:bulletEnabled val="1"/>
        </dgm:presLayoutVars>
      </dgm:prSet>
      <dgm:spPr/>
      <dgm:t>
        <a:bodyPr/>
        <a:lstStyle/>
        <a:p>
          <a:endParaRPr lang="pl-PL"/>
        </a:p>
      </dgm:t>
    </dgm:pt>
  </dgm:ptLst>
  <dgm:cxnLst>
    <dgm:cxn modelId="{EC251B7A-57AC-459E-9EA4-280186750FDF}" type="presOf" srcId="{A4E709E5-8A32-4677-8F8A-5A28E247E32D}" destId="{E3385055-1ABD-4AD0-B24E-A40A834DA549}" srcOrd="0" destOrd="0" presId="urn:microsoft.com/office/officeart/2005/8/layout/hProcess9"/>
    <dgm:cxn modelId="{DC5387F1-0354-4DDF-A2DC-06FF7478D9A8}" srcId="{3610D7D8-F6A0-4220-AD76-ADFE0FA436BE}" destId="{F0E41C80-CF5E-4956-9930-D829FADF304F}" srcOrd="1" destOrd="0" parTransId="{48662BF3-B511-4A14-815B-9D7B424E61E3}" sibTransId="{876D3565-3B4F-4E8B-8A4D-E99C10A8CED2}"/>
    <dgm:cxn modelId="{FB3B65B4-75A7-4105-B027-6F4EE2676E93}" type="presOf" srcId="{3610D7D8-F6A0-4220-AD76-ADFE0FA436BE}" destId="{6E005609-2985-43A4-A56E-EA190E69CC16}" srcOrd="0" destOrd="0" presId="urn:microsoft.com/office/officeart/2005/8/layout/hProcess9"/>
    <dgm:cxn modelId="{837DADDA-57F7-4900-9C88-CFBF04E732B0}" srcId="{3610D7D8-F6A0-4220-AD76-ADFE0FA436BE}" destId="{BD6D3D09-4F3B-4326-A698-120CFEF2A1E2}" srcOrd="3" destOrd="0" parTransId="{64D7F952-9F9A-4D87-8DEB-F770E6B979FA}" sibTransId="{0606C580-F621-4C6B-9C4D-1166DD615F68}"/>
    <dgm:cxn modelId="{CD03ECDD-6708-4BDD-800B-64DEB289CA8C}" type="presOf" srcId="{BD6D3D09-4F3B-4326-A698-120CFEF2A1E2}" destId="{5800EC0C-0FDA-41AC-AF89-9920DD9C5DD1}" srcOrd="0" destOrd="0" presId="urn:microsoft.com/office/officeart/2005/8/layout/hProcess9"/>
    <dgm:cxn modelId="{13F6896F-4EE0-4D8A-BEC3-647AB0D9387F}" srcId="{3610D7D8-F6A0-4220-AD76-ADFE0FA436BE}" destId="{5B74D0A4-1336-4185-A5BC-C7192CE56F5D}" srcOrd="0" destOrd="0" parTransId="{5C0DB1B8-DC75-4DF4-99F8-FA37F540070C}" sibTransId="{8514F8D3-9C16-4E8D-8C5A-62D10D88C696}"/>
    <dgm:cxn modelId="{920B2D50-17A8-48F3-8B38-6877F1D49AAC}" type="presOf" srcId="{5B74D0A4-1336-4185-A5BC-C7192CE56F5D}" destId="{46FB0DF4-2D01-4C9A-BAA3-F9C8AA674B81}" srcOrd="0" destOrd="0" presId="urn:microsoft.com/office/officeart/2005/8/layout/hProcess9"/>
    <dgm:cxn modelId="{EC79DA3F-D1A3-487F-8CDF-48E785CB8B07}" type="presOf" srcId="{F0E41C80-CF5E-4956-9930-D829FADF304F}" destId="{F9D6DEDB-2C0F-4A57-89F2-C12012CA5789}" srcOrd="0" destOrd="0" presId="urn:microsoft.com/office/officeart/2005/8/layout/hProcess9"/>
    <dgm:cxn modelId="{DD7CDD9D-716C-46B4-995B-0EA6FB40A82D}" srcId="{3610D7D8-F6A0-4220-AD76-ADFE0FA436BE}" destId="{A4E709E5-8A32-4677-8F8A-5A28E247E32D}" srcOrd="2" destOrd="0" parTransId="{36A7E9FC-E20E-4DD8-95B3-BFD843A0F776}" sibTransId="{3927AE2D-8E91-4AA5-BC2B-64FFD6238800}"/>
    <dgm:cxn modelId="{8BF404A9-CCF4-4697-93B9-B448C12B31CE}" type="presParOf" srcId="{6E005609-2985-43A4-A56E-EA190E69CC16}" destId="{8CF8BE8B-9D13-4AF8-9249-6E841CB19F70}" srcOrd="0" destOrd="0" presId="urn:microsoft.com/office/officeart/2005/8/layout/hProcess9"/>
    <dgm:cxn modelId="{E133C545-4E77-4999-A9BB-C326ECA3B535}" type="presParOf" srcId="{6E005609-2985-43A4-A56E-EA190E69CC16}" destId="{3AC89967-C95B-4811-9652-A103C6E9A5FC}" srcOrd="1" destOrd="0" presId="urn:microsoft.com/office/officeart/2005/8/layout/hProcess9"/>
    <dgm:cxn modelId="{6E559813-35A0-4782-8647-B64CC72C331C}" type="presParOf" srcId="{3AC89967-C95B-4811-9652-A103C6E9A5FC}" destId="{46FB0DF4-2D01-4C9A-BAA3-F9C8AA674B81}" srcOrd="0" destOrd="0" presId="urn:microsoft.com/office/officeart/2005/8/layout/hProcess9"/>
    <dgm:cxn modelId="{1A8741A4-72B9-41DE-8D77-1C33CC9C84B6}" type="presParOf" srcId="{3AC89967-C95B-4811-9652-A103C6E9A5FC}" destId="{F847A24B-04E1-43EC-BD6E-3918CDE650D8}" srcOrd="1" destOrd="0" presId="urn:microsoft.com/office/officeart/2005/8/layout/hProcess9"/>
    <dgm:cxn modelId="{F4F7F45F-5ADA-447B-BB3C-B8B37902DB59}" type="presParOf" srcId="{3AC89967-C95B-4811-9652-A103C6E9A5FC}" destId="{F9D6DEDB-2C0F-4A57-89F2-C12012CA5789}" srcOrd="2" destOrd="0" presId="urn:microsoft.com/office/officeart/2005/8/layout/hProcess9"/>
    <dgm:cxn modelId="{B1371602-B8CC-465E-A429-82781FAB014E}" type="presParOf" srcId="{3AC89967-C95B-4811-9652-A103C6E9A5FC}" destId="{77F1B7BD-5BEB-4460-9007-0AC32A348B5C}" srcOrd="3" destOrd="0" presId="urn:microsoft.com/office/officeart/2005/8/layout/hProcess9"/>
    <dgm:cxn modelId="{3A0C4FFA-6140-4E1E-B672-2E9D8F92E9BB}" type="presParOf" srcId="{3AC89967-C95B-4811-9652-A103C6E9A5FC}" destId="{E3385055-1ABD-4AD0-B24E-A40A834DA549}" srcOrd="4" destOrd="0" presId="urn:microsoft.com/office/officeart/2005/8/layout/hProcess9"/>
    <dgm:cxn modelId="{8F56417D-C3C6-4B4C-B6CA-F8238A19D29E}" type="presParOf" srcId="{3AC89967-C95B-4811-9652-A103C6E9A5FC}" destId="{739509DA-9FA2-4987-B719-7F7484812DDD}" srcOrd="5" destOrd="0" presId="urn:microsoft.com/office/officeart/2005/8/layout/hProcess9"/>
    <dgm:cxn modelId="{3D96D52D-F1A9-4CE8-B391-1698CF3CE8E5}" type="presParOf" srcId="{3AC89967-C95B-4811-9652-A103C6E9A5FC}" destId="{5800EC0C-0FDA-41AC-AF89-9920DD9C5DD1}" srcOrd="6" destOrd="0" presId="urn:microsoft.com/office/officeart/2005/8/layout/hProcess9"/>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9FF5B49-582A-4F4C-8447-483E220812AC}" type="doc">
      <dgm:prSet loTypeId="urn:microsoft.com/office/officeart/2005/8/layout/process1" loCatId="process" qsTypeId="urn:microsoft.com/office/officeart/2005/8/quickstyle/simple2" qsCatId="simple" csTypeId="urn:microsoft.com/office/officeart/2005/8/colors/accent4_5" csCatId="accent4" phldr="1"/>
      <dgm:spPr/>
      <dgm:t>
        <a:bodyPr/>
        <a:lstStyle/>
        <a:p>
          <a:endParaRPr lang="pl-PL"/>
        </a:p>
      </dgm:t>
    </dgm:pt>
    <dgm:pt modelId="{4F1E6DE8-B52D-4AEB-800C-77EB06DF9AA4}">
      <dgm:prSet phldrT="[Tekst]" custT="1"/>
      <dgm:spPr>
        <a:xfrm>
          <a:off x="4389" y="235123"/>
          <a:ext cx="1314338" cy="748952"/>
        </a:xfrm>
        <a:prstGeom prst="roundRect">
          <a:avLst>
            <a:gd name="adj" fmla="val 10000"/>
          </a:avLst>
        </a:prstGeom>
      </dgm:spPr>
      <dgm:t>
        <a:bodyPr/>
        <a:lstStyle/>
        <a:p>
          <a:pPr>
            <a:buNone/>
          </a:pPr>
          <a:r>
            <a:rPr lang="pl-PL" sz="1100">
              <a:latin typeface="Calibri" panose="020F0502020204030204"/>
              <a:ea typeface="+mn-ea"/>
              <a:cs typeface="+mn-cs"/>
            </a:rPr>
            <a:t>diagnoza delimitacyjna całej gminy pod kątem zjawisk kryzysowych</a:t>
          </a:r>
        </a:p>
      </dgm:t>
    </dgm:pt>
    <dgm:pt modelId="{0DF9485D-6EDD-4B32-BC0E-0819D1AD1E96}" type="parTrans" cxnId="{D0FF4A29-1F55-4FB6-B006-C933E2D3048E}">
      <dgm:prSet/>
      <dgm:spPr/>
      <dgm:t>
        <a:bodyPr/>
        <a:lstStyle/>
        <a:p>
          <a:endParaRPr lang="pl-PL" sz="1100"/>
        </a:p>
      </dgm:t>
    </dgm:pt>
    <dgm:pt modelId="{FD25949F-B1A9-4023-AD0E-DE321E9E1267}" type="sibTrans" cxnId="{D0FF4A29-1F55-4FB6-B006-C933E2D3048E}">
      <dgm:prSet custT="1"/>
      <dgm:spPr>
        <a:xfrm>
          <a:off x="1416906" y="487859"/>
          <a:ext cx="208137" cy="243481"/>
        </a:xfrm>
        <a:prstGeom prst="rightArrow">
          <a:avLst>
            <a:gd name="adj1" fmla="val 60000"/>
            <a:gd name="adj2" fmla="val 50000"/>
          </a:avLst>
        </a:prstGeom>
      </dgm:spPr>
      <dgm:t>
        <a:bodyPr/>
        <a:lstStyle/>
        <a:p>
          <a:pPr>
            <a:buNone/>
          </a:pPr>
          <a:endParaRPr lang="pl-PL" sz="1100">
            <a:solidFill>
              <a:sysClr val="windowText" lastClr="000000">
                <a:hueOff val="0"/>
                <a:satOff val="0"/>
                <a:lumOff val="0"/>
                <a:alphaOff val="0"/>
              </a:sysClr>
            </a:solidFill>
            <a:latin typeface="Calibri" panose="020F0502020204030204"/>
            <a:ea typeface="+mn-ea"/>
            <a:cs typeface="+mn-cs"/>
          </a:endParaRPr>
        </a:p>
      </dgm:t>
    </dgm:pt>
    <dgm:pt modelId="{1A2D1298-69E4-458C-9677-F336644C73A7}">
      <dgm:prSet phldrT="[Tekst]" custT="1"/>
      <dgm:spPr>
        <a:xfrm>
          <a:off x="1711440" y="235123"/>
          <a:ext cx="1269235" cy="748952"/>
        </a:xfrm>
        <a:prstGeom prst="roundRect">
          <a:avLst>
            <a:gd name="adj" fmla="val 10000"/>
          </a:avLst>
        </a:prstGeom>
      </dgm:spPr>
      <dgm:t>
        <a:bodyPr/>
        <a:lstStyle/>
        <a:p>
          <a:pPr>
            <a:buNone/>
          </a:pPr>
          <a:r>
            <a:rPr lang="pl-PL" sz="1100">
              <a:latin typeface="Calibri" panose="020F0502020204030204"/>
              <a:ea typeface="+mn-ea"/>
              <a:cs typeface="+mn-cs"/>
            </a:rPr>
            <a:t>wyznaczenie obszaru zdegradowanego	</a:t>
          </a:r>
        </a:p>
      </dgm:t>
    </dgm:pt>
    <dgm:pt modelId="{F91285F6-2737-42C4-AE06-EDCCC85FB924}" type="parTrans" cxnId="{09157EFA-6D08-40AE-A9B6-2B73D94471AB}">
      <dgm:prSet/>
      <dgm:spPr/>
      <dgm:t>
        <a:bodyPr/>
        <a:lstStyle/>
        <a:p>
          <a:endParaRPr lang="pl-PL" sz="1100"/>
        </a:p>
      </dgm:t>
    </dgm:pt>
    <dgm:pt modelId="{A6310A15-C523-4D9E-B429-BD0F7559635A}" type="sibTrans" cxnId="{09157EFA-6D08-40AE-A9B6-2B73D94471AB}">
      <dgm:prSet custT="1"/>
      <dgm:spPr>
        <a:xfrm>
          <a:off x="3078853" y="487859"/>
          <a:ext cx="208137" cy="243481"/>
        </a:xfrm>
        <a:prstGeom prst="rightArrow">
          <a:avLst>
            <a:gd name="adj1" fmla="val 60000"/>
            <a:gd name="adj2" fmla="val 50000"/>
          </a:avLst>
        </a:prstGeom>
      </dgm:spPr>
      <dgm:t>
        <a:bodyPr/>
        <a:lstStyle/>
        <a:p>
          <a:pPr>
            <a:buNone/>
          </a:pPr>
          <a:endParaRPr lang="pl-PL" sz="1100">
            <a:solidFill>
              <a:sysClr val="windowText" lastClr="000000">
                <a:hueOff val="0"/>
                <a:satOff val="0"/>
                <a:lumOff val="0"/>
                <a:alphaOff val="0"/>
              </a:sysClr>
            </a:solidFill>
            <a:latin typeface="Calibri" panose="020F0502020204030204"/>
            <a:ea typeface="+mn-ea"/>
            <a:cs typeface="+mn-cs"/>
          </a:endParaRPr>
        </a:p>
      </dgm:t>
    </dgm:pt>
    <dgm:pt modelId="{FA1A1ED1-08E5-4729-A047-E829FFD196D4}">
      <dgm:prSet phldrT="[Tekst]" custT="1"/>
      <dgm:spPr>
        <a:xfrm>
          <a:off x="3373388" y="235123"/>
          <a:ext cx="981780" cy="748952"/>
        </a:xfrm>
        <a:prstGeom prst="roundRect">
          <a:avLst>
            <a:gd name="adj" fmla="val 10000"/>
          </a:avLst>
        </a:prstGeom>
      </dgm:spPr>
      <dgm:t>
        <a:bodyPr/>
        <a:lstStyle/>
        <a:p>
          <a:pPr>
            <a:buNone/>
          </a:pPr>
          <a:r>
            <a:rPr lang="pl-PL" sz="1100">
              <a:latin typeface="Calibri" panose="020F0502020204030204"/>
              <a:ea typeface="+mn-ea"/>
              <a:cs typeface="+mn-cs"/>
            </a:rPr>
            <a:t>wyznaczenie obszaru rewitalizacji</a:t>
          </a:r>
        </a:p>
      </dgm:t>
    </dgm:pt>
    <dgm:pt modelId="{90B4BD78-0943-47F8-9CB1-072187B17AA9}" type="parTrans" cxnId="{040A90C5-36CC-4965-A288-463B5FA7FA07}">
      <dgm:prSet/>
      <dgm:spPr/>
      <dgm:t>
        <a:bodyPr/>
        <a:lstStyle/>
        <a:p>
          <a:endParaRPr lang="pl-PL" sz="1100"/>
        </a:p>
      </dgm:t>
    </dgm:pt>
    <dgm:pt modelId="{E0F3936D-AC88-4FE0-B266-182C7444674D}" type="sibTrans" cxnId="{040A90C5-36CC-4965-A288-463B5FA7FA07}">
      <dgm:prSet custT="1"/>
      <dgm:spPr>
        <a:xfrm>
          <a:off x="4453346" y="487859"/>
          <a:ext cx="208137" cy="243481"/>
        </a:xfrm>
        <a:prstGeom prst="rightArrow">
          <a:avLst>
            <a:gd name="adj1" fmla="val 60000"/>
            <a:gd name="adj2" fmla="val 50000"/>
          </a:avLst>
        </a:prstGeom>
      </dgm:spPr>
      <dgm:t>
        <a:bodyPr/>
        <a:lstStyle/>
        <a:p>
          <a:pPr>
            <a:buNone/>
          </a:pPr>
          <a:endParaRPr lang="pl-PL" sz="1100">
            <a:solidFill>
              <a:sysClr val="windowText" lastClr="000000">
                <a:hueOff val="0"/>
                <a:satOff val="0"/>
                <a:lumOff val="0"/>
                <a:alphaOff val="0"/>
              </a:sysClr>
            </a:solidFill>
            <a:latin typeface="Calibri" panose="020F0502020204030204"/>
            <a:ea typeface="+mn-ea"/>
            <a:cs typeface="+mn-cs"/>
          </a:endParaRPr>
        </a:p>
      </dgm:t>
    </dgm:pt>
    <dgm:pt modelId="{5DD17BE9-1DED-4D22-872C-E54D1934C13E}">
      <dgm:prSet custT="1"/>
      <dgm:spPr>
        <a:xfrm>
          <a:off x="4747880" y="235123"/>
          <a:ext cx="981780" cy="748952"/>
        </a:xfrm>
        <a:prstGeom prst="roundRect">
          <a:avLst>
            <a:gd name="adj" fmla="val 10000"/>
          </a:avLst>
        </a:prstGeom>
      </dgm:spPr>
      <dgm:t>
        <a:bodyPr/>
        <a:lstStyle/>
        <a:p>
          <a:pPr>
            <a:buNone/>
          </a:pPr>
          <a:r>
            <a:rPr lang="pl-PL" sz="1100" b="1">
              <a:latin typeface="Calibri" panose="020F0502020204030204"/>
              <a:ea typeface="+mn-ea"/>
              <a:cs typeface="+mn-cs"/>
            </a:rPr>
            <a:t>Szczegółowa diagnoza obszaru rewitalizacji</a:t>
          </a:r>
        </a:p>
      </dgm:t>
    </dgm:pt>
    <dgm:pt modelId="{57115505-15A0-4BD5-B207-C68928D69E8F}" type="parTrans" cxnId="{DFD76F7F-8656-45DD-9FDB-81F20AA8DC17}">
      <dgm:prSet/>
      <dgm:spPr/>
      <dgm:t>
        <a:bodyPr/>
        <a:lstStyle/>
        <a:p>
          <a:endParaRPr lang="pl-PL" sz="1100"/>
        </a:p>
      </dgm:t>
    </dgm:pt>
    <dgm:pt modelId="{D073E73A-B717-4963-9878-37960133455D}" type="sibTrans" cxnId="{DFD76F7F-8656-45DD-9FDB-81F20AA8DC17}">
      <dgm:prSet/>
      <dgm:spPr/>
      <dgm:t>
        <a:bodyPr/>
        <a:lstStyle/>
        <a:p>
          <a:endParaRPr lang="pl-PL" sz="1100"/>
        </a:p>
      </dgm:t>
    </dgm:pt>
    <dgm:pt modelId="{51472F42-AAE9-4710-802B-A316B915D611}" type="pres">
      <dgm:prSet presAssocID="{99FF5B49-582A-4F4C-8447-483E220812AC}" presName="Name0" presStyleCnt="0">
        <dgm:presLayoutVars>
          <dgm:dir/>
          <dgm:resizeHandles val="exact"/>
        </dgm:presLayoutVars>
      </dgm:prSet>
      <dgm:spPr/>
      <dgm:t>
        <a:bodyPr/>
        <a:lstStyle/>
        <a:p>
          <a:endParaRPr lang="pl-PL"/>
        </a:p>
      </dgm:t>
    </dgm:pt>
    <dgm:pt modelId="{D2BBEB28-275E-426A-9F3F-421CC7407B2B}" type="pres">
      <dgm:prSet presAssocID="{4F1E6DE8-B52D-4AEB-800C-77EB06DF9AA4}" presName="node" presStyleLbl="node1" presStyleIdx="0" presStyleCnt="4" custScaleX="133873">
        <dgm:presLayoutVars>
          <dgm:bulletEnabled val="1"/>
        </dgm:presLayoutVars>
      </dgm:prSet>
      <dgm:spPr/>
      <dgm:t>
        <a:bodyPr/>
        <a:lstStyle/>
        <a:p>
          <a:endParaRPr lang="pl-PL"/>
        </a:p>
      </dgm:t>
    </dgm:pt>
    <dgm:pt modelId="{094D4D78-5428-48F0-B08D-EFA2FFCEAC66}" type="pres">
      <dgm:prSet presAssocID="{FD25949F-B1A9-4023-AD0E-DE321E9E1267}" presName="sibTrans" presStyleLbl="sibTrans2D1" presStyleIdx="0" presStyleCnt="3"/>
      <dgm:spPr/>
      <dgm:t>
        <a:bodyPr/>
        <a:lstStyle/>
        <a:p>
          <a:endParaRPr lang="pl-PL"/>
        </a:p>
      </dgm:t>
    </dgm:pt>
    <dgm:pt modelId="{104A6AA3-3C11-4B4A-924E-63BC8C727248}" type="pres">
      <dgm:prSet presAssocID="{FD25949F-B1A9-4023-AD0E-DE321E9E1267}" presName="connectorText" presStyleLbl="sibTrans2D1" presStyleIdx="0" presStyleCnt="3"/>
      <dgm:spPr/>
      <dgm:t>
        <a:bodyPr/>
        <a:lstStyle/>
        <a:p>
          <a:endParaRPr lang="pl-PL"/>
        </a:p>
      </dgm:t>
    </dgm:pt>
    <dgm:pt modelId="{E81E9288-B34B-42ED-9050-E90246E5C0BF}" type="pres">
      <dgm:prSet presAssocID="{1A2D1298-69E4-458C-9677-F336644C73A7}" presName="node" presStyleLbl="node1" presStyleIdx="1" presStyleCnt="4" custScaleX="129279">
        <dgm:presLayoutVars>
          <dgm:bulletEnabled val="1"/>
        </dgm:presLayoutVars>
      </dgm:prSet>
      <dgm:spPr/>
      <dgm:t>
        <a:bodyPr/>
        <a:lstStyle/>
        <a:p>
          <a:endParaRPr lang="pl-PL"/>
        </a:p>
      </dgm:t>
    </dgm:pt>
    <dgm:pt modelId="{A42BC81D-752B-4DD8-BD90-B3A814040ED8}" type="pres">
      <dgm:prSet presAssocID="{A6310A15-C523-4D9E-B429-BD0F7559635A}" presName="sibTrans" presStyleLbl="sibTrans2D1" presStyleIdx="1" presStyleCnt="3"/>
      <dgm:spPr/>
      <dgm:t>
        <a:bodyPr/>
        <a:lstStyle/>
        <a:p>
          <a:endParaRPr lang="pl-PL"/>
        </a:p>
      </dgm:t>
    </dgm:pt>
    <dgm:pt modelId="{BB48DC38-299C-4FE2-8617-99C7D97A516B}" type="pres">
      <dgm:prSet presAssocID="{A6310A15-C523-4D9E-B429-BD0F7559635A}" presName="connectorText" presStyleLbl="sibTrans2D1" presStyleIdx="1" presStyleCnt="3"/>
      <dgm:spPr/>
      <dgm:t>
        <a:bodyPr/>
        <a:lstStyle/>
        <a:p>
          <a:endParaRPr lang="pl-PL"/>
        </a:p>
      </dgm:t>
    </dgm:pt>
    <dgm:pt modelId="{48247ED4-26F7-41A9-BF14-41AB30528F18}" type="pres">
      <dgm:prSet presAssocID="{FA1A1ED1-08E5-4729-A047-E829FFD196D4}" presName="node" presStyleLbl="node1" presStyleIdx="2" presStyleCnt="4">
        <dgm:presLayoutVars>
          <dgm:bulletEnabled val="1"/>
        </dgm:presLayoutVars>
      </dgm:prSet>
      <dgm:spPr/>
      <dgm:t>
        <a:bodyPr/>
        <a:lstStyle/>
        <a:p>
          <a:endParaRPr lang="pl-PL"/>
        </a:p>
      </dgm:t>
    </dgm:pt>
    <dgm:pt modelId="{5CC19672-08C0-441D-A2E3-7A306895FC10}" type="pres">
      <dgm:prSet presAssocID="{E0F3936D-AC88-4FE0-B266-182C7444674D}" presName="sibTrans" presStyleLbl="sibTrans2D1" presStyleIdx="2" presStyleCnt="3"/>
      <dgm:spPr/>
      <dgm:t>
        <a:bodyPr/>
        <a:lstStyle/>
        <a:p>
          <a:endParaRPr lang="pl-PL"/>
        </a:p>
      </dgm:t>
    </dgm:pt>
    <dgm:pt modelId="{29C8EAA6-918F-4E49-8810-0AF7324886D9}" type="pres">
      <dgm:prSet presAssocID="{E0F3936D-AC88-4FE0-B266-182C7444674D}" presName="connectorText" presStyleLbl="sibTrans2D1" presStyleIdx="2" presStyleCnt="3"/>
      <dgm:spPr/>
      <dgm:t>
        <a:bodyPr/>
        <a:lstStyle/>
        <a:p>
          <a:endParaRPr lang="pl-PL"/>
        </a:p>
      </dgm:t>
    </dgm:pt>
    <dgm:pt modelId="{22963C73-F4DD-47AD-BC77-C6631D296658}" type="pres">
      <dgm:prSet presAssocID="{5DD17BE9-1DED-4D22-872C-E54D1934C13E}" presName="node" presStyleLbl="node1" presStyleIdx="3" presStyleCnt="4">
        <dgm:presLayoutVars>
          <dgm:bulletEnabled val="1"/>
        </dgm:presLayoutVars>
      </dgm:prSet>
      <dgm:spPr/>
      <dgm:t>
        <a:bodyPr/>
        <a:lstStyle/>
        <a:p>
          <a:endParaRPr lang="pl-PL"/>
        </a:p>
      </dgm:t>
    </dgm:pt>
  </dgm:ptLst>
  <dgm:cxnLst>
    <dgm:cxn modelId="{F0EB3969-08FD-4703-9911-C2CCC6AD6C96}" type="presOf" srcId="{A6310A15-C523-4D9E-B429-BD0F7559635A}" destId="{BB48DC38-299C-4FE2-8617-99C7D97A516B}" srcOrd="1" destOrd="0" presId="urn:microsoft.com/office/officeart/2005/8/layout/process1"/>
    <dgm:cxn modelId="{5657D8D7-A9AC-4B49-88AB-8CBA4ECEDFCF}" type="presOf" srcId="{99FF5B49-582A-4F4C-8447-483E220812AC}" destId="{51472F42-AAE9-4710-802B-A316B915D611}" srcOrd="0" destOrd="0" presId="urn:microsoft.com/office/officeart/2005/8/layout/process1"/>
    <dgm:cxn modelId="{040A90C5-36CC-4965-A288-463B5FA7FA07}" srcId="{99FF5B49-582A-4F4C-8447-483E220812AC}" destId="{FA1A1ED1-08E5-4729-A047-E829FFD196D4}" srcOrd="2" destOrd="0" parTransId="{90B4BD78-0943-47F8-9CB1-072187B17AA9}" sibTransId="{E0F3936D-AC88-4FE0-B266-182C7444674D}"/>
    <dgm:cxn modelId="{09157EFA-6D08-40AE-A9B6-2B73D94471AB}" srcId="{99FF5B49-582A-4F4C-8447-483E220812AC}" destId="{1A2D1298-69E4-458C-9677-F336644C73A7}" srcOrd="1" destOrd="0" parTransId="{F91285F6-2737-42C4-AE06-EDCCC85FB924}" sibTransId="{A6310A15-C523-4D9E-B429-BD0F7559635A}"/>
    <dgm:cxn modelId="{DFD76F7F-8656-45DD-9FDB-81F20AA8DC17}" srcId="{99FF5B49-582A-4F4C-8447-483E220812AC}" destId="{5DD17BE9-1DED-4D22-872C-E54D1934C13E}" srcOrd="3" destOrd="0" parTransId="{57115505-15A0-4BD5-B207-C68928D69E8F}" sibTransId="{D073E73A-B717-4963-9878-37960133455D}"/>
    <dgm:cxn modelId="{D0FF4A29-1F55-4FB6-B006-C933E2D3048E}" srcId="{99FF5B49-582A-4F4C-8447-483E220812AC}" destId="{4F1E6DE8-B52D-4AEB-800C-77EB06DF9AA4}" srcOrd="0" destOrd="0" parTransId="{0DF9485D-6EDD-4B32-BC0E-0819D1AD1E96}" sibTransId="{FD25949F-B1A9-4023-AD0E-DE321E9E1267}"/>
    <dgm:cxn modelId="{6C62CE05-DE15-4059-8735-B2A8109EC26B}" type="presOf" srcId="{E0F3936D-AC88-4FE0-B266-182C7444674D}" destId="{29C8EAA6-918F-4E49-8810-0AF7324886D9}" srcOrd="1" destOrd="0" presId="urn:microsoft.com/office/officeart/2005/8/layout/process1"/>
    <dgm:cxn modelId="{2CE34753-18D4-43E8-A7AA-1668A6CD2B99}" type="presOf" srcId="{FA1A1ED1-08E5-4729-A047-E829FFD196D4}" destId="{48247ED4-26F7-41A9-BF14-41AB30528F18}" srcOrd="0" destOrd="0" presId="urn:microsoft.com/office/officeart/2005/8/layout/process1"/>
    <dgm:cxn modelId="{D60D8B1C-92BF-40B3-9860-D945883FA7EB}" type="presOf" srcId="{E0F3936D-AC88-4FE0-B266-182C7444674D}" destId="{5CC19672-08C0-441D-A2E3-7A306895FC10}" srcOrd="0" destOrd="0" presId="urn:microsoft.com/office/officeart/2005/8/layout/process1"/>
    <dgm:cxn modelId="{0BC99B07-09C3-4101-90B2-4DF28557875A}" type="presOf" srcId="{5DD17BE9-1DED-4D22-872C-E54D1934C13E}" destId="{22963C73-F4DD-47AD-BC77-C6631D296658}" srcOrd="0" destOrd="0" presId="urn:microsoft.com/office/officeart/2005/8/layout/process1"/>
    <dgm:cxn modelId="{833170C8-400D-4B04-B909-F17D97555462}" type="presOf" srcId="{FD25949F-B1A9-4023-AD0E-DE321E9E1267}" destId="{094D4D78-5428-48F0-B08D-EFA2FFCEAC66}" srcOrd="0" destOrd="0" presId="urn:microsoft.com/office/officeart/2005/8/layout/process1"/>
    <dgm:cxn modelId="{32BE3B2B-5184-4DD4-AEA6-F7A79D4D01D5}" type="presOf" srcId="{FD25949F-B1A9-4023-AD0E-DE321E9E1267}" destId="{104A6AA3-3C11-4B4A-924E-63BC8C727248}" srcOrd="1" destOrd="0" presId="urn:microsoft.com/office/officeart/2005/8/layout/process1"/>
    <dgm:cxn modelId="{94347A81-AC6C-4BA3-90CD-25B3808FCAD1}" type="presOf" srcId="{A6310A15-C523-4D9E-B429-BD0F7559635A}" destId="{A42BC81D-752B-4DD8-BD90-B3A814040ED8}" srcOrd="0" destOrd="0" presId="urn:microsoft.com/office/officeart/2005/8/layout/process1"/>
    <dgm:cxn modelId="{674851A8-86E1-4431-9A13-7EF1DE8804D0}" type="presOf" srcId="{1A2D1298-69E4-458C-9677-F336644C73A7}" destId="{E81E9288-B34B-42ED-9050-E90246E5C0BF}" srcOrd="0" destOrd="0" presId="urn:microsoft.com/office/officeart/2005/8/layout/process1"/>
    <dgm:cxn modelId="{B0197F07-0997-482F-81D0-7E68F5165C4C}" type="presOf" srcId="{4F1E6DE8-B52D-4AEB-800C-77EB06DF9AA4}" destId="{D2BBEB28-275E-426A-9F3F-421CC7407B2B}" srcOrd="0" destOrd="0" presId="urn:microsoft.com/office/officeart/2005/8/layout/process1"/>
    <dgm:cxn modelId="{C3EFB97B-ADD4-403C-810A-D7656F0549F2}" type="presParOf" srcId="{51472F42-AAE9-4710-802B-A316B915D611}" destId="{D2BBEB28-275E-426A-9F3F-421CC7407B2B}" srcOrd="0" destOrd="0" presId="urn:microsoft.com/office/officeart/2005/8/layout/process1"/>
    <dgm:cxn modelId="{C5D37AC3-0B2A-4D76-8415-DE5E1D85DC44}" type="presParOf" srcId="{51472F42-AAE9-4710-802B-A316B915D611}" destId="{094D4D78-5428-48F0-B08D-EFA2FFCEAC66}" srcOrd="1" destOrd="0" presId="urn:microsoft.com/office/officeart/2005/8/layout/process1"/>
    <dgm:cxn modelId="{CFDAF621-C333-44EC-A825-F40080E817A5}" type="presParOf" srcId="{094D4D78-5428-48F0-B08D-EFA2FFCEAC66}" destId="{104A6AA3-3C11-4B4A-924E-63BC8C727248}" srcOrd="0" destOrd="0" presId="urn:microsoft.com/office/officeart/2005/8/layout/process1"/>
    <dgm:cxn modelId="{115558B5-5F93-40DD-9449-F0421D01FC25}" type="presParOf" srcId="{51472F42-AAE9-4710-802B-A316B915D611}" destId="{E81E9288-B34B-42ED-9050-E90246E5C0BF}" srcOrd="2" destOrd="0" presId="urn:microsoft.com/office/officeart/2005/8/layout/process1"/>
    <dgm:cxn modelId="{268E50DF-368F-4A05-90A3-6ACDDE063EF1}" type="presParOf" srcId="{51472F42-AAE9-4710-802B-A316B915D611}" destId="{A42BC81D-752B-4DD8-BD90-B3A814040ED8}" srcOrd="3" destOrd="0" presId="urn:microsoft.com/office/officeart/2005/8/layout/process1"/>
    <dgm:cxn modelId="{A08AF0E5-1BF9-4370-B959-625FD657AE6C}" type="presParOf" srcId="{A42BC81D-752B-4DD8-BD90-B3A814040ED8}" destId="{BB48DC38-299C-4FE2-8617-99C7D97A516B}" srcOrd="0" destOrd="0" presId="urn:microsoft.com/office/officeart/2005/8/layout/process1"/>
    <dgm:cxn modelId="{34390172-DB0D-42AF-8D65-7AB533446723}" type="presParOf" srcId="{51472F42-AAE9-4710-802B-A316B915D611}" destId="{48247ED4-26F7-41A9-BF14-41AB30528F18}" srcOrd="4" destOrd="0" presId="urn:microsoft.com/office/officeart/2005/8/layout/process1"/>
    <dgm:cxn modelId="{7AD97E7D-16CC-4565-ACFB-8BEDAB58BD89}" type="presParOf" srcId="{51472F42-AAE9-4710-802B-A316B915D611}" destId="{5CC19672-08C0-441D-A2E3-7A306895FC10}" srcOrd="5" destOrd="0" presId="urn:microsoft.com/office/officeart/2005/8/layout/process1"/>
    <dgm:cxn modelId="{DC504BE0-3E80-4405-84E3-385C12B60BBD}" type="presParOf" srcId="{5CC19672-08C0-441D-A2E3-7A306895FC10}" destId="{29C8EAA6-918F-4E49-8810-0AF7324886D9}" srcOrd="0" destOrd="0" presId="urn:microsoft.com/office/officeart/2005/8/layout/process1"/>
    <dgm:cxn modelId="{D0F542B3-F468-4CA2-96DF-7004D075622F}" type="presParOf" srcId="{51472F42-AAE9-4710-802B-A316B915D611}" destId="{22963C73-F4DD-47AD-BC77-C6631D296658}" srcOrd="6" destOrd="0" presId="urn:microsoft.com/office/officeart/2005/8/layout/process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EF0A0AE-7600-4EA1-9811-AA60F75B3847}" type="doc">
      <dgm:prSet loTypeId="urn:microsoft.com/office/officeart/2005/8/layout/default" loCatId="list" qsTypeId="urn:microsoft.com/office/officeart/2005/8/quickstyle/simple1" qsCatId="simple" csTypeId="urn:microsoft.com/office/officeart/2005/8/colors/accent1_4" csCatId="accent1" phldr="1"/>
      <dgm:spPr/>
      <dgm:t>
        <a:bodyPr/>
        <a:lstStyle/>
        <a:p>
          <a:endParaRPr lang="pl-PL"/>
        </a:p>
      </dgm:t>
    </dgm:pt>
    <dgm:pt modelId="{D3F70D27-E9F8-45CD-AE73-A081E360A7DE}">
      <dgm:prSet phldrT="[Tekst]"/>
      <dgm:spPr>
        <a:xfrm>
          <a:off x="3881951" y="255009"/>
          <a:ext cx="1800225" cy="1080135"/>
        </a:xfrm>
        <a:prstGeom prst="rect">
          <a:avLst/>
        </a:prstGeom>
      </dgm:spPr>
      <dgm:t>
        <a:bodyPr/>
        <a:lstStyle/>
        <a:p>
          <a:pPr>
            <a:buNone/>
          </a:pPr>
          <a:r>
            <a:rPr lang="pl-PL">
              <a:latin typeface="Calibri" panose="020F0502020204030204"/>
              <a:ea typeface="+mn-ea"/>
              <a:cs typeface="+mn-cs"/>
            </a:rPr>
            <a:t>Wykorzystanie istniejących potencjałów obszaru rewitalizacji i całej gminy</a:t>
          </a:r>
        </a:p>
      </dgm:t>
    </dgm:pt>
    <dgm:pt modelId="{FEE9A837-70E1-4DB6-8FF1-E7B205417973}" type="parTrans" cxnId="{C2671E4E-E1D1-44EB-AA58-8C3105D45108}">
      <dgm:prSet/>
      <dgm:spPr/>
      <dgm:t>
        <a:bodyPr/>
        <a:lstStyle/>
        <a:p>
          <a:endParaRPr lang="pl-PL"/>
        </a:p>
      </dgm:t>
    </dgm:pt>
    <dgm:pt modelId="{31D264C4-61F1-477C-9CB8-5A25EFAB9D29}" type="sibTrans" cxnId="{C2671E4E-E1D1-44EB-AA58-8C3105D45108}">
      <dgm:prSet/>
      <dgm:spPr/>
      <dgm:t>
        <a:bodyPr/>
        <a:lstStyle/>
        <a:p>
          <a:endParaRPr lang="pl-PL"/>
        </a:p>
      </dgm:t>
    </dgm:pt>
    <dgm:pt modelId="{5F4EB465-8963-4192-B27C-2394DD163D64}">
      <dgm:prSet phldrT="[Tekst]"/>
      <dgm:spPr>
        <a:xfrm>
          <a:off x="1985090" y="263844"/>
          <a:ext cx="1800225" cy="1080135"/>
        </a:xfrm>
        <a:prstGeom prst="rect">
          <a:avLst/>
        </a:prstGeom>
      </dgm:spPr>
      <dgm:t>
        <a:bodyPr/>
        <a:lstStyle/>
        <a:p>
          <a:pPr>
            <a:buNone/>
          </a:pPr>
          <a:r>
            <a:rPr lang="pl-PL">
              <a:latin typeface="Calibri" panose="020F0502020204030204"/>
              <a:ea typeface="+mn-ea"/>
              <a:cs typeface="+mn-cs"/>
            </a:rPr>
            <a:t>Beneficjenci - mieszkańcy obszaru rewitalizacji</a:t>
          </a:r>
        </a:p>
      </dgm:t>
    </dgm:pt>
    <dgm:pt modelId="{E8299BF5-F525-4EFB-B4CF-9AA6A7F1831B}" type="parTrans" cxnId="{6970AA5F-98F1-4E86-9943-7D596CEBDED9}">
      <dgm:prSet/>
      <dgm:spPr/>
      <dgm:t>
        <a:bodyPr/>
        <a:lstStyle/>
        <a:p>
          <a:endParaRPr lang="pl-PL"/>
        </a:p>
      </dgm:t>
    </dgm:pt>
    <dgm:pt modelId="{C8B3939D-E927-4B73-B66A-BD0FBC25CB1E}" type="sibTrans" cxnId="{6970AA5F-98F1-4E86-9943-7D596CEBDED9}">
      <dgm:prSet/>
      <dgm:spPr/>
      <dgm:t>
        <a:bodyPr/>
        <a:lstStyle/>
        <a:p>
          <a:endParaRPr lang="pl-PL"/>
        </a:p>
      </dgm:t>
    </dgm:pt>
    <dgm:pt modelId="{3A54DD7C-94D4-426C-A589-A494A2F49824}">
      <dgm:prSet phldrT="[Tekst]"/>
      <dgm:spPr>
        <a:xfrm>
          <a:off x="114872" y="265065"/>
          <a:ext cx="1800225" cy="1080135"/>
        </a:xfrm>
        <a:prstGeom prst="rect">
          <a:avLst/>
        </a:prstGeom>
      </dgm:spPr>
      <dgm:t>
        <a:bodyPr/>
        <a:lstStyle/>
        <a:p>
          <a:pPr>
            <a:buNone/>
          </a:pPr>
          <a:r>
            <a:rPr lang="pl-PL">
              <a:latin typeface="Calibri" panose="020F0502020204030204"/>
              <a:ea typeface="+mn-ea"/>
              <a:cs typeface="+mn-cs"/>
            </a:rPr>
            <a:t>Podstawa planowania przedsiewzięć - zdiagnozowane czynniki kryzysowe</a:t>
          </a:r>
        </a:p>
      </dgm:t>
    </dgm:pt>
    <dgm:pt modelId="{CAEB51B6-1BD3-4508-8D51-723EA5D3EB40}" type="parTrans" cxnId="{1D6498B7-3D65-4BEC-BF05-7A5C6162831C}">
      <dgm:prSet/>
      <dgm:spPr/>
      <dgm:t>
        <a:bodyPr/>
        <a:lstStyle/>
        <a:p>
          <a:endParaRPr lang="pl-PL"/>
        </a:p>
      </dgm:t>
    </dgm:pt>
    <dgm:pt modelId="{2D789E72-8050-4B6C-9F38-D480868B3A5F}" type="sibTrans" cxnId="{1D6498B7-3D65-4BEC-BF05-7A5C6162831C}">
      <dgm:prSet/>
      <dgm:spPr/>
      <dgm:t>
        <a:bodyPr/>
        <a:lstStyle/>
        <a:p>
          <a:endParaRPr lang="pl-PL"/>
        </a:p>
      </dgm:t>
    </dgm:pt>
    <dgm:pt modelId="{891A48FA-0ACF-4416-860D-0C0021994F29}">
      <dgm:prSet phldrT="[Tekst]"/>
      <dgm:spPr>
        <a:xfrm>
          <a:off x="3894480" y="1456288"/>
          <a:ext cx="1800225" cy="1080135"/>
        </a:xfrm>
        <a:prstGeom prst="rect">
          <a:avLst/>
        </a:prstGeom>
      </dgm:spPr>
      <dgm:t>
        <a:bodyPr/>
        <a:lstStyle/>
        <a:p>
          <a:pPr>
            <a:buNone/>
          </a:pPr>
          <a:r>
            <a:rPr lang="pl-PL">
              <a:latin typeface="Calibri" panose="020F0502020204030204"/>
              <a:ea typeface="+mn-ea"/>
              <a:cs typeface="+mn-cs"/>
            </a:rPr>
            <a:t>Wpływ na realizacje celów i kierunków działań GPR</a:t>
          </a:r>
        </a:p>
      </dgm:t>
    </dgm:pt>
    <dgm:pt modelId="{3EDEE273-A63C-4011-AFCE-3544774C0B84}" type="parTrans" cxnId="{A19E5509-0DD7-44E8-BC28-937732BBA95E}">
      <dgm:prSet/>
      <dgm:spPr/>
      <dgm:t>
        <a:bodyPr/>
        <a:lstStyle/>
        <a:p>
          <a:endParaRPr lang="pl-PL"/>
        </a:p>
      </dgm:t>
    </dgm:pt>
    <dgm:pt modelId="{6D56BCB1-F467-480E-91EB-0BC08AF11602}" type="sibTrans" cxnId="{A19E5509-0DD7-44E8-BC28-937732BBA95E}">
      <dgm:prSet/>
      <dgm:spPr/>
      <dgm:t>
        <a:bodyPr/>
        <a:lstStyle/>
        <a:p>
          <a:endParaRPr lang="pl-PL"/>
        </a:p>
      </dgm:t>
    </dgm:pt>
    <dgm:pt modelId="{E31C52CA-A47A-4B3D-964C-A1F7327E0D55}">
      <dgm:prSet phldrT="[Tekst]"/>
      <dgm:spPr>
        <a:xfrm>
          <a:off x="2007178" y="1463817"/>
          <a:ext cx="1800225" cy="1080135"/>
        </a:xfrm>
        <a:prstGeom prst="rect">
          <a:avLst/>
        </a:prstGeom>
      </dgm:spPr>
      <dgm:t>
        <a:bodyPr/>
        <a:lstStyle/>
        <a:p>
          <a:pPr>
            <a:buNone/>
          </a:pPr>
          <a:r>
            <a:rPr lang="pl-PL">
              <a:latin typeface="Calibri" panose="020F0502020204030204"/>
              <a:ea typeface="+mn-ea"/>
              <a:cs typeface="+mn-cs"/>
            </a:rPr>
            <a:t>Zdolność do ograniczenia poziomu degradacji obszaru rewitalizacji</a:t>
          </a:r>
        </a:p>
      </dgm:t>
    </dgm:pt>
    <dgm:pt modelId="{56EEEC24-85A7-43D2-B6E2-FC1880CDCF53}" type="parTrans" cxnId="{A1347672-C58F-42EF-9B9C-150F12C41312}">
      <dgm:prSet/>
      <dgm:spPr/>
      <dgm:t>
        <a:bodyPr/>
        <a:lstStyle/>
        <a:p>
          <a:endParaRPr lang="pl-PL"/>
        </a:p>
      </dgm:t>
    </dgm:pt>
    <dgm:pt modelId="{76646F95-AFBA-4B03-9039-DA985269E2A8}" type="sibTrans" cxnId="{A1347672-C58F-42EF-9B9C-150F12C41312}">
      <dgm:prSet/>
      <dgm:spPr/>
      <dgm:t>
        <a:bodyPr/>
        <a:lstStyle/>
        <a:p>
          <a:endParaRPr lang="pl-PL"/>
        </a:p>
      </dgm:t>
    </dgm:pt>
    <dgm:pt modelId="{886B9D90-393B-47DF-B6B0-6427F90B82D1}">
      <dgm:prSet phldrT="[Tekst]"/>
      <dgm:spPr>
        <a:xfrm>
          <a:off x="114854" y="1481380"/>
          <a:ext cx="1800225" cy="1080135"/>
        </a:xfrm>
        <a:prstGeom prst="rect">
          <a:avLst/>
        </a:prstGeom>
      </dgm:spPr>
      <dgm:t>
        <a:bodyPr/>
        <a:lstStyle/>
        <a:p>
          <a:pPr>
            <a:buNone/>
          </a:pPr>
          <a:r>
            <a:rPr lang="pl-PL">
              <a:latin typeface="Calibri" panose="020F0502020204030204"/>
              <a:ea typeface="+mn-ea"/>
              <a:cs typeface="+mn-cs"/>
            </a:rPr>
            <a:t>Komplementarność i powiązania pomiedzy projektami</a:t>
          </a:r>
        </a:p>
      </dgm:t>
    </dgm:pt>
    <dgm:pt modelId="{642A1661-6968-4631-B974-AFA5AB2D3ECE}" type="parTrans" cxnId="{E3987624-9B78-40B7-B978-1E27879B15D2}">
      <dgm:prSet/>
      <dgm:spPr/>
      <dgm:t>
        <a:bodyPr/>
        <a:lstStyle/>
        <a:p>
          <a:endParaRPr lang="pl-PL"/>
        </a:p>
      </dgm:t>
    </dgm:pt>
    <dgm:pt modelId="{A7A6F433-CE13-477D-A9ED-9CEB903BA0E3}" type="sibTrans" cxnId="{E3987624-9B78-40B7-B978-1E27879B15D2}">
      <dgm:prSet/>
      <dgm:spPr/>
      <dgm:t>
        <a:bodyPr/>
        <a:lstStyle/>
        <a:p>
          <a:endParaRPr lang="pl-PL"/>
        </a:p>
      </dgm:t>
    </dgm:pt>
    <dgm:pt modelId="{6573A572-83B4-42E5-AA89-256C789724AF}" type="pres">
      <dgm:prSet presAssocID="{6EF0A0AE-7600-4EA1-9811-AA60F75B3847}" presName="diagram" presStyleCnt="0">
        <dgm:presLayoutVars>
          <dgm:dir/>
          <dgm:resizeHandles val="exact"/>
        </dgm:presLayoutVars>
      </dgm:prSet>
      <dgm:spPr/>
      <dgm:t>
        <a:bodyPr/>
        <a:lstStyle/>
        <a:p>
          <a:endParaRPr lang="pl-PL"/>
        </a:p>
      </dgm:t>
    </dgm:pt>
    <dgm:pt modelId="{27728110-F217-469D-B322-827584214535}" type="pres">
      <dgm:prSet presAssocID="{D3F70D27-E9F8-45CD-AE73-A081E360A7DE}" presName="node" presStyleLbl="node1" presStyleIdx="0" presStyleCnt="6" custLinFactX="100000" custLinFactNeighborX="115637" custLinFactNeighborY="8016">
        <dgm:presLayoutVars>
          <dgm:bulletEnabled val="1"/>
        </dgm:presLayoutVars>
      </dgm:prSet>
      <dgm:spPr/>
      <dgm:t>
        <a:bodyPr/>
        <a:lstStyle/>
        <a:p>
          <a:endParaRPr lang="pl-PL"/>
        </a:p>
      </dgm:t>
    </dgm:pt>
    <dgm:pt modelId="{22CECC1F-85A4-4913-88F1-EAC519F2726E}" type="pres">
      <dgm:prSet presAssocID="{31D264C4-61F1-477C-9CB8-5A25EFAB9D29}" presName="sibTrans" presStyleCnt="0"/>
      <dgm:spPr/>
    </dgm:pt>
    <dgm:pt modelId="{2EFD3942-7F36-4D8F-932E-0F93894CDCD3}" type="pres">
      <dgm:prSet presAssocID="{5F4EB465-8963-4192-B27C-2394DD163D64}" presName="node" presStyleLbl="node1" presStyleIdx="1" presStyleCnt="6" custLinFactNeighborX="269" custLinFactNeighborY="8834">
        <dgm:presLayoutVars>
          <dgm:bulletEnabled val="1"/>
        </dgm:presLayoutVars>
      </dgm:prSet>
      <dgm:spPr/>
      <dgm:t>
        <a:bodyPr/>
        <a:lstStyle/>
        <a:p>
          <a:endParaRPr lang="pl-PL"/>
        </a:p>
      </dgm:t>
    </dgm:pt>
    <dgm:pt modelId="{2245DDFB-8D38-4430-81E4-D7C6A45D6ABC}" type="pres">
      <dgm:prSet presAssocID="{C8B3939D-E927-4B73-B66A-BD0FBC25CB1E}" presName="sibTrans" presStyleCnt="0"/>
      <dgm:spPr/>
    </dgm:pt>
    <dgm:pt modelId="{3D72DF15-1921-4DC8-BDFE-E94554FD5994}" type="pres">
      <dgm:prSet presAssocID="{3A54DD7C-94D4-426C-A589-A494A2F49824}" presName="node" presStyleLbl="node1" presStyleIdx="2" presStyleCnt="6" custLinFactX="-100000" custLinFactNeighborX="-113619" custLinFactNeighborY="8947">
        <dgm:presLayoutVars>
          <dgm:bulletEnabled val="1"/>
        </dgm:presLayoutVars>
      </dgm:prSet>
      <dgm:spPr/>
      <dgm:t>
        <a:bodyPr/>
        <a:lstStyle/>
        <a:p>
          <a:endParaRPr lang="pl-PL"/>
        </a:p>
      </dgm:t>
    </dgm:pt>
    <dgm:pt modelId="{D80575AB-0289-4553-B24A-DB3880FD021E}" type="pres">
      <dgm:prSet presAssocID="{2D789E72-8050-4B6C-9F38-D480868B3A5F}" presName="sibTrans" presStyleCnt="0"/>
      <dgm:spPr/>
    </dgm:pt>
    <dgm:pt modelId="{E3B6805F-9F65-47F5-A5C3-49FDD32F60DB}" type="pres">
      <dgm:prSet presAssocID="{891A48FA-0ACF-4416-860D-0C0021994F29}" presName="node" presStyleLbl="node1" presStyleIdx="3" presStyleCnt="6" custLinFactX="100000" custLinFactNeighborX="116333" custLinFactNeighborY="2565">
        <dgm:presLayoutVars>
          <dgm:bulletEnabled val="1"/>
        </dgm:presLayoutVars>
      </dgm:prSet>
      <dgm:spPr/>
      <dgm:t>
        <a:bodyPr/>
        <a:lstStyle/>
        <a:p>
          <a:endParaRPr lang="pl-PL"/>
        </a:p>
      </dgm:t>
    </dgm:pt>
    <dgm:pt modelId="{44AF2FA4-5F4F-4EDF-9FEE-C3D364275FF8}" type="pres">
      <dgm:prSet presAssocID="{6D56BCB1-F467-480E-91EB-0BC08AF11602}" presName="sibTrans" presStyleCnt="0"/>
      <dgm:spPr/>
    </dgm:pt>
    <dgm:pt modelId="{FFF46C1E-4D82-4CDF-8DEB-B7F2DD2342DD}" type="pres">
      <dgm:prSet presAssocID="{E31C52CA-A47A-4B3D-964C-A1F7327E0D55}" presName="node" presStyleLbl="node1" presStyleIdx="4" presStyleCnt="6" custLinFactNeighborX="1496" custLinFactNeighborY="3262">
        <dgm:presLayoutVars>
          <dgm:bulletEnabled val="1"/>
        </dgm:presLayoutVars>
      </dgm:prSet>
      <dgm:spPr/>
      <dgm:t>
        <a:bodyPr/>
        <a:lstStyle/>
        <a:p>
          <a:endParaRPr lang="pl-PL"/>
        </a:p>
      </dgm:t>
    </dgm:pt>
    <dgm:pt modelId="{D99B1A7E-54A2-481F-B382-2B571BA8E398}" type="pres">
      <dgm:prSet presAssocID="{76646F95-AFBA-4B03-9039-DA985269E2A8}" presName="sibTrans" presStyleCnt="0"/>
      <dgm:spPr/>
    </dgm:pt>
    <dgm:pt modelId="{97D1B0D7-0FF6-4BD8-B3DC-CB9F36D80851}" type="pres">
      <dgm:prSet presAssocID="{886B9D90-393B-47DF-B6B0-6427F90B82D1}" presName="node" presStyleLbl="node1" presStyleIdx="5" presStyleCnt="6" custLinFactX="-100000" custLinFactNeighborX="-113620" custLinFactNeighborY="4888">
        <dgm:presLayoutVars>
          <dgm:bulletEnabled val="1"/>
        </dgm:presLayoutVars>
      </dgm:prSet>
      <dgm:spPr/>
      <dgm:t>
        <a:bodyPr/>
        <a:lstStyle/>
        <a:p>
          <a:endParaRPr lang="pl-PL"/>
        </a:p>
      </dgm:t>
    </dgm:pt>
  </dgm:ptLst>
  <dgm:cxnLst>
    <dgm:cxn modelId="{653A7DE0-0F4F-4683-A500-C4D222D42930}" type="presOf" srcId="{D3F70D27-E9F8-45CD-AE73-A081E360A7DE}" destId="{27728110-F217-469D-B322-827584214535}" srcOrd="0" destOrd="0" presId="urn:microsoft.com/office/officeart/2005/8/layout/default"/>
    <dgm:cxn modelId="{A19E5509-0DD7-44E8-BC28-937732BBA95E}" srcId="{6EF0A0AE-7600-4EA1-9811-AA60F75B3847}" destId="{891A48FA-0ACF-4416-860D-0C0021994F29}" srcOrd="3" destOrd="0" parTransId="{3EDEE273-A63C-4011-AFCE-3544774C0B84}" sibTransId="{6D56BCB1-F467-480E-91EB-0BC08AF11602}"/>
    <dgm:cxn modelId="{A1347672-C58F-42EF-9B9C-150F12C41312}" srcId="{6EF0A0AE-7600-4EA1-9811-AA60F75B3847}" destId="{E31C52CA-A47A-4B3D-964C-A1F7327E0D55}" srcOrd="4" destOrd="0" parTransId="{56EEEC24-85A7-43D2-B6E2-FC1880CDCF53}" sibTransId="{76646F95-AFBA-4B03-9039-DA985269E2A8}"/>
    <dgm:cxn modelId="{1D6498B7-3D65-4BEC-BF05-7A5C6162831C}" srcId="{6EF0A0AE-7600-4EA1-9811-AA60F75B3847}" destId="{3A54DD7C-94D4-426C-A589-A494A2F49824}" srcOrd="2" destOrd="0" parTransId="{CAEB51B6-1BD3-4508-8D51-723EA5D3EB40}" sibTransId="{2D789E72-8050-4B6C-9F38-D480868B3A5F}"/>
    <dgm:cxn modelId="{6970AA5F-98F1-4E86-9943-7D596CEBDED9}" srcId="{6EF0A0AE-7600-4EA1-9811-AA60F75B3847}" destId="{5F4EB465-8963-4192-B27C-2394DD163D64}" srcOrd="1" destOrd="0" parTransId="{E8299BF5-F525-4EFB-B4CF-9AA6A7F1831B}" sibTransId="{C8B3939D-E927-4B73-B66A-BD0FBC25CB1E}"/>
    <dgm:cxn modelId="{E3987624-9B78-40B7-B978-1E27879B15D2}" srcId="{6EF0A0AE-7600-4EA1-9811-AA60F75B3847}" destId="{886B9D90-393B-47DF-B6B0-6427F90B82D1}" srcOrd="5" destOrd="0" parTransId="{642A1661-6968-4631-B974-AFA5AB2D3ECE}" sibTransId="{A7A6F433-CE13-477D-A9ED-9CEB903BA0E3}"/>
    <dgm:cxn modelId="{3775D440-5819-46B9-9202-4E67AA6E1FF1}" type="presOf" srcId="{E31C52CA-A47A-4B3D-964C-A1F7327E0D55}" destId="{FFF46C1E-4D82-4CDF-8DEB-B7F2DD2342DD}" srcOrd="0" destOrd="0" presId="urn:microsoft.com/office/officeart/2005/8/layout/default"/>
    <dgm:cxn modelId="{7774AE2B-2D44-4093-B196-2E68E5372DD9}" type="presOf" srcId="{891A48FA-0ACF-4416-860D-0C0021994F29}" destId="{E3B6805F-9F65-47F5-A5C3-49FDD32F60DB}" srcOrd="0" destOrd="0" presId="urn:microsoft.com/office/officeart/2005/8/layout/default"/>
    <dgm:cxn modelId="{FA09C491-E7AA-4548-B0D9-BBA7D780648C}" type="presOf" srcId="{6EF0A0AE-7600-4EA1-9811-AA60F75B3847}" destId="{6573A572-83B4-42E5-AA89-256C789724AF}" srcOrd="0" destOrd="0" presId="urn:microsoft.com/office/officeart/2005/8/layout/default"/>
    <dgm:cxn modelId="{48A08715-0A13-421B-87E0-0319C7F3D326}" type="presOf" srcId="{5F4EB465-8963-4192-B27C-2394DD163D64}" destId="{2EFD3942-7F36-4D8F-932E-0F93894CDCD3}" srcOrd="0" destOrd="0" presId="urn:microsoft.com/office/officeart/2005/8/layout/default"/>
    <dgm:cxn modelId="{FD0D9948-0C86-4D5A-B221-0F4A924FF1C6}" type="presOf" srcId="{886B9D90-393B-47DF-B6B0-6427F90B82D1}" destId="{97D1B0D7-0FF6-4BD8-B3DC-CB9F36D80851}" srcOrd="0" destOrd="0" presId="urn:microsoft.com/office/officeart/2005/8/layout/default"/>
    <dgm:cxn modelId="{209DE1ED-1088-40E7-8324-40BEDBDEDE1B}" type="presOf" srcId="{3A54DD7C-94D4-426C-A589-A494A2F49824}" destId="{3D72DF15-1921-4DC8-BDFE-E94554FD5994}" srcOrd="0" destOrd="0" presId="urn:microsoft.com/office/officeart/2005/8/layout/default"/>
    <dgm:cxn modelId="{C2671E4E-E1D1-44EB-AA58-8C3105D45108}" srcId="{6EF0A0AE-7600-4EA1-9811-AA60F75B3847}" destId="{D3F70D27-E9F8-45CD-AE73-A081E360A7DE}" srcOrd="0" destOrd="0" parTransId="{FEE9A837-70E1-4DB6-8FF1-E7B205417973}" sibTransId="{31D264C4-61F1-477C-9CB8-5A25EFAB9D29}"/>
    <dgm:cxn modelId="{4F7D4125-C6F1-465D-86C2-7A051EBE287F}" type="presParOf" srcId="{6573A572-83B4-42E5-AA89-256C789724AF}" destId="{27728110-F217-469D-B322-827584214535}" srcOrd="0" destOrd="0" presId="urn:microsoft.com/office/officeart/2005/8/layout/default"/>
    <dgm:cxn modelId="{AFCDA69A-92E7-4965-B415-576D2E962BB7}" type="presParOf" srcId="{6573A572-83B4-42E5-AA89-256C789724AF}" destId="{22CECC1F-85A4-4913-88F1-EAC519F2726E}" srcOrd="1" destOrd="0" presId="urn:microsoft.com/office/officeart/2005/8/layout/default"/>
    <dgm:cxn modelId="{88BC0384-D9B6-4EC7-AC2D-5B9806BDAB2F}" type="presParOf" srcId="{6573A572-83B4-42E5-AA89-256C789724AF}" destId="{2EFD3942-7F36-4D8F-932E-0F93894CDCD3}" srcOrd="2" destOrd="0" presId="urn:microsoft.com/office/officeart/2005/8/layout/default"/>
    <dgm:cxn modelId="{CCDDB0CF-E483-4853-A6D5-8D548CE88911}" type="presParOf" srcId="{6573A572-83B4-42E5-AA89-256C789724AF}" destId="{2245DDFB-8D38-4430-81E4-D7C6A45D6ABC}" srcOrd="3" destOrd="0" presId="urn:microsoft.com/office/officeart/2005/8/layout/default"/>
    <dgm:cxn modelId="{1862EEE0-B1A6-4C26-A33C-58E30A0B5D72}" type="presParOf" srcId="{6573A572-83B4-42E5-AA89-256C789724AF}" destId="{3D72DF15-1921-4DC8-BDFE-E94554FD5994}" srcOrd="4" destOrd="0" presId="urn:microsoft.com/office/officeart/2005/8/layout/default"/>
    <dgm:cxn modelId="{11F62B2F-EA13-4DE4-979B-575805901B72}" type="presParOf" srcId="{6573A572-83B4-42E5-AA89-256C789724AF}" destId="{D80575AB-0289-4553-B24A-DB3880FD021E}" srcOrd="5" destOrd="0" presId="urn:microsoft.com/office/officeart/2005/8/layout/default"/>
    <dgm:cxn modelId="{596977BC-1C3B-4F3B-9F77-A9CB45B9450D}" type="presParOf" srcId="{6573A572-83B4-42E5-AA89-256C789724AF}" destId="{E3B6805F-9F65-47F5-A5C3-49FDD32F60DB}" srcOrd="6" destOrd="0" presId="urn:microsoft.com/office/officeart/2005/8/layout/default"/>
    <dgm:cxn modelId="{5BC4A35E-4FD6-4D43-8AA6-55D5D86F58D0}" type="presParOf" srcId="{6573A572-83B4-42E5-AA89-256C789724AF}" destId="{44AF2FA4-5F4F-4EDF-9FEE-C3D364275FF8}" srcOrd="7" destOrd="0" presId="urn:microsoft.com/office/officeart/2005/8/layout/default"/>
    <dgm:cxn modelId="{B878EA71-3B8A-4CB0-8D7E-715FFA91EDB1}" type="presParOf" srcId="{6573A572-83B4-42E5-AA89-256C789724AF}" destId="{FFF46C1E-4D82-4CDF-8DEB-B7F2DD2342DD}" srcOrd="8" destOrd="0" presId="urn:microsoft.com/office/officeart/2005/8/layout/default"/>
    <dgm:cxn modelId="{D5A80930-B68E-420E-B4E2-47AF5DF75118}" type="presParOf" srcId="{6573A572-83B4-42E5-AA89-256C789724AF}" destId="{D99B1A7E-54A2-481F-B382-2B571BA8E398}" srcOrd="9" destOrd="0" presId="urn:microsoft.com/office/officeart/2005/8/layout/default"/>
    <dgm:cxn modelId="{63243F55-7C57-4478-A6B2-F7A7B0BC88D5}" type="presParOf" srcId="{6573A572-83B4-42E5-AA89-256C789724AF}" destId="{97D1B0D7-0FF6-4BD8-B3DC-CB9F36D80851}" srcOrd="10" destOrd="0" presId="urn:microsoft.com/office/officeart/2005/8/layout/default"/>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041B5-66FB-4FF1-A891-72D1DB4444F6}" type="doc">
      <dgm:prSet loTypeId="urn:microsoft.com/office/officeart/2005/8/layout/hierarchy4" loCatId="list" qsTypeId="urn:microsoft.com/office/officeart/2005/8/quickstyle/simple1" qsCatId="simple" csTypeId="urn:microsoft.com/office/officeart/2005/8/colors/accent1_5" csCatId="accent1" phldr="1"/>
      <dgm:spPr/>
      <dgm:t>
        <a:bodyPr/>
        <a:lstStyle/>
        <a:p>
          <a:endParaRPr lang="pl-PL"/>
        </a:p>
      </dgm:t>
    </dgm:pt>
    <dgm:pt modelId="{FBF061D9-72C7-461A-AED4-B6A9A46DEA0F}">
      <dgm:prSet phldrT="[Tekst]" custT="1"/>
      <dgm:spPr>
        <a:xfrm>
          <a:off x="17201" y="2200118"/>
          <a:ext cx="1359996" cy="998562"/>
        </a:xfrm>
        <a:prstGeom prst="roundRect">
          <a:avLst>
            <a:gd name="adj" fmla="val 10000"/>
          </a:avLst>
        </a:prstGeom>
      </dgm:spPr>
      <dgm:t>
        <a:bodyPr/>
        <a:lstStyle/>
        <a:p>
          <a:pPr>
            <a:buNone/>
          </a:pPr>
          <a:r>
            <a:rPr lang="pl-PL" sz="1200">
              <a:latin typeface="Calibri"/>
              <a:ea typeface="+mn-ea"/>
              <a:cs typeface="+mn-cs"/>
            </a:rPr>
            <a:t>Zespoły zadaniowe </a:t>
          </a:r>
        </a:p>
      </dgm:t>
    </dgm:pt>
    <dgm:pt modelId="{0A36FEB1-B03C-4465-A100-63A09CD64598}" type="parTrans" cxnId="{9DCF9858-C7ED-466D-A65F-D2B0EEADBB68}">
      <dgm:prSet/>
      <dgm:spPr/>
      <dgm:t>
        <a:bodyPr/>
        <a:lstStyle/>
        <a:p>
          <a:endParaRPr lang="pl-PL" sz="1200"/>
        </a:p>
      </dgm:t>
    </dgm:pt>
    <dgm:pt modelId="{F63452FD-B554-4FF4-8608-126AAA28A2C2}" type="sibTrans" cxnId="{9DCF9858-C7ED-466D-A65F-D2B0EEADBB68}">
      <dgm:prSet/>
      <dgm:spPr/>
      <dgm:t>
        <a:bodyPr/>
        <a:lstStyle/>
        <a:p>
          <a:endParaRPr lang="pl-PL" sz="1200"/>
        </a:p>
      </dgm:t>
    </dgm:pt>
    <dgm:pt modelId="{2AE11EDD-029B-41B4-8E2E-0DE34A34A222}">
      <dgm:prSet phldrT="[Tekst]" custT="1"/>
      <dgm:spPr>
        <a:xfrm>
          <a:off x="2908553" y="1100913"/>
          <a:ext cx="1360009" cy="998562"/>
        </a:xfrm>
        <a:prstGeom prst="roundRect">
          <a:avLst>
            <a:gd name="adj" fmla="val 10000"/>
          </a:avLst>
        </a:prstGeom>
      </dgm:spPr>
      <dgm:t>
        <a:bodyPr/>
        <a:lstStyle/>
        <a:p>
          <a:pPr>
            <a:buNone/>
          </a:pPr>
          <a:r>
            <a:rPr lang="pl-PL" sz="1050">
              <a:latin typeface="Calibri"/>
              <a:ea typeface="+mn-ea"/>
              <a:cs typeface="+mn-cs"/>
            </a:rPr>
            <a:t>Urząd Gminy Ostrowite- Wydział Planowania Strategicznego i Zarządzania Środkami Zewnętrznymi</a:t>
          </a:r>
        </a:p>
      </dgm:t>
    </dgm:pt>
    <dgm:pt modelId="{3A8DE8B8-54A5-47DC-AB09-31BCE2E529FF}" type="parTrans" cxnId="{D030AB02-FD3F-4D09-8FFB-EBB2B77B7F9B}">
      <dgm:prSet/>
      <dgm:spPr/>
      <dgm:t>
        <a:bodyPr/>
        <a:lstStyle/>
        <a:p>
          <a:endParaRPr lang="pl-PL" sz="1200"/>
        </a:p>
      </dgm:t>
    </dgm:pt>
    <dgm:pt modelId="{2C6D856C-EA4F-4E14-9C1A-DCA1BA49D6AF}" type="sibTrans" cxnId="{D030AB02-FD3F-4D09-8FFB-EBB2B77B7F9B}">
      <dgm:prSet/>
      <dgm:spPr/>
      <dgm:t>
        <a:bodyPr/>
        <a:lstStyle/>
        <a:p>
          <a:endParaRPr lang="pl-PL" sz="1200"/>
        </a:p>
      </dgm:t>
    </dgm:pt>
    <dgm:pt modelId="{9845E7A1-A150-432D-9EE8-F211EEDEE9AE}">
      <dgm:prSet phldrT="[Tekst]" custT="1"/>
      <dgm:spPr>
        <a:xfrm>
          <a:off x="1442259" y="2189513"/>
          <a:ext cx="1354704" cy="998572"/>
        </a:xfrm>
        <a:prstGeom prst="roundRect">
          <a:avLst>
            <a:gd name="adj" fmla="val 10000"/>
          </a:avLst>
        </a:prstGeom>
      </dgm:spPr>
      <dgm:t>
        <a:bodyPr/>
        <a:lstStyle/>
        <a:p>
          <a:pPr>
            <a:buNone/>
          </a:pPr>
          <a:r>
            <a:rPr lang="pl-PL" sz="1200">
              <a:latin typeface="Calibri"/>
              <a:ea typeface="+mn-ea"/>
              <a:cs typeface="+mn-cs"/>
            </a:rPr>
            <a:t>Jednostki organizacyjne</a:t>
          </a:r>
        </a:p>
      </dgm:t>
    </dgm:pt>
    <dgm:pt modelId="{6ECCB843-7206-43F2-B6B4-DBA2FBD0E7A3}" type="parTrans" cxnId="{CD86AC4E-0E97-4871-8405-236AA3223250}">
      <dgm:prSet/>
      <dgm:spPr/>
      <dgm:t>
        <a:bodyPr/>
        <a:lstStyle/>
        <a:p>
          <a:endParaRPr lang="pl-PL" sz="1200"/>
        </a:p>
      </dgm:t>
    </dgm:pt>
    <dgm:pt modelId="{9AEA3EEB-426C-4BBA-93F7-26276F0266B7}" type="sibTrans" cxnId="{CD86AC4E-0E97-4871-8405-236AA3223250}">
      <dgm:prSet/>
      <dgm:spPr/>
      <dgm:t>
        <a:bodyPr/>
        <a:lstStyle/>
        <a:p>
          <a:endParaRPr lang="pl-PL" sz="1200"/>
        </a:p>
      </dgm:t>
    </dgm:pt>
    <dgm:pt modelId="{62E83D0C-2496-473D-A74E-5BA2CBBEB43E}">
      <dgm:prSet custT="1"/>
      <dgm:spPr>
        <a:xfrm>
          <a:off x="4382802" y="1100913"/>
          <a:ext cx="1359996" cy="998562"/>
        </a:xfrm>
        <a:prstGeom prst="roundRect">
          <a:avLst>
            <a:gd name="adj" fmla="val 10000"/>
          </a:avLst>
        </a:prstGeom>
      </dgm:spPr>
      <dgm:t>
        <a:bodyPr/>
        <a:lstStyle/>
        <a:p>
          <a:pPr>
            <a:buNone/>
          </a:pPr>
          <a:r>
            <a:rPr lang="pl-PL" sz="1200">
              <a:latin typeface="Calibri"/>
              <a:ea typeface="+mn-ea"/>
              <a:cs typeface="+mn-cs"/>
            </a:rPr>
            <a:t>Rada Gminy Ostrowite</a:t>
          </a:r>
        </a:p>
      </dgm:t>
    </dgm:pt>
    <dgm:pt modelId="{C6FAFB2C-EAD3-45DB-A565-804D940BA9BD}" type="parTrans" cxnId="{AA5F368A-8162-4E86-86EE-309ADA768BA8}">
      <dgm:prSet/>
      <dgm:spPr/>
      <dgm:t>
        <a:bodyPr/>
        <a:lstStyle/>
        <a:p>
          <a:endParaRPr lang="pl-PL" sz="1200"/>
        </a:p>
      </dgm:t>
    </dgm:pt>
    <dgm:pt modelId="{5F90E1CB-BD6D-43B1-9705-F56C64D42FEC}" type="sibTrans" cxnId="{AA5F368A-8162-4E86-86EE-309ADA768BA8}">
      <dgm:prSet/>
      <dgm:spPr/>
      <dgm:t>
        <a:bodyPr/>
        <a:lstStyle/>
        <a:p>
          <a:endParaRPr lang="pl-PL" sz="1200"/>
        </a:p>
      </dgm:t>
    </dgm:pt>
    <dgm:pt modelId="{6F5EED0F-204D-48CA-9CBD-7291F568B9E6}">
      <dgm:prSet custT="1"/>
      <dgm:spPr>
        <a:xfrm>
          <a:off x="2858750" y="2180427"/>
          <a:ext cx="1359996" cy="998562"/>
        </a:xfrm>
        <a:prstGeom prst="roundRect">
          <a:avLst>
            <a:gd name="adj" fmla="val 10000"/>
          </a:avLst>
        </a:prstGeom>
      </dgm:spPr>
      <dgm:t>
        <a:bodyPr/>
        <a:lstStyle/>
        <a:p>
          <a:pPr>
            <a:buNone/>
          </a:pPr>
          <a:r>
            <a:rPr lang="pl-PL" sz="1200">
              <a:latin typeface="Calibri"/>
              <a:ea typeface="+mn-ea"/>
              <a:cs typeface="+mn-cs"/>
            </a:rPr>
            <a:t>Interesariusze procesu rewitalizacji</a:t>
          </a:r>
        </a:p>
      </dgm:t>
    </dgm:pt>
    <dgm:pt modelId="{C2E88E9F-4087-49D0-A60C-BE6EF3A0EE78}" type="parTrans" cxnId="{6FC31B13-341E-4275-B7C6-06828099703D}">
      <dgm:prSet/>
      <dgm:spPr/>
      <dgm:t>
        <a:bodyPr/>
        <a:lstStyle/>
        <a:p>
          <a:endParaRPr lang="pl-PL" sz="1200"/>
        </a:p>
      </dgm:t>
    </dgm:pt>
    <dgm:pt modelId="{2CB46813-1C0A-4912-AE89-8EAD69D12E7C}" type="sibTrans" cxnId="{6FC31B13-341E-4275-B7C6-06828099703D}">
      <dgm:prSet/>
      <dgm:spPr/>
      <dgm:t>
        <a:bodyPr/>
        <a:lstStyle/>
        <a:p>
          <a:endParaRPr lang="pl-PL" sz="1200"/>
        </a:p>
      </dgm:t>
    </dgm:pt>
    <dgm:pt modelId="{3F25C2F2-D3EA-4A0C-AED5-07673E074641}">
      <dgm:prSet phldrT="[Tekst]" custT="1"/>
      <dgm:spPr>
        <a:xfrm>
          <a:off x="17201" y="1100913"/>
          <a:ext cx="2777112" cy="998562"/>
        </a:xfrm>
        <a:prstGeom prst="roundRect">
          <a:avLst>
            <a:gd name="adj" fmla="val 10000"/>
          </a:avLst>
        </a:prstGeom>
      </dgm:spPr>
      <dgm:t>
        <a:bodyPr/>
        <a:lstStyle/>
        <a:p>
          <a:pPr>
            <a:buNone/>
          </a:pPr>
          <a:r>
            <a:rPr lang="pl-PL" sz="1200">
              <a:latin typeface="Calibri"/>
              <a:ea typeface="+mn-ea"/>
              <a:cs typeface="+mn-cs"/>
            </a:rPr>
            <a:t>Komitet Rewitalizacji</a:t>
          </a:r>
        </a:p>
      </dgm:t>
    </dgm:pt>
    <dgm:pt modelId="{5F917882-1F94-45A4-B197-03DDD329B38F}" type="sibTrans" cxnId="{74730CB4-CA90-4857-95FF-96645D53EEC4}">
      <dgm:prSet/>
      <dgm:spPr/>
      <dgm:t>
        <a:bodyPr/>
        <a:lstStyle/>
        <a:p>
          <a:endParaRPr lang="pl-PL" sz="1200"/>
        </a:p>
      </dgm:t>
    </dgm:pt>
    <dgm:pt modelId="{601725E1-614E-4CE8-84AB-35CCD2CBFF4C}" type="parTrans" cxnId="{74730CB4-CA90-4857-95FF-96645D53EEC4}">
      <dgm:prSet/>
      <dgm:spPr/>
      <dgm:t>
        <a:bodyPr/>
        <a:lstStyle/>
        <a:p>
          <a:endParaRPr lang="pl-PL" sz="1200"/>
        </a:p>
      </dgm:t>
    </dgm:pt>
    <dgm:pt modelId="{69A58619-61A8-435B-B287-03D525B7A8C8}">
      <dgm:prSet phldrT="[Tekst]" custT="1"/>
      <dgm:spPr>
        <a:xfrm>
          <a:off x="13" y="1709"/>
          <a:ext cx="5759973" cy="998562"/>
        </a:xfrm>
        <a:prstGeom prst="roundRect">
          <a:avLst>
            <a:gd name="adj" fmla="val 10000"/>
          </a:avLst>
        </a:prstGeom>
      </dgm:spPr>
      <dgm:t>
        <a:bodyPr/>
        <a:lstStyle/>
        <a:p>
          <a:pPr>
            <a:buNone/>
          </a:pPr>
          <a:r>
            <a:rPr lang="pl-PL" sz="1200">
              <a:latin typeface="Calibri"/>
              <a:ea typeface="+mn-ea"/>
              <a:cs typeface="+mn-cs"/>
            </a:rPr>
            <a:t>Wójt</a:t>
          </a:r>
        </a:p>
      </dgm:t>
    </dgm:pt>
    <dgm:pt modelId="{DB2138F1-7EF0-4BF1-939D-6A5A81FA9A71}" type="sibTrans" cxnId="{A2669596-D431-4E14-BBA6-B65A07A9FB18}">
      <dgm:prSet/>
      <dgm:spPr/>
      <dgm:t>
        <a:bodyPr/>
        <a:lstStyle/>
        <a:p>
          <a:endParaRPr lang="pl-PL" sz="1200"/>
        </a:p>
      </dgm:t>
    </dgm:pt>
    <dgm:pt modelId="{7C906963-352E-418D-9B8F-5A9EE9ED90C5}" type="parTrans" cxnId="{A2669596-D431-4E14-BBA6-B65A07A9FB18}">
      <dgm:prSet/>
      <dgm:spPr/>
      <dgm:t>
        <a:bodyPr/>
        <a:lstStyle/>
        <a:p>
          <a:endParaRPr lang="pl-PL" sz="1200"/>
        </a:p>
      </dgm:t>
    </dgm:pt>
    <dgm:pt modelId="{3701A7ED-C426-485E-9F0E-033C3228FCD1}" type="pres">
      <dgm:prSet presAssocID="{38D041B5-66FB-4FF1-A891-72D1DB4444F6}" presName="Name0" presStyleCnt="0">
        <dgm:presLayoutVars>
          <dgm:chPref val="1"/>
          <dgm:dir/>
          <dgm:animOne val="branch"/>
          <dgm:animLvl val="lvl"/>
          <dgm:resizeHandles/>
        </dgm:presLayoutVars>
      </dgm:prSet>
      <dgm:spPr/>
      <dgm:t>
        <a:bodyPr/>
        <a:lstStyle/>
        <a:p>
          <a:endParaRPr lang="pl-PL"/>
        </a:p>
      </dgm:t>
    </dgm:pt>
    <dgm:pt modelId="{A46F835C-70E8-4D0E-A371-FB05A749EF17}" type="pres">
      <dgm:prSet presAssocID="{69A58619-61A8-435B-B287-03D525B7A8C8}" presName="vertOne" presStyleCnt="0"/>
      <dgm:spPr/>
    </dgm:pt>
    <dgm:pt modelId="{D906EEF8-F169-401F-B6F0-22394256BC1C}" type="pres">
      <dgm:prSet presAssocID="{69A58619-61A8-435B-B287-03D525B7A8C8}" presName="txOne" presStyleLbl="node0" presStyleIdx="0" presStyleCnt="1" custScaleX="100404">
        <dgm:presLayoutVars>
          <dgm:chPref val="3"/>
        </dgm:presLayoutVars>
      </dgm:prSet>
      <dgm:spPr/>
      <dgm:t>
        <a:bodyPr/>
        <a:lstStyle/>
        <a:p>
          <a:endParaRPr lang="pl-PL"/>
        </a:p>
      </dgm:t>
    </dgm:pt>
    <dgm:pt modelId="{73758944-FB0D-4372-9B74-3672E590FDB9}" type="pres">
      <dgm:prSet presAssocID="{69A58619-61A8-435B-B287-03D525B7A8C8}" presName="parTransOne" presStyleCnt="0"/>
      <dgm:spPr/>
    </dgm:pt>
    <dgm:pt modelId="{389D4FEA-872B-4C11-A179-80BB49DF3D40}" type="pres">
      <dgm:prSet presAssocID="{69A58619-61A8-435B-B287-03D525B7A8C8}" presName="horzOne" presStyleCnt="0"/>
      <dgm:spPr/>
    </dgm:pt>
    <dgm:pt modelId="{67A890CE-D16E-4A9E-A2D6-21FED12BD5CE}" type="pres">
      <dgm:prSet presAssocID="{3F25C2F2-D3EA-4A0C-AED5-07673E074641}" presName="vertTwo" presStyleCnt="0"/>
      <dgm:spPr/>
    </dgm:pt>
    <dgm:pt modelId="{879795EA-252C-45F4-8614-1D33EF1C04B6}" type="pres">
      <dgm:prSet presAssocID="{3F25C2F2-D3EA-4A0C-AED5-07673E074641}" presName="txTwo" presStyleLbl="node2" presStyleIdx="0" presStyleCnt="3">
        <dgm:presLayoutVars>
          <dgm:chPref val="3"/>
        </dgm:presLayoutVars>
      </dgm:prSet>
      <dgm:spPr/>
      <dgm:t>
        <a:bodyPr/>
        <a:lstStyle/>
        <a:p>
          <a:endParaRPr lang="pl-PL"/>
        </a:p>
      </dgm:t>
    </dgm:pt>
    <dgm:pt modelId="{E7F4BCF7-6374-4F04-9FE0-4639249C2235}" type="pres">
      <dgm:prSet presAssocID="{3F25C2F2-D3EA-4A0C-AED5-07673E074641}" presName="parTransTwo" presStyleCnt="0"/>
      <dgm:spPr/>
    </dgm:pt>
    <dgm:pt modelId="{CBB8B699-E794-482C-8F6B-F6DC3A0BB3AE}" type="pres">
      <dgm:prSet presAssocID="{3F25C2F2-D3EA-4A0C-AED5-07673E074641}" presName="horzTwo" presStyleCnt="0"/>
      <dgm:spPr/>
    </dgm:pt>
    <dgm:pt modelId="{2BD6455B-F2A4-4308-B133-40A343A47441}" type="pres">
      <dgm:prSet presAssocID="{FBF061D9-72C7-461A-AED4-B6A9A46DEA0F}" presName="vertThree" presStyleCnt="0"/>
      <dgm:spPr/>
    </dgm:pt>
    <dgm:pt modelId="{13706C1B-1552-4902-AA92-9157B18CC7AB}" type="pres">
      <dgm:prSet presAssocID="{FBF061D9-72C7-461A-AED4-B6A9A46DEA0F}" presName="txThree" presStyleLbl="node3" presStyleIdx="0" presStyleCnt="3">
        <dgm:presLayoutVars>
          <dgm:chPref val="3"/>
        </dgm:presLayoutVars>
      </dgm:prSet>
      <dgm:spPr/>
      <dgm:t>
        <a:bodyPr/>
        <a:lstStyle/>
        <a:p>
          <a:endParaRPr lang="pl-PL"/>
        </a:p>
      </dgm:t>
    </dgm:pt>
    <dgm:pt modelId="{04636306-AD54-46C8-95AD-EF29850D5257}" type="pres">
      <dgm:prSet presAssocID="{FBF061D9-72C7-461A-AED4-B6A9A46DEA0F}" presName="horzThree" presStyleCnt="0"/>
      <dgm:spPr/>
    </dgm:pt>
    <dgm:pt modelId="{7B02D27E-D448-4F26-B3D7-5F34F3E972BB}" type="pres">
      <dgm:prSet presAssocID="{F63452FD-B554-4FF4-8608-126AAA28A2C2}" presName="sibSpaceThree" presStyleCnt="0"/>
      <dgm:spPr/>
    </dgm:pt>
    <dgm:pt modelId="{A8E824F8-B838-4C32-9799-BB281A9E011C}" type="pres">
      <dgm:prSet presAssocID="{6F5EED0F-204D-48CA-9CBD-7291F568B9E6}" presName="vertThree" presStyleCnt="0"/>
      <dgm:spPr/>
    </dgm:pt>
    <dgm:pt modelId="{09BB119D-9508-4EBB-BE1E-03E7E7AC22A2}" type="pres">
      <dgm:prSet presAssocID="{6F5EED0F-204D-48CA-9CBD-7291F568B9E6}" presName="txThree" presStyleLbl="node3" presStyleIdx="1" presStyleCnt="3" custLinFactX="4738" custLinFactNeighborX="100000" custLinFactNeighborY="-1972">
        <dgm:presLayoutVars>
          <dgm:chPref val="3"/>
        </dgm:presLayoutVars>
      </dgm:prSet>
      <dgm:spPr/>
      <dgm:t>
        <a:bodyPr/>
        <a:lstStyle/>
        <a:p>
          <a:endParaRPr lang="pl-PL"/>
        </a:p>
      </dgm:t>
    </dgm:pt>
    <dgm:pt modelId="{AED1CD5E-D130-4DC9-B3D6-977FF441C669}" type="pres">
      <dgm:prSet presAssocID="{6F5EED0F-204D-48CA-9CBD-7291F568B9E6}" presName="horzThree" presStyleCnt="0"/>
      <dgm:spPr/>
    </dgm:pt>
    <dgm:pt modelId="{845223C0-A4E7-4F4B-A373-6B80652650D9}" type="pres">
      <dgm:prSet presAssocID="{5F917882-1F94-45A4-B197-03DDD329B38F}" presName="sibSpaceTwo" presStyleCnt="0"/>
      <dgm:spPr/>
    </dgm:pt>
    <dgm:pt modelId="{48A78D75-F844-4016-9FF7-B3DF049BD5E5}" type="pres">
      <dgm:prSet presAssocID="{2AE11EDD-029B-41B4-8E2E-0DE34A34A222}" presName="vertTwo" presStyleCnt="0"/>
      <dgm:spPr/>
    </dgm:pt>
    <dgm:pt modelId="{1E6F970D-E042-43B0-81AC-F9AFF7627934}" type="pres">
      <dgm:prSet presAssocID="{2AE11EDD-029B-41B4-8E2E-0DE34A34A222}" presName="txTwo" presStyleLbl="node2" presStyleIdx="1" presStyleCnt="3">
        <dgm:presLayoutVars>
          <dgm:chPref val="3"/>
        </dgm:presLayoutVars>
      </dgm:prSet>
      <dgm:spPr/>
      <dgm:t>
        <a:bodyPr/>
        <a:lstStyle/>
        <a:p>
          <a:endParaRPr lang="pl-PL"/>
        </a:p>
      </dgm:t>
    </dgm:pt>
    <dgm:pt modelId="{47D4A45C-345A-40DB-822F-5DC92C76DAE4}" type="pres">
      <dgm:prSet presAssocID="{2AE11EDD-029B-41B4-8E2E-0DE34A34A222}" presName="parTransTwo" presStyleCnt="0"/>
      <dgm:spPr/>
    </dgm:pt>
    <dgm:pt modelId="{2F69F642-5519-4D71-AAF9-2297EC586C3A}" type="pres">
      <dgm:prSet presAssocID="{2AE11EDD-029B-41B4-8E2E-0DE34A34A222}" presName="horzTwo" presStyleCnt="0"/>
      <dgm:spPr/>
    </dgm:pt>
    <dgm:pt modelId="{BBAF988F-81A1-49A1-A613-3589CCF31897}" type="pres">
      <dgm:prSet presAssocID="{9845E7A1-A150-432D-9EE8-F211EEDEE9AE}" presName="vertThree" presStyleCnt="0"/>
      <dgm:spPr/>
    </dgm:pt>
    <dgm:pt modelId="{4BD791E1-430F-4C6E-AA6B-CFC083DF9A4F}" type="pres">
      <dgm:prSet presAssocID="{9845E7A1-A150-432D-9EE8-F211EEDEE9AE}" presName="txThree" presStyleLbl="node3" presStyleIdx="2" presStyleCnt="3" custScaleX="100001" custScaleY="100001" custLinFactX="-8434" custLinFactNeighborX="-100000" custLinFactNeighborY="-1062">
        <dgm:presLayoutVars>
          <dgm:chPref val="3"/>
        </dgm:presLayoutVars>
      </dgm:prSet>
      <dgm:spPr/>
      <dgm:t>
        <a:bodyPr/>
        <a:lstStyle/>
        <a:p>
          <a:endParaRPr lang="pl-PL"/>
        </a:p>
      </dgm:t>
    </dgm:pt>
    <dgm:pt modelId="{E062106B-5112-44D9-97F5-D4E728EC249E}" type="pres">
      <dgm:prSet presAssocID="{9845E7A1-A150-432D-9EE8-F211EEDEE9AE}" presName="horzThree" presStyleCnt="0"/>
      <dgm:spPr/>
    </dgm:pt>
    <dgm:pt modelId="{08AEEFAB-E603-481A-9F2D-36FA1DE9AE9F}" type="pres">
      <dgm:prSet presAssocID="{2C6D856C-EA4F-4E14-9C1A-DCA1BA49D6AF}" presName="sibSpaceTwo" presStyleCnt="0"/>
      <dgm:spPr/>
    </dgm:pt>
    <dgm:pt modelId="{22BE725D-9EE1-4D64-A47B-4CB8ED1CA8B7}" type="pres">
      <dgm:prSet presAssocID="{62E83D0C-2496-473D-A74E-5BA2CBBEB43E}" presName="vertTwo" presStyleCnt="0"/>
      <dgm:spPr/>
    </dgm:pt>
    <dgm:pt modelId="{020DCF23-73C8-47C9-89BD-814E20163FAF}" type="pres">
      <dgm:prSet presAssocID="{62E83D0C-2496-473D-A74E-5BA2CBBEB43E}" presName="txTwo" presStyleLbl="node2" presStyleIdx="2" presStyleCnt="3">
        <dgm:presLayoutVars>
          <dgm:chPref val="3"/>
        </dgm:presLayoutVars>
      </dgm:prSet>
      <dgm:spPr/>
      <dgm:t>
        <a:bodyPr/>
        <a:lstStyle/>
        <a:p>
          <a:endParaRPr lang="pl-PL"/>
        </a:p>
      </dgm:t>
    </dgm:pt>
    <dgm:pt modelId="{ADEE8608-95A5-4F82-8B12-CDB1872850A2}" type="pres">
      <dgm:prSet presAssocID="{62E83D0C-2496-473D-A74E-5BA2CBBEB43E}" presName="horzTwo" presStyleCnt="0"/>
      <dgm:spPr/>
    </dgm:pt>
  </dgm:ptLst>
  <dgm:cxnLst>
    <dgm:cxn modelId="{A2669596-D431-4E14-BBA6-B65A07A9FB18}" srcId="{38D041B5-66FB-4FF1-A891-72D1DB4444F6}" destId="{69A58619-61A8-435B-B287-03D525B7A8C8}" srcOrd="0" destOrd="0" parTransId="{7C906963-352E-418D-9B8F-5A9EE9ED90C5}" sibTransId="{DB2138F1-7EF0-4BF1-939D-6A5A81FA9A71}"/>
    <dgm:cxn modelId="{D46E8EE2-49C6-484D-BBC6-431300F18924}" type="presOf" srcId="{69A58619-61A8-435B-B287-03D525B7A8C8}" destId="{D906EEF8-F169-401F-B6F0-22394256BC1C}" srcOrd="0" destOrd="0" presId="urn:microsoft.com/office/officeart/2005/8/layout/hierarchy4"/>
    <dgm:cxn modelId="{5CFC8C22-C7EC-4951-A25B-6B82A4FECCB1}" type="presOf" srcId="{6F5EED0F-204D-48CA-9CBD-7291F568B9E6}" destId="{09BB119D-9508-4EBB-BE1E-03E7E7AC22A2}" srcOrd="0" destOrd="0" presId="urn:microsoft.com/office/officeart/2005/8/layout/hierarchy4"/>
    <dgm:cxn modelId="{3C87363A-F99F-45C4-8FE4-0D455AAAFB6E}" type="presOf" srcId="{2AE11EDD-029B-41B4-8E2E-0DE34A34A222}" destId="{1E6F970D-E042-43B0-81AC-F9AFF7627934}" srcOrd="0" destOrd="0" presId="urn:microsoft.com/office/officeart/2005/8/layout/hierarchy4"/>
    <dgm:cxn modelId="{ADBC08E0-0FA7-428E-9BFF-53AA1629C04A}" type="presOf" srcId="{3F25C2F2-D3EA-4A0C-AED5-07673E074641}" destId="{879795EA-252C-45F4-8614-1D33EF1C04B6}" srcOrd="0" destOrd="0" presId="urn:microsoft.com/office/officeart/2005/8/layout/hierarchy4"/>
    <dgm:cxn modelId="{9DCF9858-C7ED-466D-A65F-D2B0EEADBB68}" srcId="{3F25C2F2-D3EA-4A0C-AED5-07673E074641}" destId="{FBF061D9-72C7-461A-AED4-B6A9A46DEA0F}" srcOrd="0" destOrd="0" parTransId="{0A36FEB1-B03C-4465-A100-63A09CD64598}" sibTransId="{F63452FD-B554-4FF4-8608-126AAA28A2C2}"/>
    <dgm:cxn modelId="{0B459F95-2D1E-44C1-A359-C18BDA91EBC4}" type="presOf" srcId="{38D041B5-66FB-4FF1-A891-72D1DB4444F6}" destId="{3701A7ED-C426-485E-9F0E-033C3228FCD1}" srcOrd="0" destOrd="0" presId="urn:microsoft.com/office/officeart/2005/8/layout/hierarchy4"/>
    <dgm:cxn modelId="{9A045DD9-B735-4478-8E42-0D7292DE95B2}" type="presOf" srcId="{62E83D0C-2496-473D-A74E-5BA2CBBEB43E}" destId="{020DCF23-73C8-47C9-89BD-814E20163FAF}" srcOrd="0" destOrd="0" presId="urn:microsoft.com/office/officeart/2005/8/layout/hierarchy4"/>
    <dgm:cxn modelId="{CD86AC4E-0E97-4871-8405-236AA3223250}" srcId="{2AE11EDD-029B-41B4-8E2E-0DE34A34A222}" destId="{9845E7A1-A150-432D-9EE8-F211EEDEE9AE}" srcOrd="0" destOrd="0" parTransId="{6ECCB843-7206-43F2-B6B4-DBA2FBD0E7A3}" sibTransId="{9AEA3EEB-426C-4BBA-93F7-26276F0266B7}"/>
    <dgm:cxn modelId="{74730CB4-CA90-4857-95FF-96645D53EEC4}" srcId="{69A58619-61A8-435B-B287-03D525B7A8C8}" destId="{3F25C2F2-D3EA-4A0C-AED5-07673E074641}" srcOrd="0" destOrd="0" parTransId="{601725E1-614E-4CE8-84AB-35CCD2CBFF4C}" sibTransId="{5F917882-1F94-45A4-B197-03DDD329B38F}"/>
    <dgm:cxn modelId="{3AF91890-B26B-44C4-BD32-A625B9F9C9C6}" type="presOf" srcId="{9845E7A1-A150-432D-9EE8-F211EEDEE9AE}" destId="{4BD791E1-430F-4C6E-AA6B-CFC083DF9A4F}" srcOrd="0" destOrd="0" presId="urn:microsoft.com/office/officeart/2005/8/layout/hierarchy4"/>
    <dgm:cxn modelId="{65397EA2-608C-47D6-A8FE-B3388C6C0925}" type="presOf" srcId="{FBF061D9-72C7-461A-AED4-B6A9A46DEA0F}" destId="{13706C1B-1552-4902-AA92-9157B18CC7AB}" srcOrd="0" destOrd="0" presId="urn:microsoft.com/office/officeart/2005/8/layout/hierarchy4"/>
    <dgm:cxn modelId="{6FC31B13-341E-4275-B7C6-06828099703D}" srcId="{3F25C2F2-D3EA-4A0C-AED5-07673E074641}" destId="{6F5EED0F-204D-48CA-9CBD-7291F568B9E6}" srcOrd="1" destOrd="0" parTransId="{C2E88E9F-4087-49D0-A60C-BE6EF3A0EE78}" sibTransId="{2CB46813-1C0A-4912-AE89-8EAD69D12E7C}"/>
    <dgm:cxn modelId="{AA5F368A-8162-4E86-86EE-309ADA768BA8}" srcId="{69A58619-61A8-435B-B287-03D525B7A8C8}" destId="{62E83D0C-2496-473D-A74E-5BA2CBBEB43E}" srcOrd="2" destOrd="0" parTransId="{C6FAFB2C-EAD3-45DB-A565-804D940BA9BD}" sibTransId="{5F90E1CB-BD6D-43B1-9705-F56C64D42FEC}"/>
    <dgm:cxn modelId="{D030AB02-FD3F-4D09-8FFB-EBB2B77B7F9B}" srcId="{69A58619-61A8-435B-B287-03D525B7A8C8}" destId="{2AE11EDD-029B-41B4-8E2E-0DE34A34A222}" srcOrd="1" destOrd="0" parTransId="{3A8DE8B8-54A5-47DC-AB09-31BCE2E529FF}" sibTransId="{2C6D856C-EA4F-4E14-9C1A-DCA1BA49D6AF}"/>
    <dgm:cxn modelId="{610B7D4E-CDFC-474E-A40B-984C6944792B}" type="presParOf" srcId="{3701A7ED-C426-485E-9F0E-033C3228FCD1}" destId="{A46F835C-70E8-4D0E-A371-FB05A749EF17}" srcOrd="0" destOrd="0" presId="urn:microsoft.com/office/officeart/2005/8/layout/hierarchy4"/>
    <dgm:cxn modelId="{06DC1AFA-B4E1-4B9A-8C00-E1E4D2A3FAFE}" type="presParOf" srcId="{A46F835C-70E8-4D0E-A371-FB05A749EF17}" destId="{D906EEF8-F169-401F-B6F0-22394256BC1C}" srcOrd="0" destOrd="0" presId="urn:microsoft.com/office/officeart/2005/8/layout/hierarchy4"/>
    <dgm:cxn modelId="{BAD4EC7D-25FE-4922-BB6F-E38C7C7E3133}" type="presParOf" srcId="{A46F835C-70E8-4D0E-A371-FB05A749EF17}" destId="{73758944-FB0D-4372-9B74-3672E590FDB9}" srcOrd="1" destOrd="0" presId="urn:microsoft.com/office/officeart/2005/8/layout/hierarchy4"/>
    <dgm:cxn modelId="{768A501E-1133-4C9A-8A92-4DAF5A6D9FC9}" type="presParOf" srcId="{A46F835C-70E8-4D0E-A371-FB05A749EF17}" destId="{389D4FEA-872B-4C11-A179-80BB49DF3D40}" srcOrd="2" destOrd="0" presId="urn:microsoft.com/office/officeart/2005/8/layout/hierarchy4"/>
    <dgm:cxn modelId="{EF609394-573C-4B2F-902A-5C9741790DB3}" type="presParOf" srcId="{389D4FEA-872B-4C11-A179-80BB49DF3D40}" destId="{67A890CE-D16E-4A9E-A2D6-21FED12BD5CE}" srcOrd="0" destOrd="0" presId="urn:microsoft.com/office/officeart/2005/8/layout/hierarchy4"/>
    <dgm:cxn modelId="{1718A88E-01A2-463D-92DE-D2C1258A63E8}" type="presParOf" srcId="{67A890CE-D16E-4A9E-A2D6-21FED12BD5CE}" destId="{879795EA-252C-45F4-8614-1D33EF1C04B6}" srcOrd="0" destOrd="0" presId="urn:microsoft.com/office/officeart/2005/8/layout/hierarchy4"/>
    <dgm:cxn modelId="{B4AEC67B-58F2-47A7-9312-23F8926AA3F3}" type="presParOf" srcId="{67A890CE-D16E-4A9E-A2D6-21FED12BD5CE}" destId="{E7F4BCF7-6374-4F04-9FE0-4639249C2235}" srcOrd="1" destOrd="0" presId="urn:microsoft.com/office/officeart/2005/8/layout/hierarchy4"/>
    <dgm:cxn modelId="{4CB0139A-7C0E-4DF8-855C-FB69D6D81911}" type="presParOf" srcId="{67A890CE-D16E-4A9E-A2D6-21FED12BD5CE}" destId="{CBB8B699-E794-482C-8F6B-F6DC3A0BB3AE}" srcOrd="2" destOrd="0" presId="urn:microsoft.com/office/officeart/2005/8/layout/hierarchy4"/>
    <dgm:cxn modelId="{64CB35FB-10A7-4AA1-9A79-466F7C529D69}" type="presParOf" srcId="{CBB8B699-E794-482C-8F6B-F6DC3A0BB3AE}" destId="{2BD6455B-F2A4-4308-B133-40A343A47441}" srcOrd="0" destOrd="0" presId="urn:microsoft.com/office/officeart/2005/8/layout/hierarchy4"/>
    <dgm:cxn modelId="{B3CAC452-A715-4925-A2E5-885038B46A2D}" type="presParOf" srcId="{2BD6455B-F2A4-4308-B133-40A343A47441}" destId="{13706C1B-1552-4902-AA92-9157B18CC7AB}" srcOrd="0" destOrd="0" presId="urn:microsoft.com/office/officeart/2005/8/layout/hierarchy4"/>
    <dgm:cxn modelId="{1F265086-18CD-4243-98E8-2B956C3D1B71}" type="presParOf" srcId="{2BD6455B-F2A4-4308-B133-40A343A47441}" destId="{04636306-AD54-46C8-95AD-EF29850D5257}" srcOrd="1" destOrd="0" presId="urn:microsoft.com/office/officeart/2005/8/layout/hierarchy4"/>
    <dgm:cxn modelId="{A8396935-7230-485A-903E-EEFACDC2BF2A}" type="presParOf" srcId="{CBB8B699-E794-482C-8F6B-F6DC3A0BB3AE}" destId="{7B02D27E-D448-4F26-B3D7-5F34F3E972BB}" srcOrd="1" destOrd="0" presId="urn:microsoft.com/office/officeart/2005/8/layout/hierarchy4"/>
    <dgm:cxn modelId="{24F2E6CA-4BF2-4DCA-B47C-4DA3F082BBA0}" type="presParOf" srcId="{CBB8B699-E794-482C-8F6B-F6DC3A0BB3AE}" destId="{A8E824F8-B838-4C32-9799-BB281A9E011C}" srcOrd="2" destOrd="0" presId="urn:microsoft.com/office/officeart/2005/8/layout/hierarchy4"/>
    <dgm:cxn modelId="{B7BC6E23-34EE-4F68-9B50-AD0AA7234DB4}" type="presParOf" srcId="{A8E824F8-B838-4C32-9799-BB281A9E011C}" destId="{09BB119D-9508-4EBB-BE1E-03E7E7AC22A2}" srcOrd="0" destOrd="0" presId="urn:microsoft.com/office/officeart/2005/8/layout/hierarchy4"/>
    <dgm:cxn modelId="{1A48F713-578B-4AB5-8C41-CCEE87AE043E}" type="presParOf" srcId="{A8E824F8-B838-4C32-9799-BB281A9E011C}" destId="{AED1CD5E-D130-4DC9-B3D6-977FF441C669}" srcOrd="1" destOrd="0" presId="urn:microsoft.com/office/officeart/2005/8/layout/hierarchy4"/>
    <dgm:cxn modelId="{4735B567-BC03-4D5E-8A11-1616B4D15878}" type="presParOf" srcId="{389D4FEA-872B-4C11-A179-80BB49DF3D40}" destId="{845223C0-A4E7-4F4B-A373-6B80652650D9}" srcOrd="1" destOrd="0" presId="urn:microsoft.com/office/officeart/2005/8/layout/hierarchy4"/>
    <dgm:cxn modelId="{C235BBBD-9B78-465B-9173-DB4F2778F8F5}" type="presParOf" srcId="{389D4FEA-872B-4C11-A179-80BB49DF3D40}" destId="{48A78D75-F844-4016-9FF7-B3DF049BD5E5}" srcOrd="2" destOrd="0" presId="urn:microsoft.com/office/officeart/2005/8/layout/hierarchy4"/>
    <dgm:cxn modelId="{BE0DDB5E-545A-4836-9C33-CFE2455D9545}" type="presParOf" srcId="{48A78D75-F844-4016-9FF7-B3DF049BD5E5}" destId="{1E6F970D-E042-43B0-81AC-F9AFF7627934}" srcOrd="0" destOrd="0" presId="urn:microsoft.com/office/officeart/2005/8/layout/hierarchy4"/>
    <dgm:cxn modelId="{62A17596-4B4F-4597-940A-251DDAA7E814}" type="presParOf" srcId="{48A78D75-F844-4016-9FF7-B3DF049BD5E5}" destId="{47D4A45C-345A-40DB-822F-5DC92C76DAE4}" srcOrd="1" destOrd="0" presId="urn:microsoft.com/office/officeart/2005/8/layout/hierarchy4"/>
    <dgm:cxn modelId="{C2F3A570-F188-4C72-B56E-300C17E04C2B}" type="presParOf" srcId="{48A78D75-F844-4016-9FF7-B3DF049BD5E5}" destId="{2F69F642-5519-4D71-AAF9-2297EC586C3A}" srcOrd="2" destOrd="0" presId="urn:microsoft.com/office/officeart/2005/8/layout/hierarchy4"/>
    <dgm:cxn modelId="{84506D66-222B-484D-B22E-50CA1822357A}" type="presParOf" srcId="{2F69F642-5519-4D71-AAF9-2297EC586C3A}" destId="{BBAF988F-81A1-49A1-A613-3589CCF31897}" srcOrd="0" destOrd="0" presId="urn:microsoft.com/office/officeart/2005/8/layout/hierarchy4"/>
    <dgm:cxn modelId="{09C05F47-C0AA-49B7-85AB-13BC82FB6779}" type="presParOf" srcId="{BBAF988F-81A1-49A1-A613-3589CCF31897}" destId="{4BD791E1-430F-4C6E-AA6B-CFC083DF9A4F}" srcOrd="0" destOrd="0" presId="urn:microsoft.com/office/officeart/2005/8/layout/hierarchy4"/>
    <dgm:cxn modelId="{F293E903-8279-41CB-9B8F-FA83FD7965DC}" type="presParOf" srcId="{BBAF988F-81A1-49A1-A613-3589CCF31897}" destId="{E062106B-5112-44D9-97F5-D4E728EC249E}" srcOrd="1" destOrd="0" presId="urn:microsoft.com/office/officeart/2005/8/layout/hierarchy4"/>
    <dgm:cxn modelId="{BCA86EE5-EC1C-4E2A-AB98-D917DF352053}" type="presParOf" srcId="{389D4FEA-872B-4C11-A179-80BB49DF3D40}" destId="{08AEEFAB-E603-481A-9F2D-36FA1DE9AE9F}" srcOrd="3" destOrd="0" presId="urn:microsoft.com/office/officeart/2005/8/layout/hierarchy4"/>
    <dgm:cxn modelId="{10594258-9349-4369-9F6C-B158796FBA19}" type="presParOf" srcId="{389D4FEA-872B-4C11-A179-80BB49DF3D40}" destId="{22BE725D-9EE1-4D64-A47B-4CB8ED1CA8B7}" srcOrd="4" destOrd="0" presId="urn:microsoft.com/office/officeart/2005/8/layout/hierarchy4"/>
    <dgm:cxn modelId="{C8F9B221-6E6F-4765-A2EE-721F944BA425}" type="presParOf" srcId="{22BE725D-9EE1-4D64-A47B-4CB8ED1CA8B7}" destId="{020DCF23-73C8-47C9-89BD-814E20163FAF}" srcOrd="0" destOrd="0" presId="urn:microsoft.com/office/officeart/2005/8/layout/hierarchy4"/>
    <dgm:cxn modelId="{C9BE1EAF-2FB3-45C2-A146-07F07660D3A7}" type="presParOf" srcId="{22BE725D-9EE1-4D64-A47B-4CB8ED1CA8B7}" destId="{ADEE8608-95A5-4F82-8B12-CDB1872850A2}" srcOrd="1" destOrd="0" presId="urn:microsoft.com/office/officeart/2005/8/layout/hierarchy4"/>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069FD59-A942-44F8-B231-4F94B5A13083}" type="doc">
      <dgm:prSet loTypeId="urn:microsoft.com/office/officeart/2009/layout/CircleArrowProcess" loCatId="process" qsTypeId="urn:microsoft.com/office/officeart/2005/8/quickstyle/simple1" qsCatId="simple" csTypeId="urn:microsoft.com/office/officeart/2005/8/colors/accent1_5" csCatId="accent1" phldr="1"/>
      <dgm:spPr/>
      <dgm:t>
        <a:bodyPr/>
        <a:lstStyle/>
        <a:p>
          <a:endParaRPr lang="pl-PL"/>
        </a:p>
      </dgm:t>
    </dgm:pt>
    <dgm:pt modelId="{207E4BFD-078A-4C36-B993-7DE640872854}">
      <dgm:prSet phldrT="[Tekst]" custT="1"/>
      <dgm:spPr/>
      <dgm:t>
        <a:bodyPr/>
        <a:lstStyle/>
        <a:p>
          <a:pPr>
            <a:buFont typeface="+mj-lt"/>
            <a:buAutoNum type="romanUcPeriod"/>
          </a:pPr>
          <a:r>
            <a:rPr lang="pl-PL" sz="900">
              <a:latin typeface="Calibri Light" panose="020F0302020204030204" pitchFamily="34" charset="0"/>
            </a:rPr>
            <a:t>Określenie zasad wyznaczenia składu oraz zasad działania Komitetu Rewitalizacji</a:t>
          </a:r>
        </a:p>
      </dgm:t>
    </dgm:pt>
    <dgm:pt modelId="{F5400CCC-CA98-48C1-8B94-2E4F31553F01}" type="parTrans" cxnId="{CF161D3F-4090-449A-8A93-3C93B2C69652}">
      <dgm:prSet/>
      <dgm:spPr/>
      <dgm:t>
        <a:bodyPr/>
        <a:lstStyle/>
        <a:p>
          <a:endParaRPr lang="pl-PL" sz="900">
            <a:solidFill>
              <a:schemeClr val="tx1">
                <a:lumMod val="50000"/>
                <a:lumOff val="50000"/>
              </a:schemeClr>
            </a:solidFill>
            <a:latin typeface="Calibri Light" panose="020F0302020204030204" pitchFamily="34" charset="0"/>
          </a:endParaRPr>
        </a:p>
      </dgm:t>
    </dgm:pt>
    <dgm:pt modelId="{E404B614-1075-433C-AE72-F0F64FEF566C}" type="sibTrans" cxnId="{CF161D3F-4090-449A-8A93-3C93B2C69652}">
      <dgm:prSet/>
      <dgm:spPr/>
      <dgm:t>
        <a:bodyPr/>
        <a:lstStyle/>
        <a:p>
          <a:endParaRPr lang="pl-PL" sz="900">
            <a:solidFill>
              <a:schemeClr val="tx1">
                <a:lumMod val="50000"/>
                <a:lumOff val="50000"/>
              </a:schemeClr>
            </a:solidFill>
            <a:latin typeface="Calibri Light" panose="020F0302020204030204" pitchFamily="34" charset="0"/>
          </a:endParaRPr>
        </a:p>
      </dgm:t>
    </dgm:pt>
    <dgm:pt modelId="{5959FFE9-FF67-4BE1-A6D3-366422BDCF54}">
      <dgm:prSet phldrT="[Tekst]" custT="1"/>
      <dgm:spPr/>
      <dgm:t>
        <a:bodyPr/>
        <a:lstStyle/>
        <a:p>
          <a:pPr>
            <a:buFont typeface="+mj-lt"/>
            <a:buAutoNum type="arabicPeriod"/>
          </a:pPr>
          <a:r>
            <a:rPr lang="pl-PL" sz="900">
              <a:latin typeface="Calibri Light" panose="020F0302020204030204" pitchFamily="34" charset="0"/>
            </a:rPr>
            <a:t>Projekt uchwały</a:t>
          </a:r>
        </a:p>
      </dgm:t>
    </dgm:pt>
    <dgm:pt modelId="{77DA80D2-9A14-4B9C-BBD9-9B61F75D51B1}" type="parTrans" cxnId="{2D2543AB-CDA8-411C-91E4-8259C9E1D152}">
      <dgm:prSet/>
      <dgm:spPr/>
      <dgm:t>
        <a:bodyPr/>
        <a:lstStyle/>
        <a:p>
          <a:endParaRPr lang="pl-PL" sz="900">
            <a:solidFill>
              <a:schemeClr val="tx1">
                <a:lumMod val="50000"/>
                <a:lumOff val="50000"/>
              </a:schemeClr>
            </a:solidFill>
            <a:latin typeface="Calibri Light" panose="020F0302020204030204" pitchFamily="34" charset="0"/>
          </a:endParaRPr>
        </a:p>
      </dgm:t>
    </dgm:pt>
    <dgm:pt modelId="{15FA2129-E88D-4AD9-9951-0BAFB7F08105}" type="sibTrans" cxnId="{2D2543AB-CDA8-411C-91E4-8259C9E1D152}">
      <dgm:prSet/>
      <dgm:spPr/>
      <dgm:t>
        <a:bodyPr/>
        <a:lstStyle/>
        <a:p>
          <a:endParaRPr lang="pl-PL" sz="900">
            <a:solidFill>
              <a:schemeClr val="tx1">
                <a:lumMod val="50000"/>
                <a:lumOff val="50000"/>
              </a:schemeClr>
            </a:solidFill>
            <a:latin typeface="Calibri Light" panose="020F0302020204030204" pitchFamily="34" charset="0"/>
          </a:endParaRPr>
        </a:p>
      </dgm:t>
    </dgm:pt>
    <dgm:pt modelId="{39CB9BAB-A0B2-424C-9684-753CDCD9A4FB}">
      <dgm:prSet phldrT="[Tekst]" custT="1"/>
      <dgm:spPr/>
      <dgm:t>
        <a:bodyPr/>
        <a:lstStyle/>
        <a:p>
          <a:pPr>
            <a:buFont typeface="+mj-lt"/>
            <a:buNone/>
          </a:pPr>
          <a:r>
            <a:rPr lang="pl-PL" sz="900">
              <a:latin typeface="Calibri Light" panose="020F0302020204030204" pitchFamily="34" charset="0"/>
            </a:rPr>
            <a:t>II.Powołanie Komitetu Rewitalizacji</a:t>
          </a:r>
        </a:p>
      </dgm:t>
    </dgm:pt>
    <dgm:pt modelId="{B514A4DB-2803-432A-8C83-9AE153D4CB1B}" type="parTrans" cxnId="{24FECD9E-D95E-4080-9CE9-4117CE6FAE3F}">
      <dgm:prSet/>
      <dgm:spPr/>
      <dgm:t>
        <a:bodyPr/>
        <a:lstStyle/>
        <a:p>
          <a:endParaRPr lang="pl-PL" sz="900">
            <a:solidFill>
              <a:schemeClr val="tx1">
                <a:lumMod val="50000"/>
                <a:lumOff val="50000"/>
              </a:schemeClr>
            </a:solidFill>
            <a:latin typeface="Calibri Light" panose="020F0302020204030204" pitchFamily="34" charset="0"/>
          </a:endParaRPr>
        </a:p>
      </dgm:t>
    </dgm:pt>
    <dgm:pt modelId="{873515DD-F6CC-499B-9BE2-5FCDAFA3BB73}" type="sibTrans" cxnId="{24FECD9E-D95E-4080-9CE9-4117CE6FAE3F}">
      <dgm:prSet/>
      <dgm:spPr/>
      <dgm:t>
        <a:bodyPr/>
        <a:lstStyle/>
        <a:p>
          <a:endParaRPr lang="pl-PL" sz="900">
            <a:solidFill>
              <a:schemeClr val="tx1">
                <a:lumMod val="50000"/>
                <a:lumOff val="50000"/>
              </a:schemeClr>
            </a:solidFill>
            <a:latin typeface="Calibri Light" panose="020F0302020204030204" pitchFamily="34" charset="0"/>
          </a:endParaRPr>
        </a:p>
      </dgm:t>
    </dgm:pt>
    <dgm:pt modelId="{E4F4EC77-A676-4839-B26D-4CA8A8FD465F}">
      <dgm:prSet phldrT="[Tekst]" custT="1"/>
      <dgm:spPr/>
      <dgm:t>
        <a:bodyPr/>
        <a:lstStyle/>
        <a:p>
          <a:pPr>
            <a:buFont typeface="+mj-lt"/>
            <a:buAutoNum type="arabicPeriod"/>
          </a:pPr>
          <a:r>
            <a:rPr lang="pl-PL" sz="900">
              <a:latin typeface="Calibri Light" panose="020F0302020204030204" pitchFamily="34" charset="0"/>
            </a:rPr>
            <a:t> Zarządzenie Wójta </a:t>
          </a:r>
          <a:br>
            <a:rPr lang="pl-PL" sz="900">
              <a:latin typeface="Calibri Light" panose="020F0302020204030204" pitchFamily="34" charset="0"/>
            </a:rPr>
          </a:br>
          <a:r>
            <a:rPr lang="pl-PL" sz="900">
              <a:latin typeface="Calibri Light" panose="020F0302020204030204" pitchFamily="34" charset="0"/>
            </a:rPr>
            <a:t>w sprawie powołania Komitetu Rewitalizacji</a:t>
          </a:r>
        </a:p>
      </dgm:t>
    </dgm:pt>
    <dgm:pt modelId="{9DAEE522-833B-438F-90A9-2573F4B1861A}" type="parTrans" cxnId="{092ED300-667C-4F51-8748-3C692898751B}">
      <dgm:prSet/>
      <dgm:spPr/>
      <dgm:t>
        <a:bodyPr/>
        <a:lstStyle/>
        <a:p>
          <a:endParaRPr lang="pl-PL" sz="900">
            <a:solidFill>
              <a:schemeClr val="tx1">
                <a:lumMod val="50000"/>
                <a:lumOff val="50000"/>
              </a:schemeClr>
            </a:solidFill>
            <a:latin typeface="Calibri Light" panose="020F0302020204030204" pitchFamily="34" charset="0"/>
          </a:endParaRPr>
        </a:p>
      </dgm:t>
    </dgm:pt>
    <dgm:pt modelId="{EC8A20D4-36C3-44FE-8B74-1F7E4C1597E8}" type="sibTrans" cxnId="{092ED300-667C-4F51-8748-3C692898751B}">
      <dgm:prSet/>
      <dgm:spPr/>
      <dgm:t>
        <a:bodyPr/>
        <a:lstStyle/>
        <a:p>
          <a:endParaRPr lang="pl-PL" sz="900">
            <a:solidFill>
              <a:schemeClr val="tx1">
                <a:lumMod val="50000"/>
                <a:lumOff val="50000"/>
              </a:schemeClr>
            </a:solidFill>
            <a:latin typeface="Calibri Light" panose="020F0302020204030204" pitchFamily="34" charset="0"/>
          </a:endParaRPr>
        </a:p>
      </dgm:t>
    </dgm:pt>
    <dgm:pt modelId="{FA851288-75B8-4F3B-BA4D-3B1FE3052916}">
      <dgm:prSet custT="1"/>
      <dgm:spPr/>
      <dgm:t>
        <a:bodyPr/>
        <a:lstStyle/>
        <a:p>
          <a:pPr>
            <a:buFont typeface="+mj-lt"/>
            <a:buAutoNum type="arabicPeriod"/>
          </a:pPr>
          <a:r>
            <a:rPr lang="pl-PL" sz="900">
              <a:latin typeface="Calibri Light" panose="020F0302020204030204" pitchFamily="34" charset="0"/>
            </a:rPr>
            <a:t> Konsultacje społeczne projektu uchwały</a:t>
          </a:r>
        </a:p>
      </dgm:t>
    </dgm:pt>
    <dgm:pt modelId="{BB47123B-2A56-4CFD-A9EE-C60D0C7669E9}" type="parTrans" cxnId="{A638E0D6-A109-49EC-A70A-12CBD271E02F}">
      <dgm:prSet/>
      <dgm:spPr/>
      <dgm:t>
        <a:bodyPr/>
        <a:lstStyle/>
        <a:p>
          <a:endParaRPr lang="pl-PL" sz="900">
            <a:solidFill>
              <a:schemeClr val="tx1">
                <a:lumMod val="50000"/>
                <a:lumOff val="50000"/>
              </a:schemeClr>
            </a:solidFill>
            <a:latin typeface="Calibri Light" panose="020F0302020204030204" pitchFamily="34" charset="0"/>
          </a:endParaRPr>
        </a:p>
      </dgm:t>
    </dgm:pt>
    <dgm:pt modelId="{B3FC2B49-86A3-4D1E-ACEC-99DC8E205E47}" type="sibTrans" cxnId="{A638E0D6-A109-49EC-A70A-12CBD271E02F}">
      <dgm:prSet/>
      <dgm:spPr/>
      <dgm:t>
        <a:bodyPr/>
        <a:lstStyle/>
        <a:p>
          <a:endParaRPr lang="pl-PL" sz="900">
            <a:solidFill>
              <a:schemeClr val="tx1">
                <a:lumMod val="50000"/>
                <a:lumOff val="50000"/>
              </a:schemeClr>
            </a:solidFill>
            <a:latin typeface="Calibri Light" panose="020F0302020204030204" pitchFamily="34" charset="0"/>
          </a:endParaRPr>
        </a:p>
      </dgm:t>
    </dgm:pt>
    <dgm:pt modelId="{6B3BEF54-F892-4B80-96CC-66DFE8AB8B28}">
      <dgm:prSet custT="1"/>
      <dgm:spPr/>
      <dgm:t>
        <a:bodyPr/>
        <a:lstStyle/>
        <a:p>
          <a:pPr>
            <a:buFont typeface="+mj-lt"/>
            <a:buAutoNum type="arabicPeriod"/>
          </a:pPr>
          <a:r>
            <a:rPr lang="pl-PL" sz="900">
              <a:latin typeface="Calibri Light" panose="020F0302020204030204" pitchFamily="34" charset="0"/>
            </a:rPr>
            <a:t> Podjęcie uchwały</a:t>
          </a:r>
        </a:p>
      </dgm:t>
    </dgm:pt>
    <dgm:pt modelId="{ABB0EF8F-592E-47F6-9529-DADAF3F3531C}" type="parTrans" cxnId="{C36EBD4C-67D5-4001-8C39-BCF75335BDE1}">
      <dgm:prSet/>
      <dgm:spPr/>
      <dgm:t>
        <a:bodyPr/>
        <a:lstStyle/>
        <a:p>
          <a:endParaRPr lang="pl-PL" sz="900">
            <a:solidFill>
              <a:schemeClr val="tx1">
                <a:lumMod val="50000"/>
                <a:lumOff val="50000"/>
              </a:schemeClr>
            </a:solidFill>
            <a:latin typeface="Calibri Light" panose="020F0302020204030204" pitchFamily="34" charset="0"/>
          </a:endParaRPr>
        </a:p>
      </dgm:t>
    </dgm:pt>
    <dgm:pt modelId="{8544E0ED-008F-475F-97CA-EC8C288CC9CD}" type="sibTrans" cxnId="{C36EBD4C-67D5-4001-8C39-BCF75335BDE1}">
      <dgm:prSet/>
      <dgm:spPr/>
      <dgm:t>
        <a:bodyPr/>
        <a:lstStyle/>
        <a:p>
          <a:endParaRPr lang="pl-PL" sz="900">
            <a:solidFill>
              <a:schemeClr val="tx1">
                <a:lumMod val="50000"/>
                <a:lumOff val="50000"/>
              </a:schemeClr>
            </a:solidFill>
            <a:latin typeface="Calibri Light" panose="020F0302020204030204" pitchFamily="34" charset="0"/>
          </a:endParaRPr>
        </a:p>
      </dgm:t>
    </dgm:pt>
    <dgm:pt modelId="{2FE85607-4C18-4DE3-8E94-D080D9BEAB26}">
      <dgm:prSet custT="1"/>
      <dgm:spPr/>
      <dgm:t>
        <a:bodyPr/>
        <a:lstStyle/>
        <a:p>
          <a:pPr>
            <a:buFont typeface="+mj-lt"/>
            <a:buAutoNum type="arabicPeriod"/>
          </a:pPr>
          <a:r>
            <a:rPr lang="pl-PL" sz="900">
              <a:latin typeface="Calibri Light" panose="020F0302020204030204" pitchFamily="34" charset="0"/>
            </a:rPr>
            <a:t> Nabór kandydatów</a:t>
          </a:r>
        </a:p>
      </dgm:t>
    </dgm:pt>
    <dgm:pt modelId="{8F029E5B-2205-4FB5-9119-A97A624C723A}" type="parTrans" cxnId="{89FBE29D-DB17-4EF7-B06C-21B7CB895BAD}">
      <dgm:prSet/>
      <dgm:spPr/>
      <dgm:t>
        <a:bodyPr/>
        <a:lstStyle/>
        <a:p>
          <a:endParaRPr lang="pl-PL" sz="900">
            <a:solidFill>
              <a:schemeClr val="tx1">
                <a:lumMod val="50000"/>
                <a:lumOff val="50000"/>
              </a:schemeClr>
            </a:solidFill>
            <a:latin typeface="Calibri Light" panose="020F0302020204030204" pitchFamily="34" charset="0"/>
          </a:endParaRPr>
        </a:p>
      </dgm:t>
    </dgm:pt>
    <dgm:pt modelId="{4B5E7859-980E-474C-AC36-E75C01B781EC}" type="sibTrans" cxnId="{89FBE29D-DB17-4EF7-B06C-21B7CB895BAD}">
      <dgm:prSet/>
      <dgm:spPr/>
      <dgm:t>
        <a:bodyPr/>
        <a:lstStyle/>
        <a:p>
          <a:endParaRPr lang="pl-PL" sz="900">
            <a:solidFill>
              <a:schemeClr val="tx1">
                <a:lumMod val="50000"/>
                <a:lumOff val="50000"/>
              </a:schemeClr>
            </a:solidFill>
            <a:latin typeface="Calibri Light" panose="020F0302020204030204" pitchFamily="34" charset="0"/>
          </a:endParaRPr>
        </a:p>
      </dgm:t>
    </dgm:pt>
    <dgm:pt modelId="{C06464F2-9468-4D5C-A908-BC4B7B805783}" type="pres">
      <dgm:prSet presAssocID="{1069FD59-A942-44F8-B231-4F94B5A13083}" presName="Name0" presStyleCnt="0">
        <dgm:presLayoutVars>
          <dgm:chMax val="7"/>
          <dgm:chPref val="7"/>
          <dgm:dir/>
          <dgm:animLvl val="lvl"/>
        </dgm:presLayoutVars>
      </dgm:prSet>
      <dgm:spPr/>
      <dgm:t>
        <a:bodyPr/>
        <a:lstStyle/>
        <a:p>
          <a:endParaRPr lang="pl-PL"/>
        </a:p>
      </dgm:t>
    </dgm:pt>
    <dgm:pt modelId="{BC025017-B8AB-4473-B547-163F488EA739}" type="pres">
      <dgm:prSet presAssocID="{207E4BFD-078A-4C36-B993-7DE640872854}" presName="Accent1" presStyleCnt="0"/>
      <dgm:spPr/>
    </dgm:pt>
    <dgm:pt modelId="{4497AE4B-BED4-4411-8053-106A96794424}" type="pres">
      <dgm:prSet presAssocID="{207E4BFD-078A-4C36-B993-7DE640872854}" presName="Accent" presStyleLbl="node1" presStyleIdx="0" presStyleCnt="2" custScaleX="104326" custScaleY="103755"/>
      <dgm:spPr/>
    </dgm:pt>
    <dgm:pt modelId="{CF9FD3F3-D472-4FFF-8DF7-F52E1CCC3725}" type="pres">
      <dgm:prSet presAssocID="{207E4BFD-078A-4C36-B993-7DE640872854}" presName="Child1" presStyleLbl="revTx" presStyleIdx="0" presStyleCnt="4" custScaleX="150153" custLinFactNeighborX="27040" custLinFactNeighborY="-1165">
        <dgm:presLayoutVars>
          <dgm:chMax val="0"/>
          <dgm:chPref val="0"/>
          <dgm:bulletEnabled val="1"/>
        </dgm:presLayoutVars>
      </dgm:prSet>
      <dgm:spPr/>
      <dgm:t>
        <a:bodyPr/>
        <a:lstStyle/>
        <a:p>
          <a:endParaRPr lang="pl-PL"/>
        </a:p>
      </dgm:t>
    </dgm:pt>
    <dgm:pt modelId="{AB32E987-61B5-4355-8AB8-B9DA1DCCF596}" type="pres">
      <dgm:prSet presAssocID="{207E4BFD-078A-4C36-B993-7DE640872854}" presName="Parent1" presStyleLbl="revTx" presStyleIdx="1" presStyleCnt="4" custLinFactNeighborX="1660" custLinFactNeighborY="-14942">
        <dgm:presLayoutVars>
          <dgm:chMax val="1"/>
          <dgm:chPref val="1"/>
          <dgm:bulletEnabled val="1"/>
        </dgm:presLayoutVars>
      </dgm:prSet>
      <dgm:spPr/>
      <dgm:t>
        <a:bodyPr/>
        <a:lstStyle/>
        <a:p>
          <a:endParaRPr lang="pl-PL"/>
        </a:p>
      </dgm:t>
    </dgm:pt>
    <dgm:pt modelId="{9F4C2461-01C9-4489-87CE-0F499686B39A}" type="pres">
      <dgm:prSet presAssocID="{39CB9BAB-A0B2-424C-9684-753CDCD9A4FB}" presName="Accent2" presStyleCnt="0"/>
      <dgm:spPr/>
    </dgm:pt>
    <dgm:pt modelId="{D9EC235B-3C07-4B5F-96EC-12E0C6B2AD69}" type="pres">
      <dgm:prSet presAssocID="{39CB9BAB-A0B2-424C-9684-753CDCD9A4FB}" presName="Accent" presStyleLbl="node1" presStyleIdx="1" presStyleCnt="2"/>
      <dgm:spPr/>
    </dgm:pt>
    <dgm:pt modelId="{622E16A4-6568-46AB-B7FC-DCEF2C2ABE76}" type="pres">
      <dgm:prSet presAssocID="{39CB9BAB-A0B2-424C-9684-753CDCD9A4FB}" presName="Child2" presStyleLbl="revTx" presStyleIdx="2" presStyleCnt="4" custScaleX="190010" custLinFactNeighborX="46354" custLinFactNeighborY="8153">
        <dgm:presLayoutVars>
          <dgm:chMax val="0"/>
          <dgm:chPref val="0"/>
          <dgm:bulletEnabled val="1"/>
        </dgm:presLayoutVars>
      </dgm:prSet>
      <dgm:spPr/>
      <dgm:t>
        <a:bodyPr/>
        <a:lstStyle/>
        <a:p>
          <a:endParaRPr lang="pl-PL"/>
        </a:p>
      </dgm:t>
    </dgm:pt>
    <dgm:pt modelId="{CA0E19D8-505B-4EB6-9803-2C8B6487A17B}" type="pres">
      <dgm:prSet presAssocID="{39CB9BAB-A0B2-424C-9684-753CDCD9A4FB}" presName="Parent2" presStyleLbl="revTx" presStyleIdx="3" presStyleCnt="4">
        <dgm:presLayoutVars>
          <dgm:chMax val="1"/>
          <dgm:chPref val="1"/>
          <dgm:bulletEnabled val="1"/>
        </dgm:presLayoutVars>
      </dgm:prSet>
      <dgm:spPr/>
      <dgm:t>
        <a:bodyPr/>
        <a:lstStyle/>
        <a:p>
          <a:endParaRPr lang="pl-PL"/>
        </a:p>
      </dgm:t>
    </dgm:pt>
  </dgm:ptLst>
  <dgm:cxnLst>
    <dgm:cxn modelId="{89FBE29D-DB17-4EF7-B06C-21B7CB895BAD}" srcId="{207E4BFD-078A-4C36-B993-7DE640872854}" destId="{2FE85607-4C18-4DE3-8E94-D080D9BEAB26}" srcOrd="3" destOrd="0" parTransId="{8F029E5B-2205-4FB5-9119-A97A624C723A}" sibTransId="{4B5E7859-980E-474C-AC36-E75C01B781EC}"/>
    <dgm:cxn modelId="{917146F6-9D88-42BC-B3DE-547EAF37705E}" type="presOf" srcId="{2FE85607-4C18-4DE3-8E94-D080D9BEAB26}" destId="{CF9FD3F3-D472-4FFF-8DF7-F52E1CCC3725}" srcOrd="0" destOrd="3" presId="urn:microsoft.com/office/officeart/2009/layout/CircleArrowProcess"/>
    <dgm:cxn modelId="{71316EF3-DE2E-49CB-BA5A-45EB3C8CA7EC}" type="presOf" srcId="{1069FD59-A942-44F8-B231-4F94B5A13083}" destId="{C06464F2-9468-4D5C-A908-BC4B7B805783}" srcOrd="0" destOrd="0" presId="urn:microsoft.com/office/officeart/2009/layout/CircleArrowProcess"/>
    <dgm:cxn modelId="{24FECD9E-D95E-4080-9CE9-4117CE6FAE3F}" srcId="{1069FD59-A942-44F8-B231-4F94B5A13083}" destId="{39CB9BAB-A0B2-424C-9684-753CDCD9A4FB}" srcOrd="1" destOrd="0" parTransId="{B514A4DB-2803-432A-8C83-9AE153D4CB1B}" sibTransId="{873515DD-F6CC-499B-9BE2-5FCDAFA3BB73}"/>
    <dgm:cxn modelId="{96861070-E773-499C-A094-D6986F825EA3}" type="presOf" srcId="{FA851288-75B8-4F3B-BA4D-3B1FE3052916}" destId="{CF9FD3F3-D472-4FFF-8DF7-F52E1CCC3725}" srcOrd="0" destOrd="1" presId="urn:microsoft.com/office/officeart/2009/layout/CircleArrowProcess"/>
    <dgm:cxn modelId="{CE021371-CDDA-4134-A080-AA31593D7D89}" type="presOf" srcId="{6B3BEF54-F892-4B80-96CC-66DFE8AB8B28}" destId="{CF9FD3F3-D472-4FFF-8DF7-F52E1CCC3725}" srcOrd="0" destOrd="2" presId="urn:microsoft.com/office/officeart/2009/layout/CircleArrowProcess"/>
    <dgm:cxn modelId="{2488811E-E744-4B69-BAEE-E95FD3A90654}" type="presOf" srcId="{207E4BFD-078A-4C36-B993-7DE640872854}" destId="{AB32E987-61B5-4355-8AB8-B9DA1DCCF596}" srcOrd="0" destOrd="0" presId="urn:microsoft.com/office/officeart/2009/layout/CircleArrowProcess"/>
    <dgm:cxn modelId="{CF161D3F-4090-449A-8A93-3C93B2C69652}" srcId="{1069FD59-A942-44F8-B231-4F94B5A13083}" destId="{207E4BFD-078A-4C36-B993-7DE640872854}" srcOrd="0" destOrd="0" parTransId="{F5400CCC-CA98-48C1-8B94-2E4F31553F01}" sibTransId="{E404B614-1075-433C-AE72-F0F64FEF566C}"/>
    <dgm:cxn modelId="{E3A023CB-B923-4C38-8CE4-399531EBC5CD}" type="presOf" srcId="{5959FFE9-FF67-4BE1-A6D3-366422BDCF54}" destId="{CF9FD3F3-D472-4FFF-8DF7-F52E1CCC3725}" srcOrd="0" destOrd="0" presId="urn:microsoft.com/office/officeart/2009/layout/CircleArrowProcess"/>
    <dgm:cxn modelId="{092ED300-667C-4F51-8748-3C692898751B}" srcId="{39CB9BAB-A0B2-424C-9684-753CDCD9A4FB}" destId="{E4F4EC77-A676-4839-B26D-4CA8A8FD465F}" srcOrd="0" destOrd="0" parTransId="{9DAEE522-833B-438F-90A9-2573F4B1861A}" sibTransId="{EC8A20D4-36C3-44FE-8B74-1F7E4C1597E8}"/>
    <dgm:cxn modelId="{A638E0D6-A109-49EC-A70A-12CBD271E02F}" srcId="{207E4BFD-078A-4C36-B993-7DE640872854}" destId="{FA851288-75B8-4F3B-BA4D-3B1FE3052916}" srcOrd="1" destOrd="0" parTransId="{BB47123B-2A56-4CFD-A9EE-C60D0C7669E9}" sibTransId="{B3FC2B49-86A3-4D1E-ACEC-99DC8E205E47}"/>
    <dgm:cxn modelId="{A62E2FC9-E44E-43E5-96BF-62835032A7C8}" type="presOf" srcId="{39CB9BAB-A0B2-424C-9684-753CDCD9A4FB}" destId="{CA0E19D8-505B-4EB6-9803-2C8B6487A17B}" srcOrd="0" destOrd="0" presId="urn:microsoft.com/office/officeart/2009/layout/CircleArrowProcess"/>
    <dgm:cxn modelId="{2D2543AB-CDA8-411C-91E4-8259C9E1D152}" srcId="{207E4BFD-078A-4C36-B993-7DE640872854}" destId="{5959FFE9-FF67-4BE1-A6D3-366422BDCF54}" srcOrd="0" destOrd="0" parTransId="{77DA80D2-9A14-4B9C-BBD9-9B61F75D51B1}" sibTransId="{15FA2129-E88D-4AD9-9951-0BAFB7F08105}"/>
    <dgm:cxn modelId="{C36EBD4C-67D5-4001-8C39-BCF75335BDE1}" srcId="{207E4BFD-078A-4C36-B993-7DE640872854}" destId="{6B3BEF54-F892-4B80-96CC-66DFE8AB8B28}" srcOrd="2" destOrd="0" parTransId="{ABB0EF8F-592E-47F6-9529-DADAF3F3531C}" sibTransId="{8544E0ED-008F-475F-97CA-EC8C288CC9CD}"/>
    <dgm:cxn modelId="{73D428C1-C099-41F3-9100-0846E6A0BE61}" type="presOf" srcId="{E4F4EC77-A676-4839-B26D-4CA8A8FD465F}" destId="{622E16A4-6568-46AB-B7FC-DCEF2C2ABE76}" srcOrd="0" destOrd="0" presId="urn:microsoft.com/office/officeart/2009/layout/CircleArrowProcess"/>
    <dgm:cxn modelId="{4BE23BC9-77B4-4E18-BA1B-08A6C7314DE9}" type="presParOf" srcId="{C06464F2-9468-4D5C-A908-BC4B7B805783}" destId="{BC025017-B8AB-4473-B547-163F488EA739}" srcOrd="0" destOrd="0" presId="urn:microsoft.com/office/officeart/2009/layout/CircleArrowProcess"/>
    <dgm:cxn modelId="{907CBA75-3367-4797-81AF-03AE182DB3E9}" type="presParOf" srcId="{BC025017-B8AB-4473-B547-163F488EA739}" destId="{4497AE4B-BED4-4411-8053-106A96794424}" srcOrd="0" destOrd="0" presId="urn:microsoft.com/office/officeart/2009/layout/CircleArrowProcess"/>
    <dgm:cxn modelId="{5C7F34A3-8990-447D-8825-80A60129680C}" type="presParOf" srcId="{C06464F2-9468-4D5C-A908-BC4B7B805783}" destId="{CF9FD3F3-D472-4FFF-8DF7-F52E1CCC3725}" srcOrd="1" destOrd="0" presId="urn:microsoft.com/office/officeart/2009/layout/CircleArrowProcess"/>
    <dgm:cxn modelId="{57896B59-152D-4E9D-998B-BDE9A984D1FA}" type="presParOf" srcId="{C06464F2-9468-4D5C-A908-BC4B7B805783}" destId="{AB32E987-61B5-4355-8AB8-B9DA1DCCF596}" srcOrd="2" destOrd="0" presId="urn:microsoft.com/office/officeart/2009/layout/CircleArrowProcess"/>
    <dgm:cxn modelId="{78A62072-767F-4CCF-B568-24649085CB8F}" type="presParOf" srcId="{C06464F2-9468-4D5C-A908-BC4B7B805783}" destId="{9F4C2461-01C9-4489-87CE-0F499686B39A}" srcOrd="3" destOrd="0" presId="urn:microsoft.com/office/officeart/2009/layout/CircleArrowProcess"/>
    <dgm:cxn modelId="{17267A95-5379-4E2F-9D85-DF9AE4F83F2B}" type="presParOf" srcId="{9F4C2461-01C9-4489-87CE-0F499686B39A}" destId="{D9EC235B-3C07-4B5F-96EC-12E0C6B2AD69}" srcOrd="0" destOrd="0" presId="urn:microsoft.com/office/officeart/2009/layout/CircleArrowProcess"/>
    <dgm:cxn modelId="{9F5899AF-B48B-4D1E-9A3F-B564106C0752}" type="presParOf" srcId="{C06464F2-9468-4D5C-A908-BC4B7B805783}" destId="{622E16A4-6568-46AB-B7FC-DCEF2C2ABE76}" srcOrd="4" destOrd="0" presId="urn:microsoft.com/office/officeart/2009/layout/CircleArrowProcess"/>
    <dgm:cxn modelId="{22563F11-BA13-4508-BF02-AE9CF0724C1B}" type="presParOf" srcId="{C06464F2-9468-4D5C-A908-BC4B7B805783}" destId="{CA0E19D8-505B-4EB6-9803-2C8B6487A17B}" srcOrd="5" destOrd="0" presId="urn:microsoft.com/office/officeart/2009/layout/CircleArrowProcess"/>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F8BE8B-9D13-4AF8-9249-6E841CB19F70}">
      <dsp:nvSpPr>
        <dsp:cNvPr id="0" name=""/>
        <dsp:cNvSpPr/>
      </dsp:nvSpPr>
      <dsp:spPr>
        <a:xfrm>
          <a:off x="432053" y="0"/>
          <a:ext cx="4896612" cy="1851660"/>
        </a:xfrm>
        <a:prstGeom prst="rightArrow">
          <a:avLst/>
        </a:prstGeom>
        <a:solidFill>
          <a:schemeClr val="accent1">
            <a:tint val="55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6FB0DF4-2D01-4C9A-BAA3-F9C8AA674B81}">
      <dsp:nvSpPr>
        <dsp:cNvPr id="0" name=""/>
        <dsp:cNvSpPr/>
      </dsp:nvSpPr>
      <dsp:spPr>
        <a:xfrm>
          <a:off x="2883" y="555498"/>
          <a:ext cx="1386735" cy="740664"/>
        </a:xfrm>
        <a:prstGeom prst="roundRect">
          <a:avLst/>
        </a:prstGeom>
        <a:solidFill>
          <a:schemeClr val="accent1">
            <a:shade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l-PL" sz="1000" kern="1200">
              <a:latin typeface="Calibri" panose="020F0502020204030204" pitchFamily="34" charset="0"/>
              <a:cs typeface="Calibri" panose="020F0502020204030204" pitchFamily="34" charset="0"/>
            </a:rPr>
            <a:t>Diagnoza delimitacyjna gminy pod kątem zjawisk kryzysowych </a:t>
          </a:r>
        </a:p>
      </dsp:txBody>
      <dsp:txXfrm>
        <a:off x="39039" y="591654"/>
        <a:ext cx="1314423" cy="668352"/>
      </dsp:txXfrm>
    </dsp:sp>
    <dsp:sp modelId="{F9D6DEDB-2C0F-4A57-89F2-C12012CA5789}">
      <dsp:nvSpPr>
        <dsp:cNvPr id="0" name=""/>
        <dsp:cNvSpPr/>
      </dsp:nvSpPr>
      <dsp:spPr>
        <a:xfrm>
          <a:off x="1458955" y="555498"/>
          <a:ext cx="1386735" cy="740664"/>
        </a:xfrm>
        <a:prstGeom prst="roundRect">
          <a:avLst/>
        </a:prstGeom>
        <a:solidFill>
          <a:schemeClr val="accent1">
            <a:shade val="50000"/>
            <a:hueOff val="294825"/>
            <a:satOff val="-30989"/>
            <a:lumOff val="2674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pl-PL" sz="1200" kern="1200">
              <a:latin typeface="Calibri" panose="020F0502020204030204" pitchFamily="34" charset="0"/>
              <a:cs typeface="Calibri" panose="020F0502020204030204" pitchFamily="34" charset="0"/>
            </a:rPr>
            <a:t>Wyznaczenie obszaru zdegradowanego Gminy Ostrowite</a:t>
          </a:r>
        </a:p>
      </dsp:txBody>
      <dsp:txXfrm>
        <a:off x="1495111" y="591654"/>
        <a:ext cx="1314423" cy="668352"/>
      </dsp:txXfrm>
    </dsp:sp>
    <dsp:sp modelId="{E3385055-1ABD-4AD0-B24E-A40A834DA549}">
      <dsp:nvSpPr>
        <dsp:cNvPr id="0" name=""/>
        <dsp:cNvSpPr/>
      </dsp:nvSpPr>
      <dsp:spPr>
        <a:xfrm>
          <a:off x="2915028" y="555498"/>
          <a:ext cx="1386735" cy="740664"/>
        </a:xfrm>
        <a:prstGeom prst="roundRect">
          <a:avLst/>
        </a:prstGeom>
        <a:solidFill>
          <a:schemeClr val="accent1">
            <a:shade val="50000"/>
            <a:hueOff val="589649"/>
            <a:satOff val="-61978"/>
            <a:lumOff val="5348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pl-PL" sz="1200" kern="1200">
              <a:latin typeface="Calibri" panose="020F0502020204030204" pitchFamily="34" charset="0"/>
              <a:cs typeface="Calibri" panose="020F0502020204030204" pitchFamily="34" charset="0"/>
            </a:rPr>
            <a:t>Wyznaczenie obszaru rewitalizacji  Gminy Ostrowite </a:t>
          </a:r>
        </a:p>
      </dsp:txBody>
      <dsp:txXfrm>
        <a:off x="2951184" y="591654"/>
        <a:ext cx="1314423" cy="668352"/>
      </dsp:txXfrm>
    </dsp:sp>
    <dsp:sp modelId="{5800EC0C-0FDA-41AC-AF89-9920DD9C5DD1}">
      <dsp:nvSpPr>
        <dsp:cNvPr id="0" name=""/>
        <dsp:cNvSpPr/>
      </dsp:nvSpPr>
      <dsp:spPr>
        <a:xfrm>
          <a:off x="4371101" y="555498"/>
          <a:ext cx="1386735" cy="740664"/>
        </a:xfrm>
        <a:prstGeom prst="roundRect">
          <a:avLst/>
        </a:prstGeom>
        <a:solidFill>
          <a:schemeClr val="accent1">
            <a:shade val="50000"/>
            <a:hueOff val="294825"/>
            <a:satOff val="-30989"/>
            <a:lumOff val="2674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pl-PL" sz="1200" kern="1200">
              <a:latin typeface="Calibri" panose="020F0502020204030204" pitchFamily="34" charset="0"/>
              <a:cs typeface="Calibri" panose="020F0502020204030204" pitchFamily="34" charset="0"/>
            </a:rPr>
            <a:t>Szczegółowa diagnoza obszaru rewitalizacji w gminie Ostrowite </a:t>
          </a:r>
        </a:p>
      </dsp:txBody>
      <dsp:txXfrm>
        <a:off x="4407257" y="591654"/>
        <a:ext cx="1314423" cy="6683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BBEB28-275E-426A-9F3F-421CC7407B2B}">
      <dsp:nvSpPr>
        <dsp:cNvPr id="0" name=""/>
        <dsp:cNvSpPr/>
      </dsp:nvSpPr>
      <dsp:spPr>
        <a:xfrm>
          <a:off x="4389" y="235123"/>
          <a:ext cx="1314338" cy="748952"/>
        </a:xfrm>
        <a:prstGeom prst="roundRect">
          <a:avLst>
            <a:gd name="adj" fmla="val 10000"/>
          </a:avLst>
        </a:prstGeom>
        <a:solidFill>
          <a:schemeClr val="accent4">
            <a:alpha val="9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pl-PL" sz="1100" kern="1200">
              <a:latin typeface="Calibri" panose="020F0502020204030204"/>
              <a:ea typeface="+mn-ea"/>
              <a:cs typeface="+mn-cs"/>
            </a:rPr>
            <a:t>diagnoza delimitacyjna całej gminy pod kątem zjawisk kryzysowych</a:t>
          </a:r>
        </a:p>
      </dsp:txBody>
      <dsp:txXfrm>
        <a:off x="26325" y="257059"/>
        <a:ext cx="1270466" cy="705080"/>
      </dsp:txXfrm>
    </dsp:sp>
    <dsp:sp modelId="{094D4D78-5428-48F0-B08D-EFA2FFCEAC66}">
      <dsp:nvSpPr>
        <dsp:cNvPr id="0" name=""/>
        <dsp:cNvSpPr/>
      </dsp:nvSpPr>
      <dsp:spPr>
        <a:xfrm>
          <a:off x="1416906" y="487859"/>
          <a:ext cx="208137" cy="243481"/>
        </a:xfrm>
        <a:prstGeom prst="rightArrow">
          <a:avLst>
            <a:gd name="adj1" fmla="val 60000"/>
            <a:gd name="adj2" fmla="val 50000"/>
          </a:avLst>
        </a:prstGeom>
        <a:solidFill>
          <a:schemeClr val="accent4">
            <a:shade val="9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buNone/>
          </a:pPr>
          <a:endParaRPr lang="pl-PL" sz="1100" kern="1200">
            <a:solidFill>
              <a:sysClr val="windowText" lastClr="000000">
                <a:hueOff val="0"/>
                <a:satOff val="0"/>
                <a:lumOff val="0"/>
                <a:alphaOff val="0"/>
              </a:sysClr>
            </a:solidFill>
            <a:latin typeface="Calibri" panose="020F0502020204030204"/>
            <a:ea typeface="+mn-ea"/>
            <a:cs typeface="+mn-cs"/>
          </a:endParaRPr>
        </a:p>
      </dsp:txBody>
      <dsp:txXfrm>
        <a:off x="1416906" y="536555"/>
        <a:ext cx="145696" cy="146089"/>
      </dsp:txXfrm>
    </dsp:sp>
    <dsp:sp modelId="{E81E9288-B34B-42ED-9050-E90246E5C0BF}">
      <dsp:nvSpPr>
        <dsp:cNvPr id="0" name=""/>
        <dsp:cNvSpPr/>
      </dsp:nvSpPr>
      <dsp:spPr>
        <a:xfrm>
          <a:off x="1711440" y="235123"/>
          <a:ext cx="1269235" cy="748952"/>
        </a:xfrm>
        <a:prstGeom prst="roundRect">
          <a:avLst>
            <a:gd name="adj" fmla="val 10000"/>
          </a:avLst>
        </a:prstGeom>
        <a:solidFill>
          <a:schemeClr val="accent4">
            <a:alpha val="90000"/>
            <a:hueOff val="0"/>
            <a:satOff val="0"/>
            <a:lumOff val="0"/>
            <a:alphaOff val="-13333"/>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pl-PL" sz="1100" kern="1200">
              <a:latin typeface="Calibri" panose="020F0502020204030204"/>
              <a:ea typeface="+mn-ea"/>
              <a:cs typeface="+mn-cs"/>
            </a:rPr>
            <a:t>wyznaczenie obszaru zdegradowanego	</a:t>
          </a:r>
        </a:p>
      </dsp:txBody>
      <dsp:txXfrm>
        <a:off x="1733376" y="257059"/>
        <a:ext cx="1225363" cy="705080"/>
      </dsp:txXfrm>
    </dsp:sp>
    <dsp:sp modelId="{A42BC81D-752B-4DD8-BD90-B3A814040ED8}">
      <dsp:nvSpPr>
        <dsp:cNvPr id="0" name=""/>
        <dsp:cNvSpPr/>
      </dsp:nvSpPr>
      <dsp:spPr>
        <a:xfrm>
          <a:off x="3078853" y="487859"/>
          <a:ext cx="208137" cy="243481"/>
        </a:xfrm>
        <a:prstGeom prst="rightArrow">
          <a:avLst>
            <a:gd name="adj1" fmla="val 60000"/>
            <a:gd name="adj2" fmla="val 50000"/>
          </a:avLst>
        </a:prstGeom>
        <a:solidFill>
          <a:schemeClr val="accent4">
            <a:shade val="90000"/>
            <a:hueOff val="315874"/>
            <a:satOff val="-16414"/>
            <a:lumOff val="20211"/>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buNone/>
          </a:pPr>
          <a:endParaRPr lang="pl-PL" sz="1100" kern="1200">
            <a:solidFill>
              <a:sysClr val="windowText" lastClr="000000">
                <a:hueOff val="0"/>
                <a:satOff val="0"/>
                <a:lumOff val="0"/>
                <a:alphaOff val="0"/>
              </a:sysClr>
            </a:solidFill>
            <a:latin typeface="Calibri" panose="020F0502020204030204"/>
            <a:ea typeface="+mn-ea"/>
            <a:cs typeface="+mn-cs"/>
          </a:endParaRPr>
        </a:p>
      </dsp:txBody>
      <dsp:txXfrm>
        <a:off x="3078853" y="536555"/>
        <a:ext cx="145696" cy="146089"/>
      </dsp:txXfrm>
    </dsp:sp>
    <dsp:sp modelId="{48247ED4-26F7-41A9-BF14-41AB30528F18}">
      <dsp:nvSpPr>
        <dsp:cNvPr id="0" name=""/>
        <dsp:cNvSpPr/>
      </dsp:nvSpPr>
      <dsp:spPr>
        <a:xfrm>
          <a:off x="3373388" y="235123"/>
          <a:ext cx="981780" cy="748952"/>
        </a:xfrm>
        <a:prstGeom prst="roundRect">
          <a:avLst>
            <a:gd name="adj" fmla="val 10000"/>
          </a:avLst>
        </a:prstGeom>
        <a:solidFill>
          <a:schemeClr val="accent4">
            <a:alpha val="90000"/>
            <a:hueOff val="0"/>
            <a:satOff val="0"/>
            <a:lumOff val="0"/>
            <a:alphaOff val="-26667"/>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pl-PL" sz="1100" kern="1200">
              <a:latin typeface="Calibri" panose="020F0502020204030204"/>
              <a:ea typeface="+mn-ea"/>
              <a:cs typeface="+mn-cs"/>
            </a:rPr>
            <a:t>wyznaczenie obszaru rewitalizacji</a:t>
          </a:r>
        </a:p>
      </dsp:txBody>
      <dsp:txXfrm>
        <a:off x="3395324" y="257059"/>
        <a:ext cx="937908" cy="705080"/>
      </dsp:txXfrm>
    </dsp:sp>
    <dsp:sp modelId="{5CC19672-08C0-441D-A2E3-7A306895FC10}">
      <dsp:nvSpPr>
        <dsp:cNvPr id="0" name=""/>
        <dsp:cNvSpPr/>
      </dsp:nvSpPr>
      <dsp:spPr>
        <a:xfrm>
          <a:off x="4453346" y="487859"/>
          <a:ext cx="208137" cy="243481"/>
        </a:xfrm>
        <a:prstGeom prst="rightArrow">
          <a:avLst>
            <a:gd name="adj1" fmla="val 60000"/>
            <a:gd name="adj2" fmla="val 50000"/>
          </a:avLst>
        </a:prstGeom>
        <a:solidFill>
          <a:schemeClr val="accent4">
            <a:shade val="90000"/>
            <a:hueOff val="631749"/>
            <a:satOff val="-32829"/>
            <a:lumOff val="40422"/>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buNone/>
          </a:pPr>
          <a:endParaRPr lang="pl-PL" sz="1100" kern="1200">
            <a:solidFill>
              <a:sysClr val="windowText" lastClr="000000">
                <a:hueOff val="0"/>
                <a:satOff val="0"/>
                <a:lumOff val="0"/>
                <a:alphaOff val="0"/>
              </a:sysClr>
            </a:solidFill>
            <a:latin typeface="Calibri" panose="020F0502020204030204"/>
            <a:ea typeface="+mn-ea"/>
            <a:cs typeface="+mn-cs"/>
          </a:endParaRPr>
        </a:p>
      </dsp:txBody>
      <dsp:txXfrm>
        <a:off x="4453346" y="536555"/>
        <a:ext cx="145696" cy="146089"/>
      </dsp:txXfrm>
    </dsp:sp>
    <dsp:sp modelId="{22963C73-F4DD-47AD-BC77-C6631D296658}">
      <dsp:nvSpPr>
        <dsp:cNvPr id="0" name=""/>
        <dsp:cNvSpPr/>
      </dsp:nvSpPr>
      <dsp:spPr>
        <a:xfrm>
          <a:off x="4747880" y="235123"/>
          <a:ext cx="981780" cy="748952"/>
        </a:xfrm>
        <a:prstGeom prst="roundRect">
          <a:avLst>
            <a:gd name="adj" fmla="val 10000"/>
          </a:avLst>
        </a:prstGeom>
        <a:solidFill>
          <a:schemeClr val="accent4">
            <a:alpha val="90000"/>
            <a:hueOff val="0"/>
            <a:satOff val="0"/>
            <a:lumOff val="0"/>
            <a:alphaOff val="-4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pl-PL" sz="1100" b="1" kern="1200">
              <a:latin typeface="Calibri" panose="020F0502020204030204"/>
              <a:ea typeface="+mn-ea"/>
              <a:cs typeface="+mn-cs"/>
            </a:rPr>
            <a:t>Szczegółowa diagnoza obszaru rewitalizacji</a:t>
          </a:r>
        </a:p>
      </dsp:txBody>
      <dsp:txXfrm>
        <a:off x="4769816" y="257059"/>
        <a:ext cx="937908" cy="7050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728110-F217-469D-B322-827584214535}">
      <dsp:nvSpPr>
        <dsp:cNvPr id="0" name=""/>
        <dsp:cNvSpPr/>
      </dsp:nvSpPr>
      <dsp:spPr>
        <a:xfrm>
          <a:off x="3881951" y="253747"/>
          <a:ext cx="1800225" cy="1080135"/>
        </a:xfrm>
        <a:prstGeom prst="rect">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None/>
          </a:pPr>
          <a:r>
            <a:rPr lang="pl-PL" sz="1300" kern="1200">
              <a:latin typeface="Calibri" panose="020F0502020204030204"/>
              <a:ea typeface="+mn-ea"/>
              <a:cs typeface="+mn-cs"/>
            </a:rPr>
            <a:t>Wykorzystanie istniejących potencjałów obszaru rewitalizacji i całej gminy</a:t>
          </a:r>
        </a:p>
      </dsp:txBody>
      <dsp:txXfrm>
        <a:off x="3881951" y="253747"/>
        <a:ext cx="1800225" cy="1080135"/>
      </dsp:txXfrm>
    </dsp:sp>
    <dsp:sp modelId="{2EFD3942-7F36-4D8F-932E-0F93894CDCD3}">
      <dsp:nvSpPr>
        <dsp:cNvPr id="0" name=""/>
        <dsp:cNvSpPr/>
      </dsp:nvSpPr>
      <dsp:spPr>
        <a:xfrm>
          <a:off x="1985090" y="262582"/>
          <a:ext cx="1800225" cy="1080135"/>
        </a:xfrm>
        <a:prstGeom prst="rect">
          <a:avLst/>
        </a:prstGeom>
        <a:solidFill>
          <a:schemeClr val="accent1">
            <a:shade val="50000"/>
            <a:hueOff val="196550"/>
            <a:satOff val="-20659"/>
            <a:lumOff val="1782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None/>
          </a:pPr>
          <a:r>
            <a:rPr lang="pl-PL" sz="1300" kern="1200">
              <a:latin typeface="Calibri" panose="020F0502020204030204"/>
              <a:ea typeface="+mn-ea"/>
              <a:cs typeface="+mn-cs"/>
            </a:rPr>
            <a:t>Beneficjenci - mieszkańcy obszaru rewitalizacji</a:t>
          </a:r>
        </a:p>
      </dsp:txBody>
      <dsp:txXfrm>
        <a:off x="1985090" y="262582"/>
        <a:ext cx="1800225" cy="1080135"/>
      </dsp:txXfrm>
    </dsp:sp>
    <dsp:sp modelId="{3D72DF15-1921-4DC8-BDFE-E94554FD5994}">
      <dsp:nvSpPr>
        <dsp:cNvPr id="0" name=""/>
        <dsp:cNvSpPr/>
      </dsp:nvSpPr>
      <dsp:spPr>
        <a:xfrm>
          <a:off x="114872" y="263803"/>
          <a:ext cx="1800225" cy="1080135"/>
        </a:xfrm>
        <a:prstGeom prst="rect">
          <a:avLst/>
        </a:prstGeom>
        <a:solidFill>
          <a:schemeClr val="accent1">
            <a:shade val="50000"/>
            <a:hueOff val="393099"/>
            <a:satOff val="-41319"/>
            <a:lumOff val="356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None/>
          </a:pPr>
          <a:r>
            <a:rPr lang="pl-PL" sz="1300" kern="1200">
              <a:latin typeface="Calibri" panose="020F0502020204030204"/>
              <a:ea typeface="+mn-ea"/>
              <a:cs typeface="+mn-cs"/>
            </a:rPr>
            <a:t>Podstawa planowania przedsiewzięć - zdiagnozowane czynniki kryzysowe</a:t>
          </a:r>
        </a:p>
      </dsp:txBody>
      <dsp:txXfrm>
        <a:off x="114872" y="263803"/>
        <a:ext cx="1800225" cy="1080135"/>
      </dsp:txXfrm>
    </dsp:sp>
    <dsp:sp modelId="{E3B6805F-9F65-47F5-A5C3-49FDD32F60DB}">
      <dsp:nvSpPr>
        <dsp:cNvPr id="0" name=""/>
        <dsp:cNvSpPr/>
      </dsp:nvSpPr>
      <dsp:spPr>
        <a:xfrm>
          <a:off x="3894480" y="1455026"/>
          <a:ext cx="1800225" cy="1080135"/>
        </a:xfrm>
        <a:prstGeom prst="rect">
          <a:avLst/>
        </a:prstGeom>
        <a:solidFill>
          <a:schemeClr val="accent1">
            <a:shade val="50000"/>
            <a:hueOff val="589649"/>
            <a:satOff val="-61978"/>
            <a:lumOff val="5348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None/>
          </a:pPr>
          <a:r>
            <a:rPr lang="pl-PL" sz="1300" kern="1200">
              <a:latin typeface="Calibri" panose="020F0502020204030204"/>
              <a:ea typeface="+mn-ea"/>
              <a:cs typeface="+mn-cs"/>
            </a:rPr>
            <a:t>Wpływ na realizacje celów i kierunków działań GPR</a:t>
          </a:r>
        </a:p>
      </dsp:txBody>
      <dsp:txXfrm>
        <a:off x="3894480" y="1455026"/>
        <a:ext cx="1800225" cy="1080135"/>
      </dsp:txXfrm>
    </dsp:sp>
    <dsp:sp modelId="{FFF46C1E-4D82-4CDF-8DEB-B7F2DD2342DD}">
      <dsp:nvSpPr>
        <dsp:cNvPr id="0" name=""/>
        <dsp:cNvSpPr/>
      </dsp:nvSpPr>
      <dsp:spPr>
        <a:xfrm>
          <a:off x="2007178" y="1462555"/>
          <a:ext cx="1800225" cy="1080135"/>
        </a:xfrm>
        <a:prstGeom prst="rect">
          <a:avLst/>
        </a:prstGeom>
        <a:solidFill>
          <a:schemeClr val="accent1">
            <a:shade val="50000"/>
            <a:hueOff val="393099"/>
            <a:satOff val="-41319"/>
            <a:lumOff val="356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None/>
          </a:pPr>
          <a:r>
            <a:rPr lang="pl-PL" sz="1300" kern="1200">
              <a:latin typeface="Calibri" panose="020F0502020204030204"/>
              <a:ea typeface="+mn-ea"/>
              <a:cs typeface="+mn-cs"/>
            </a:rPr>
            <a:t>Zdolność do ograniczenia poziomu degradacji obszaru rewitalizacji</a:t>
          </a:r>
        </a:p>
      </dsp:txBody>
      <dsp:txXfrm>
        <a:off x="2007178" y="1462555"/>
        <a:ext cx="1800225" cy="1080135"/>
      </dsp:txXfrm>
    </dsp:sp>
    <dsp:sp modelId="{97D1B0D7-0FF6-4BD8-B3DC-CB9F36D80851}">
      <dsp:nvSpPr>
        <dsp:cNvPr id="0" name=""/>
        <dsp:cNvSpPr/>
      </dsp:nvSpPr>
      <dsp:spPr>
        <a:xfrm>
          <a:off x="114854" y="1480118"/>
          <a:ext cx="1800225" cy="1080135"/>
        </a:xfrm>
        <a:prstGeom prst="rect">
          <a:avLst/>
        </a:prstGeom>
        <a:solidFill>
          <a:schemeClr val="accent1">
            <a:shade val="50000"/>
            <a:hueOff val="196550"/>
            <a:satOff val="-20659"/>
            <a:lumOff val="1782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None/>
          </a:pPr>
          <a:r>
            <a:rPr lang="pl-PL" sz="1300" kern="1200">
              <a:latin typeface="Calibri" panose="020F0502020204030204"/>
              <a:ea typeface="+mn-ea"/>
              <a:cs typeface="+mn-cs"/>
            </a:rPr>
            <a:t>Komplementarność i powiązania pomiedzy projektami</a:t>
          </a:r>
        </a:p>
      </dsp:txBody>
      <dsp:txXfrm>
        <a:off x="114854" y="1480118"/>
        <a:ext cx="1800225" cy="10801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06EEF8-F169-401F-B6F0-22394256BC1C}">
      <dsp:nvSpPr>
        <dsp:cNvPr id="0" name=""/>
        <dsp:cNvSpPr/>
      </dsp:nvSpPr>
      <dsp:spPr>
        <a:xfrm>
          <a:off x="13" y="616"/>
          <a:ext cx="5758788" cy="938554"/>
        </a:xfrm>
        <a:prstGeom prst="roundRect">
          <a:avLst>
            <a:gd name="adj" fmla="val 10000"/>
          </a:avLst>
        </a:prstGeom>
        <a:solidFill>
          <a:schemeClr val="accent1">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pl-PL" sz="1200" kern="1200">
              <a:latin typeface="Calibri"/>
              <a:ea typeface="+mn-ea"/>
              <a:cs typeface="+mn-cs"/>
            </a:rPr>
            <a:t>Wójt</a:t>
          </a:r>
        </a:p>
      </dsp:txBody>
      <dsp:txXfrm>
        <a:off x="27502" y="28105"/>
        <a:ext cx="5703810" cy="883576"/>
      </dsp:txXfrm>
    </dsp:sp>
    <dsp:sp modelId="{879795EA-252C-45F4-8614-1D33EF1C04B6}">
      <dsp:nvSpPr>
        <dsp:cNvPr id="0" name=""/>
        <dsp:cNvSpPr/>
      </dsp:nvSpPr>
      <dsp:spPr>
        <a:xfrm>
          <a:off x="17197" y="1039477"/>
          <a:ext cx="2776540" cy="938554"/>
        </a:xfrm>
        <a:prstGeom prst="roundRect">
          <a:avLst>
            <a:gd name="adj" fmla="val 10000"/>
          </a:avLst>
        </a:prstGeom>
        <a:solidFill>
          <a:schemeClr val="accent1">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pl-PL" sz="1200" kern="1200">
              <a:latin typeface="Calibri"/>
              <a:ea typeface="+mn-ea"/>
              <a:cs typeface="+mn-cs"/>
            </a:rPr>
            <a:t>Komitet Rewitalizacji</a:t>
          </a:r>
        </a:p>
      </dsp:txBody>
      <dsp:txXfrm>
        <a:off x="44686" y="1066966"/>
        <a:ext cx="2721562" cy="883576"/>
      </dsp:txXfrm>
    </dsp:sp>
    <dsp:sp modelId="{13706C1B-1552-4902-AA92-9157B18CC7AB}">
      <dsp:nvSpPr>
        <dsp:cNvPr id="0" name=""/>
        <dsp:cNvSpPr/>
      </dsp:nvSpPr>
      <dsp:spPr>
        <a:xfrm>
          <a:off x="17197" y="2078339"/>
          <a:ext cx="1359716" cy="938554"/>
        </a:xfrm>
        <a:prstGeom prst="roundRect">
          <a:avLst>
            <a:gd name="adj" fmla="val 10000"/>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pl-PL" sz="1200" kern="1200">
              <a:latin typeface="Calibri"/>
              <a:ea typeface="+mn-ea"/>
              <a:cs typeface="+mn-cs"/>
            </a:rPr>
            <a:t>Zespoły zadaniowe </a:t>
          </a:r>
        </a:p>
      </dsp:txBody>
      <dsp:txXfrm>
        <a:off x="44686" y="2105828"/>
        <a:ext cx="1304738" cy="883576"/>
      </dsp:txXfrm>
    </dsp:sp>
    <dsp:sp modelId="{09BB119D-9508-4EBB-BE1E-03E7E7AC22A2}">
      <dsp:nvSpPr>
        <dsp:cNvPr id="0" name=""/>
        <dsp:cNvSpPr/>
      </dsp:nvSpPr>
      <dsp:spPr>
        <a:xfrm>
          <a:off x="2858161" y="2059831"/>
          <a:ext cx="1359716" cy="938554"/>
        </a:xfrm>
        <a:prstGeom prst="roundRect">
          <a:avLst>
            <a:gd name="adj" fmla="val 10000"/>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pl-PL" sz="1200" kern="1200">
              <a:latin typeface="Calibri"/>
              <a:ea typeface="+mn-ea"/>
              <a:cs typeface="+mn-cs"/>
            </a:rPr>
            <a:t>Interesariusze procesu rewitalizacji</a:t>
          </a:r>
        </a:p>
      </dsp:txBody>
      <dsp:txXfrm>
        <a:off x="2885650" y="2087320"/>
        <a:ext cx="1304738" cy="883576"/>
      </dsp:txXfrm>
    </dsp:sp>
    <dsp:sp modelId="{1E6F970D-E042-43B0-81AC-F9AFF7627934}">
      <dsp:nvSpPr>
        <dsp:cNvPr id="0" name=""/>
        <dsp:cNvSpPr/>
      </dsp:nvSpPr>
      <dsp:spPr>
        <a:xfrm>
          <a:off x="2907954" y="1039477"/>
          <a:ext cx="1359729" cy="938554"/>
        </a:xfrm>
        <a:prstGeom prst="roundRect">
          <a:avLst>
            <a:gd name="adj" fmla="val 10000"/>
          </a:avLst>
        </a:prstGeom>
        <a:solidFill>
          <a:schemeClr val="accent1">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buNone/>
          </a:pPr>
          <a:r>
            <a:rPr lang="pl-PL" sz="1050" kern="1200">
              <a:latin typeface="Calibri"/>
              <a:ea typeface="+mn-ea"/>
              <a:cs typeface="+mn-cs"/>
            </a:rPr>
            <a:t>Urząd Gminy Ostrowite- Wydział Planowania Strategicznego i Zarządzania Środkami Zewnętrznymi</a:t>
          </a:r>
        </a:p>
      </dsp:txBody>
      <dsp:txXfrm>
        <a:off x="2935443" y="1066966"/>
        <a:ext cx="1304751" cy="883576"/>
      </dsp:txXfrm>
    </dsp:sp>
    <dsp:sp modelId="{4BD791E1-430F-4C6E-AA6B-CFC083DF9A4F}">
      <dsp:nvSpPr>
        <dsp:cNvPr id="0" name=""/>
        <dsp:cNvSpPr/>
      </dsp:nvSpPr>
      <dsp:spPr>
        <a:xfrm>
          <a:off x="1441962" y="2068372"/>
          <a:ext cx="1354426" cy="938564"/>
        </a:xfrm>
        <a:prstGeom prst="roundRect">
          <a:avLst>
            <a:gd name="adj" fmla="val 10000"/>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pl-PL" sz="1200" kern="1200">
              <a:latin typeface="Calibri"/>
              <a:ea typeface="+mn-ea"/>
              <a:cs typeface="+mn-cs"/>
            </a:rPr>
            <a:t>Jednostki organizacyjne</a:t>
          </a:r>
        </a:p>
      </dsp:txBody>
      <dsp:txXfrm>
        <a:off x="1469452" y="2095862"/>
        <a:ext cx="1299446" cy="883584"/>
      </dsp:txXfrm>
    </dsp:sp>
    <dsp:sp modelId="{020DCF23-73C8-47C9-89BD-814E20163FAF}">
      <dsp:nvSpPr>
        <dsp:cNvPr id="0" name=""/>
        <dsp:cNvSpPr/>
      </dsp:nvSpPr>
      <dsp:spPr>
        <a:xfrm>
          <a:off x="4381900" y="1039477"/>
          <a:ext cx="1359716" cy="938554"/>
        </a:xfrm>
        <a:prstGeom prst="roundRect">
          <a:avLst>
            <a:gd name="adj" fmla="val 10000"/>
          </a:avLst>
        </a:prstGeom>
        <a:solidFill>
          <a:schemeClr val="accent1">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pl-PL" sz="1200" kern="1200">
              <a:latin typeface="Calibri"/>
              <a:ea typeface="+mn-ea"/>
              <a:cs typeface="+mn-cs"/>
            </a:rPr>
            <a:t>Rada Gminy Ostrowite</a:t>
          </a:r>
        </a:p>
      </dsp:txBody>
      <dsp:txXfrm>
        <a:off x="4409389" y="1066966"/>
        <a:ext cx="1304738" cy="88357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97AE4B-BED4-4411-8053-106A96794424}">
      <dsp:nvSpPr>
        <dsp:cNvPr id="0" name=""/>
        <dsp:cNvSpPr/>
      </dsp:nvSpPr>
      <dsp:spPr>
        <a:xfrm>
          <a:off x="1575590" y="-15447"/>
          <a:ext cx="1716644" cy="1707297"/>
        </a:xfrm>
        <a:prstGeom prst="circularArrow">
          <a:avLst>
            <a:gd name="adj1" fmla="val 10980"/>
            <a:gd name="adj2" fmla="val 1142322"/>
            <a:gd name="adj3" fmla="val 4500000"/>
            <a:gd name="adj4" fmla="val 10800000"/>
            <a:gd name="adj5" fmla="val 12500"/>
          </a:avLst>
        </a:prstGeom>
        <a:solidFill>
          <a:schemeClr val="accent1">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9FD3F3-D472-4FFF-8DF7-F52E1CCC3725}">
      <dsp:nvSpPr>
        <dsp:cNvPr id="0" name=""/>
        <dsp:cNvSpPr/>
      </dsp:nvSpPr>
      <dsp:spPr>
        <a:xfrm>
          <a:off x="3273634" y="496169"/>
          <a:ext cx="1480999" cy="6542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marL="57150" lvl="1" indent="-57150" algn="l" defTabSz="400050">
            <a:lnSpc>
              <a:spcPct val="90000"/>
            </a:lnSpc>
            <a:spcBef>
              <a:spcPct val="0"/>
            </a:spcBef>
            <a:spcAft>
              <a:spcPct val="15000"/>
            </a:spcAft>
            <a:buFont typeface="+mj-lt"/>
            <a:buChar char="••"/>
          </a:pPr>
          <a:r>
            <a:rPr lang="pl-PL" sz="900" kern="1200">
              <a:latin typeface="Calibri Light" panose="020F0302020204030204" pitchFamily="34" charset="0"/>
            </a:rPr>
            <a:t>Projekt uchwały</a:t>
          </a:r>
        </a:p>
        <a:p>
          <a:pPr marL="57150" lvl="1" indent="-57150" algn="l" defTabSz="400050">
            <a:lnSpc>
              <a:spcPct val="90000"/>
            </a:lnSpc>
            <a:spcBef>
              <a:spcPct val="0"/>
            </a:spcBef>
            <a:spcAft>
              <a:spcPct val="15000"/>
            </a:spcAft>
            <a:buFont typeface="+mj-lt"/>
            <a:buChar char="••"/>
          </a:pPr>
          <a:r>
            <a:rPr lang="pl-PL" sz="900" kern="1200">
              <a:latin typeface="Calibri Light" panose="020F0302020204030204" pitchFamily="34" charset="0"/>
            </a:rPr>
            <a:t> Konsultacje społeczne projektu uchwały</a:t>
          </a:r>
        </a:p>
        <a:p>
          <a:pPr marL="57150" lvl="1" indent="-57150" algn="l" defTabSz="400050">
            <a:lnSpc>
              <a:spcPct val="90000"/>
            </a:lnSpc>
            <a:spcBef>
              <a:spcPct val="0"/>
            </a:spcBef>
            <a:spcAft>
              <a:spcPct val="15000"/>
            </a:spcAft>
            <a:buFont typeface="+mj-lt"/>
            <a:buChar char="••"/>
          </a:pPr>
          <a:r>
            <a:rPr lang="pl-PL" sz="900" kern="1200">
              <a:latin typeface="Calibri Light" panose="020F0302020204030204" pitchFamily="34" charset="0"/>
            </a:rPr>
            <a:t> Podjęcie uchwały</a:t>
          </a:r>
        </a:p>
        <a:p>
          <a:pPr marL="57150" lvl="1" indent="-57150" algn="l" defTabSz="400050">
            <a:lnSpc>
              <a:spcPct val="90000"/>
            </a:lnSpc>
            <a:spcBef>
              <a:spcPct val="0"/>
            </a:spcBef>
            <a:spcAft>
              <a:spcPct val="15000"/>
            </a:spcAft>
            <a:buFont typeface="+mj-lt"/>
            <a:buChar char="••"/>
          </a:pPr>
          <a:r>
            <a:rPr lang="pl-PL" sz="900" kern="1200">
              <a:latin typeface="Calibri Light" panose="020F0302020204030204" pitchFamily="34" charset="0"/>
            </a:rPr>
            <a:t> Nabór kandydatów</a:t>
          </a:r>
        </a:p>
      </dsp:txBody>
      <dsp:txXfrm>
        <a:off x="3273634" y="496169"/>
        <a:ext cx="1480999" cy="654253"/>
      </dsp:txXfrm>
    </dsp:sp>
    <dsp:sp modelId="{AB32E987-61B5-4355-8AB8-B9DA1DCCF596}">
      <dsp:nvSpPr>
        <dsp:cNvPr id="0" name=""/>
        <dsp:cNvSpPr/>
      </dsp:nvSpPr>
      <dsp:spPr>
        <a:xfrm>
          <a:off x="1989835" y="542609"/>
          <a:ext cx="918038" cy="4589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Font typeface="+mj-lt"/>
            <a:buAutoNum type="romanUcPeriod"/>
          </a:pPr>
          <a:r>
            <a:rPr lang="pl-PL" sz="900" kern="1200">
              <a:latin typeface="Calibri Light" panose="020F0302020204030204" pitchFamily="34" charset="0"/>
            </a:rPr>
            <a:t>Określenie zasad wyznaczenia składu oraz zasad działania Komitetu Rewitalizacji</a:t>
          </a:r>
        </a:p>
      </dsp:txBody>
      <dsp:txXfrm>
        <a:off x="1989835" y="542609"/>
        <a:ext cx="918038" cy="458964"/>
      </dsp:txXfrm>
    </dsp:sp>
    <dsp:sp modelId="{D9EC235B-3C07-4B5F-96EC-12E0C6B2AD69}">
      <dsp:nvSpPr>
        <dsp:cNvPr id="0" name=""/>
        <dsp:cNvSpPr/>
      </dsp:nvSpPr>
      <dsp:spPr>
        <a:xfrm>
          <a:off x="1271519" y="1070152"/>
          <a:ext cx="1413576" cy="1414174"/>
        </a:xfrm>
        <a:prstGeom prst="blockArc">
          <a:avLst>
            <a:gd name="adj1" fmla="val 0"/>
            <a:gd name="adj2" fmla="val 18900000"/>
            <a:gd name="adj3" fmla="val 12740"/>
          </a:avLst>
        </a:prstGeom>
        <a:solidFill>
          <a:schemeClr val="accent1">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22E16A4-6568-46AB-B7FC-DCEF2C2ABE76}">
      <dsp:nvSpPr>
        <dsp:cNvPr id="0" name=""/>
        <dsp:cNvSpPr/>
      </dsp:nvSpPr>
      <dsp:spPr>
        <a:xfrm>
          <a:off x="2818055" y="1514317"/>
          <a:ext cx="1874119" cy="6542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marL="57150" lvl="1" indent="-57150" algn="l" defTabSz="400050">
            <a:lnSpc>
              <a:spcPct val="90000"/>
            </a:lnSpc>
            <a:spcBef>
              <a:spcPct val="0"/>
            </a:spcBef>
            <a:spcAft>
              <a:spcPct val="15000"/>
            </a:spcAft>
            <a:buFont typeface="+mj-lt"/>
            <a:buChar char="••"/>
          </a:pPr>
          <a:r>
            <a:rPr lang="pl-PL" sz="900" kern="1200">
              <a:latin typeface="Calibri Light" panose="020F0302020204030204" pitchFamily="34" charset="0"/>
            </a:rPr>
            <a:t> Zarządzenie Wójta </a:t>
          </a:r>
          <a:br>
            <a:rPr lang="pl-PL" sz="900" kern="1200">
              <a:latin typeface="Calibri Light" panose="020F0302020204030204" pitchFamily="34" charset="0"/>
            </a:rPr>
          </a:br>
          <a:r>
            <a:rPr lang="pl-PL" sz="900" kern="1200">
              <a:latin typeface="Calibri Light" panose="020F0302020204030204" pitchFamily="34" charset="0"/>
            </a:rPr>
            <a:t>w sprawie powołania Komitetu Rewitalizacji</a:t>
          </a:r>
        </a:p>
      </dsp:txBody>
      <dsp:txXfrm>
        <a:off x="2818055" y="1514317"/>
        <a:ext cx="1874119" cy="654253"/>
      </dsp:txXfrm>
    </dsp:sp>
    <dsp:sp modelId="{CA0E19D8-505B-4EB6-9803-2C8B6487A17B}">
      <dsp:nvSpPr>
        <dsp:cNvPr id="0" name=""/>
        <dsp:cNvSpPr/>
      </dsp:nvSpPr>
      <dsp:spPr>
        <a:xfrm>
          <a:off x="1515577" y="1558497"/>
          <a:ext cx="918038" cy="4589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Font typeface="+mj-lt"/>
            <a:buNone/>
          </a:pPr>
          <a:r>
            <a:rPr lang="pl-PL" sz="900" kern="1200">
              <a:latin typeface="Calibri Light" panose="020F0302020204030204" pitchFamily="34" charset="0"/>
            </a:rPr>
            <a:t>II.Powołanie Komitetu Rewitalizacji</a:t>
          </a:r>
        </a:p>
      </dsp:txBody>
      <dsp:txXfrm>
        <a:off x="1515577" y="1558497"/>
        <a:ext cx="918038" cy="45896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05898-AD41-466F-863B-B311DD66F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71</Pages>
  <Words>44974</Words>
  <Characters>269850</Characters>
  <Application>Microsoft Office Word</Application>
  <DocSecurity>0</DocSecurity>
  <Lines>2248</Lines>
  <Paragraphs>628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Miklasz</dc:creator>
  <cp:keywords/>
  <dc:description/>
  <cp:lastModifiedBy>wszafarczyk</cp:lastModifiedBy>
  <cp:revision>8</cp:revision>
  <cp:lastPrinted>2025-05-16T05:54:00Z</cp:lastPrinted>
  <dcterms:created xsi:type="dcterms:W3CDTF">2025-04-30T04:38:00Z</dcterms:created>
  <dcterms:modified xsi:type="dcterms:W3CDTF">2025-05-16T05:54:00Z</dcterms:modified>
</cp:coreProperties>
</file>