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7C87" w14:textId="77777777" w:rsidR="00973849" w:rsidRDefault="0097384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5848AA" w:rsidRPr="005848AA" w14:paraId="4A79A2D7" w14:textId="77777777" w:rsidTr="005848AA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D3ECD" w14:textId="25B3C974" w:rsidR="005848AA" w:rsidRPr="005848AA" w:rsidRDefault="001706ED" w:rsidP="005848AA">
            <w:pPr>
              <w:spacing w:before="100" w:beforeAutospacing="1" w:after="100" w:afterAutospacing="1" w:line="240" w:lineRule="auto"/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  <w:t>KPŚ.OŚ.6220.4.2020</w:t>
            </w:r>
          </w:p>
        </w:tc>
        <w:tc>
          <w:tcPr>
            <w:tcW w:w="4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F3FA6" w14:textId="42ABDBE3" w:rsidR="005848AA" w:rsidRPr="005848AA" w:rsidRDefault="001706ED" w:rsidP="005848AA">
            <w:pPr>
              <w:spacing w:before="100" w:beforeAutospacing="1" w:after="100" w:afterAutospacing="1" w:line="240" w:lineRule="auto"/>
              <w:jc w:val="right"/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  <w:t>Ostrowite, 1</w:t>
            </w:r>
            <w:r w:rsidR="000F7E2F"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  <w:t>4</w:t>
            </w:r>
            <w: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pl-PL"/>
              </w:rPr>
              <w:t xml:space="preserve"> października 2021r. </w:t>
            </w:r>
          </w:p>
        </w:tc>
      </w:tr>
    </w:tbl>
    <w:p w14:paraId="13652546" w14:textId="77777777" w:rsidR="00E12025" w:rsidRDefault="00E12025" w:rsidP="00584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</w:pPr>
    </w:p>
    <w:p w14:paraId="3768DC49" w14:textId="52E41777" w:rsidR="005848AA" w:rsidRPr="005848AA" w:rsidRDefault="005848AA" w:rsidP="00584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POSTANOWIENIE</w:t>
      </w:r>
    </w:p>
    <w:p w14:paraId="4CD7AF9D" w14:textId="240B40A4" w:rsidR="005848AA" w:rsidRPr="005848AA" w:rsidRDefault="00AA7AA8" w:rsidP="005848A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  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Wójt Gminy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Ostrowite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, działając z urzędu na podstawie art. 113 § 1 oraz art. 123 ustawy z dnia 14 czerwca 1960 r. – Kodeks postepowania administracyjnego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(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Dz. U. z 20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2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1 r. poz.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735 ze zm.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),</w:t>
      </w:r>
    </w:p>
    <w:p w14:paraId="097904BD" w14:textId="77777777" w:rsidR="005848AA" w:rsidRPr="005848AA" w:rsidRDefault="005848AA" w:rsidP="00584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postanawia</w:t>
      </w:r>
    </w:p>
    <w:p w14:paraId="2CE302DF" w14:textId="60FB912D" w:rsidR="00921F64" w:rsidRPr="00921F64" w:rsidRDefault="005848AA" w:rsidP="00921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sprostować oczywistą omyłkę pisarską w decyzji Wójta Gminy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Ostrowite 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z dnia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24 września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2021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r. </w:t>
      </w:r>
      <w:r w:rsidR="00921F64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znak: </w:t>
      </w:r>
      <w:r w:rsid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KPŚ.OŚ.6220.4.2020</w:t>
      </w:r>
      <w:r w:rsidR="002065AC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o środowiskowych uwarunkowaniach</w:t>
      </w:r>
      <w:r w:rsidR="00921F64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bookmarkStart w:id="0" w:name="_Hlk85016799"/>
      <w:r w:rsidR="00921F64" w:rsidRPr="00921F64">
        <w:rPr>
          <w:rFonts w:ascii="Roboto" w:eastAsia="Times New Roman" w:hAnsi="Roboto" w:cs="Times New Roman"/>
          <w:bCs/>
          <w:color w:val="000000"/>
          <w:sz w:val="21"/>
          <w:szCs w:val="21"/>
          <w:lang w:val="x-none" w:eastAsia="pl-PL"/>
        </w:rPr>
        <w:t xml:space="preserve">dla planowanego przedsięwzięcia </w:t>
      </w:r>
      <w:r w:rsidR="00921F64" w:rsidRPr="00921F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val="x-none" w:eastAsia="pl-PL"/>
        </w:rPr>
        <w:t>pn.</w:t>
      </w:r>
      <w:r w:rsidR="00921F64" w:rsidRPr="00921F64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921F64" w:rsidRPr="00921F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„Budowa obiektów do tuczu brojlera kurzego wraz z infrastrukturą towarzyszącą na działce o nr </w:t>
      </w:r>
      <w:proofErr w:type="spellStart"/>
      <w:r w:rsidR="00921F64" w:rsidRPr="00921F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ewid</w:t>
      </w:r>
      <w:proofErr w:type="spellEnd"/>
      <w:r w:rsidR="00921F64" w:rsidRPr="00921F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. gr. 72/1, obręb 0011 Mieczownica, gmina Ostrowite, powiat słupecki, województwo wielkopolskie.”     </w:t>
      </w:r>
      <w:r w:rsidR="00921F64" w:rsidRPr="00921F6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val="x-none" w:eastAsia="pl-PL"/>
        </w:rPr>
        <w:t xml:space="preserve"> </w:t>
      </w:r>
    </w:p>
    <w:bookmarkEnd w:id="0"/>
    <w:p w14:paraId="7BA65F07" w14:textId="77777777" w:rsidR="001A1F26" w:rsidRDefault="005848AA" w:rsidP="001A1F2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w ten sposób, że:</w:t>
      </w:r>
    </w:p>
    <w:p w14:paraId="36A4919B" w14:textId="0F99001F" w:rsidR="001706ED" w:rsidRDefault="005848AA" w:rsidP="001A1F2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w sentencji decyzji</w:t>
      </w:r>
      <w:r w:rsidR="001706ED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: </w:t>
      </w:r>
    </w:p>
    <w:p w14:paraId="51DB7926" w14:textId="202A96B5" w:rsidR="005848AA" w:rsidRDefault="001706ED" w:rsidP="00F77C0C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</w:pPr>
      <w:r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- </w:t>
      </w:r>
      <w:r w:rsidR="005848AA"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na stronie 1 w punkcie </w:t>
      </w:r>
      <w:r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2 ust. 2</w:t>
      </w:r>
      <w:r w:rsidR="00254BC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 i stronie 9, </w:t>
      </w:r>
      <w:r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5848AA"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zamiast</w:t>
      </w:r>
      <w:r w:rsidR="003013F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:</w:t>
      </w:r>
      <w:r w:rsidR="005848AA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 </w:t>
      </w:r>
      <w:r w:rsidRPr="001706ED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635,004 DJP</w:t>
      </w:r>
      <w:r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,</w:t>
      </w:r>
      <w:r w:rsidR="005848AA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 </w:t>
      </w:r>
      <w:r w:rsidR="005848AA"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powinno być</w:t>
      </w:r>
      <w:r w:rsidR="003013F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: </w:t>
      </w:r>
      <w:r w:rsidR="005848AA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 </w:t>
      </w:r>
      <w:r w:rsidRPr="001706ED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635,04 DJP</w:t>
      </w:r>
      <w:r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;</w:t>
      </w:r>
    </w:p>
    <w:p w14:paraId="27E7E5CE" w14:textId="45FD548C" w:rsidR="00D54B83" w:rsidRPr="00D54B83" w:rsidRDefault="001706ED" w:rsidP="00D54B83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- </w:t>
      </w:r>
      <w:r w:rsidRPr="001706ED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>na stronie 2</w:t>
      </w:r>
      <w:r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 w punkcie 7 zamiast:</w:t>
      </w:r>
      <w:bookmarkStart w:id="1" w:name="_Hlk84940217"/>
      <w:r w:rsidR="00FF5AE7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docelowe zapotrzebowanie na wodę (w ilości ok. 8515 m </w:t>
      </w:r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vertAlign w:val="superscript"/>
          <w:lang w:eastAsia="pl-PL"/>
        </w:rPr>
        <w:t>3</w:t>
      </w:r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/rok) wynikające z zaspokojenia wszystkich potrzeb fermy, należy realizować z istniejącego ujęcia CBDH — 4750110, znajdującego się na terenie stadniny koni (dz. nr </w:t>
      </w:r>
      <w:proofErr w:type="spellStart"/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ewid</w:t>
      </w:r>
      <w:proofErr w:type="spellEnd"/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149/9), </w:t>
      </w:r>
      <w:r w:rsidR="00ED3F8F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br/>
      </w:r>
      <w:r w:rsidR="00D54B83" w:rsidRPr="00D54B83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w ramach zatwierdzonych dla tego ujęcia zasobów eksploatacyjnych i wielkości poboru dopuszczonych pozwoleniem wodnoprawnym;</w:t>
      </w:r>
    </w:p>
    <w:p w14:paraId="4788645A" w14:textId="0667CD35" w:rsidR="001706ED" w:rsidRPr="00831A46" w:rsidRDefault="001706ED" w:rsidP="00F77C0C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powinno być: - </w:t>
      </w:r>
      <w:r w:rsidR="00831A46" w:rsidRPr="00831A46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docelowe zapotrzebowanie na wodę (w ilości ok. 12 675,75 m3/rok) wynikające z zaspokojenia wszystkich potrzeb fermy, należy realizować z istniejącego ujęcia CBDH – 4750110,  znajdującego się na terenie stadniny koni (dz. nr </w:t>
      </w:r>
      <w:proofErr w:type="spellStart"/>
      <w:r w:rsidR="00831A46" w:rsidRPr="00831A46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ewid</w:t>
      </w:r>
      <w:proofErr w:type="spellEnd"/>
      <w:r w:rsidR="00831A46" w:rsidRPr="00831A46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149/9) oraz z planowanego do realizacji ujęcia wody  w ramach zatwierdzonych dla tych ujęć  zasobów eksploatacyjnych i wielkości poboru dopuszczonych stosownymi pozwoleniami wodnoprawnymi;</w:t>
      </w:r>
    </w:p>
    <w:bookmarkEnd w:id="1"/>
    <w:p w14:paraId="2DB8F96D" w14:textId="675A95A5" w:rsidR="004702A2" w:rsidRPr="004702A2" w:rsidRDefault="004702A2" w:rsidP="00F77C0C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- </w:t>
      </w:r>
      <w:r w:rsidRPr="004702A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na stronie 4 pkt 5 </w:t>
      </w:r>
      <w:r w:rsidR="002065A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zamiast: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40 m, </w:t>
      </w:r>
      <w:r w:rsidR="00F01C5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powinno być</w:t>
      </w:r>
      <w:r w:rsidR="000A14C9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: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40 m</w:t>
      </w:r>
      <w:r>
        <w:rPr>
          <w:rFonts w:ascii="Roboto" w:eastAsia="Times New Roman" w:hAnsi="Roboto" w:cs="Times New Roman"/>
          <w:color w:val="000000"/>
          <w:sz w:val="21"/>
          <w:szCs w:val="21"/>
          <w:vertAlign w:val="superscript"/>
          <w:lang w:eastAsia="pl-PL"/>
        </w:rPr>
        <w:t>3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, </w:t>
      </w:r>
    </w:p>
    <w:p w14:paraId="0AAA880D" w14:textId="59E07F97" w:rsidR="005F64F9" w:rsidRPr="005F64F9" w:rsidRDefault="004F361F" w:rsidP="00ED3F8F">
      <w:pPr>
        <w:shd w:val="clear" w:color="auto" w:fill="FFFFFF"/>
        <w:spacing w:before="100" w:beforeAutospacing="1" w:after="0" w:afterAutospacing="1" w:line="240" w:lineRule="auto"/>
        <w:jc w:val="both"/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</w:pPr>
      <w:r w:rsidRPr="005F64F9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W charakterystyce decyzji</w:t>
      </w:r>
      <w:r w:rsidR="005F64F9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Pr="005F64F9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 na stronie 2</w:t>
      </w:r>
      <w:r w:rsidR="005F64F9" w:rsidRPr="005F64F9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:</w:t>
      </w:r>
    </w:p>
    <w:p w14:paraId="0AEA65AE" w14:textId="4F568731" w:rsidR="004F361F" w:rsidRDefault="005F64F9" w:rsidP="00F77C0C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- </w:t>
      </w:r>
      <w:r w:rsidR="00F1441D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>zamiast</w:t>
      </w:r>
      <w:r w:rsidR="00155BE5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 xml:space="preserve">: </w:t>
      </w:r>
      <w:r w:rsidR="004F361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 </w:t>
      </w:r>
      <w:bookmarkStart w:id="2" w:name="_Hlk85026342"/>
      <w:r w:rsidR="004F361F" w:rsidRPr="004F361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Ferma będzie zaopatrywana w wodę z istniejącej studni znajdującej się na terenie stadniny ko</w:t>
      </w:r>
      <w:r w:rsidR="00F1441D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ni, </w:t>
      </w:r>
      <w:bookmarkEnd w:id="2"/>
      <w:r w:rsidR="00F1441D" w:rsidRPr="00F1441D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>powinno być</w:t>
      </w:r>
      <w:r w:rsidR="004F361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:</w:t>
      </w:r>
      <w:r w:rsidR="00F1441D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="004F361F" w:rsidRPr="001706ED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303E48" w:rsidRPr="004F361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>Ferma będzie zaopatrywana w wodę z istniejącej studni znajdującej się na terenie stadniny koni</w:t>
      </w:r>
      <w:r w:rsidR="00303E48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="004F361F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oraz </w:t>
      </w:r>
      <w:bookmarkStart w:id="3" w:name="_Hlk85019950"/>
      <w:r w:rsidR="004F361F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z planowanego do realizacji ujęcia wody  </w:t>
      </w:r>
      <w:r w:rsidR="006A49A7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br/>
      </w:r>
      <w:r w:rsidR="004F361F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w ramach zatwierdzonych dla tych ujęć  zasobów eksploatacyjnych i wielkości poboru dopuszczonych stosownymi pozwoleniami wodnoprawnymi;</w:t>
      </w:r>
      <w:bookmarkEnd w:id="3"/>
    </w:p>
    <w:p w14:paraId="611FDB51" w14:textId="623F873C" w:rsidR="005F64F9" w:rsidRDefault="005F64F9" w:rsidP="00F77C0C">
      <w:pPr>
        <w:shd w:val="clear" w:color="auto" w:fill="FFFFFF"/>
        <w:spacing w:after="0" w:line="240" w:lineRule="auto"/>
        <w:ind w:left="567" w:hanging="380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pl-PL"/>
        </w:rPr>
        <w:t>-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254BC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zamiast</w:t>
      </w: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: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42 wentylatory, </w:t>
      </w:r>
      <w:r w:rsidR="00254BC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powinno być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: 84 wentylatory.</w:t>
      </w:r>
    </w:p>
    <w:p w14:paraId="458FE99A" w14:textId="77777777" w:rsidR="005848AA" w:rsidRPr="005848AA" w:rsidRDefault="005848AA" w:rsidP="005848A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UZASADNIENIE</w:t>
      </w:r>
    </w:p>
    <w:p w14:paraId="1899B65E" w14:textId="43975DDB" w:rsidR="00E84148" w:rsidRPr="00E84148" w:rsidRDefault="0003178F" w:rsidP="00031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   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Sprostowanie błędu pisarskiego nastąpiło z Urzędu, ze względu na popełnioną oczywistą omyłkę pisarską. </w:t>
      </w:r>
      <w:r w:rsidR="00E84148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W dniu 24 września 2021 roku Wójt Gminy Ostrowite wydała decyzję 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br/>
      </w:r>
      <w:r w:rsidR="00E84148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o środowiskowych uwarunkowaniach dla </w:t>
      </w:r>
      <w:r w:rsidR="00E84148" w:rsidRPr="00E84148">
        <w:rPr>
          <w:rFonts w:ascii="Roboto" w:eastAsia="Times New Roman" w:hAnsi="Roboto" w:cs="Times New Roman"/>
          <w:bCs/>
          <w:color w:val="000000"/>
          <w:sz w:val="21"/>
          <w:szCs w:val="21"/>
          <w:lang w:val="x-none" w:eastAsia="pl-PL"/>
        </w:rPr>
        <w:t xml:space="preserve">planowanego przedsięwzięcia </w:t>
      </w:r>
      <w:r w:rsidR="00E84148" w:rsidRPr="00E8414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val="x-none" w:eastAsia="pl-PL"/>
        </w:rPr>
        <w:t>pn.</w:t>
      </w:r>
      <w:r w:rsidR="00E84148" w:rsidRPr="00E84148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E84148" w:rsidRPr="00E8414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„Budowa obiektów do tuczu brojlera kurzego wraz z infrastrukturą towarzyszącą na działce o nr </w:t>
      </w:r>
      <w:proofErr w:type="spellStart"/>
      <w:r w:rsidR="00E84148" w:rsidRPr="00E8414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ewid</w:t>
      </w:r>
      <w:proofErr w:type="spellEnd"/>
      <w:r w:rsidR="00E84148" w:rsidRPr="00E8414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 xml:space="preserve">. gr. 72/1, obręb 0011 Mieczownica, gmina Ostrowite, powiat słupecki, województwo wielkopolskie.”     </w:t>
      </w:r>
      <w:r w:rsidR="00E84148" w:rsidRPr="00E8414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val="x-none" w:eastAsia="pl-PL"/>
        </w:rPr>
        <w:t xml:space="preserve"> </w:t>
      </w:r>
    </w:p>
    <w:p w14:paraId="3D0181B4" w14:textId="6747F9FD" w:rsidR="005848AA" w:rsidRDefault="00E84148" w:rsidP="00031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lastRenderedPageBreak/>
        <w:t xml:space="preserve"> 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="005C5F12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Z przedłożonych do akt sprawy dokumentów, a w szczególności </w:t>
      </w:r>
      <w:r w:rsidR="009C751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raportu oddziaływania </w:t>
      </w:r>
      <w:r w:rsidR="00236177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przedsięwzięcia </w:t>
      </w:r>
      <w:r w:rsidR="009C751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na środowisko i uzupełnień do niego</w:t>
      </w:r>
      <w:r w:rsidR="00236177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jasno wynika, że maksymalna obsada fermy po 5 tygodniu życia będzie wynosiła 635,04 DJP, a nie jak mylnie podano  635,004 DJP. Ponadto </w:t>
      </w:r>
      <w:r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docelowe zapotrzebowanie na wodę (w ilości ok. 12 675,75 m3/rok)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, a nie jak mylnie podano </w:t>
      </w:r>
      <w:r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(w ilości ok. 8515 m 3/rok)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. Przy określaniu pojemności zbiorników bezodpływowych </w:t>
      </w:r>
      <w:r w:rsidR="0010448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do awaryjnego zbierania ścieków technologicznych pominięto parametr m</w:t>
      </w:r>
      <w:r w:rsidR="0010448A">
        <w:rPr>
          <w:rFonts w:ascii="Roboto" w:eastAsia="Times New Roman" w:hAnsi="Roboto" w:cs="Times New Roman"/>
          <w:color w:val="000000"/>
          <w:sz w:val="21"/>
          <w:szCs w:val="21"/>
          <w:vertAlign w:val="superscript"/>
          <w:lang w:eastAsia="pl-PL"/>
        </w:rPr>
        <w:t>3</w:t>
      </w:r>
      <w:r w:rsidR="0010448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. </w:t>
      </w:r>
    </w:p>
    <w:p w14:paraId="271C0D14" w14:textId="4F4E49D5" w:rsidR="00F92525" w:rsidRPr="00F92525" w:rsidRDefault="005C5F12" w:rsidP="00031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  </w:t>
      </w:r>
      <w:r w:rsidR="00F9252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W charakterystyce będącej załącznikiem do decyzji na stronie 2 opisując zaopatrzenie w wodę pominięto fakt, iż zapotrzebowanie będzie również z </w:t>
      </w:r>
      <w:r w:rsidR="00F92525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planowanego do realizacji ujęcia wody 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br/>
      </w:r>
      <w:r w:rsidR="00F92525" w:rsidRPr="001706E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w ramach zatwierdzonych dla tych ujęć  zasobów eksploatacyjnych i wielkości poboru dopuszczonych stosownymi pozwoleniami wodnoprawnymi</w:t>
      </w:r>
      <w:r w:rsidR="00F9252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. </w:t>
      </w:r>
      <w:r w:rsidR="008F2DD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W ostatnim wierszu charakterystyki  błędnie podano wartość 42</w:t>
      </w:r>
      <w:r w:rsidR="0072077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wentylatory</w:t>
      </w:r>
      <w:r w:rsidR="008F2DD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, a właściwa zgodna </w:t>
      </w:r>
      <w:r w:rsidR="0072077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z dokumentami</w:t>
      </w:r>
      <w:r w:rsidR="008F2DDD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to 84 wentylatory. </w:t>
      </w:r>
    </w:p>
    <w:p w14:paraId="66171160" w14:textId="2F67323F" w:rsidR="00921F64" w:rsidRDefault="00921F64" w:rsidP="00F77C0C">
      <w:pPr>
        <w:pStyle w:val="NormalnyWeb"/>
        <w:shd w:val="clear" w:color="auto" w:fill="FFFFFF"/>
        <w:spacing w:before="0" w:beforeAutospacing="0"/>
        <w:ind w:firstLine="284"/>
        <w:jc w:val="both"/>
        <w:rPr>
          <w:rFonts w:ascii="Roboto" w:hAnsi="Roboto"/>
          <w:color w:val="000000"/>
          <w:sz w:val="21"/>
          <w:szCs w:val="21"/>
        </w:rPr>
      </w:pPr>
      <w:r w:rsidRPr="00921F64">
        <w:rPr>
          <w:rFonts w:ascii="Roboto" w:hAnsi="Roboto"/>
          <w:color w:val="000000"/>
          <w:sz w:val="21"/>
          <w:szCs w:val="21"/>
        </w:rPr>
        <w:t xml:space="preserve">Zgodnie z art. 113 § 1 kpa, organ administracji publicznej może z urzędu lub na żądanie strony prostować w drodze postanowienia błędy pisarskie i rachunkowe oraz inne oczywiste omyłki </w:t>
      </w:r>
      <w:r w:rsidR="00F77C0C">
        <w:rPr>
          <w:rFonts w:ascii="Roboto" w:hAnsi="Roboto"/>
          <w:color w:val="000000"/>
          <w:sz w:val="21"/>
          <w:szCs w:val="21"/>
        </w:rPr>
        <w:br/>
      </w:r>
      <w:r w:rsidRPr="00921F64">
        <w:rPr>
          <w:rFonts w:ascii="Roboto" w:hAnsi="Roboto"/>
          <w:color w:val="000000"/>
          <w:sz w:val="21"/>
          <w:szCs w:val="21"/>
        </w:rPr>
        <w:t>w wydanych przez ten organ decyzjach.</w:t>
      </w:r>
    </w:p>
    <w:p w14:paraId="46E9A0D3" w14:textId="74A6A99C" w:rsidR="00F77C0C" w:rsidRDefault="00413745" w:rsidP="00F77C0C">
      <w:pPr>
        <w:shd w:val="clear" w:color="auto" w:fill="FFFFFF"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</w:t>
      </w:r>
      <w:r w:rsidR="00094071" w:rsidRPr="00094071">
        <w:rPr>
          <w:rFonts w:ascii="Roboto" w:hAnsi="Roboto"/>
          <w:color w:val="000000"/>
          <w:sz w:val="21"/>
          <w:szCs w:val="21"/>
        </w:rPr>
        <w:t xml:space="preserve">Jak podkreśla orzecznictwo, [wszystkie błędy prostowane w trybie art. 113 § 1 k.p.a. powinny cechować się oczywistością, a ta winna wynikać z natury samego błędu lub z porównania treści rozstrzygnięcia z uzasadnieniem, treścią wniosku, innymi dokumentami znajdującymi się w aktach sprawy albo z innymi czynnikami. (…) Skład Sądu orzekający w niniejszej sprawie w pełni podziela zaprezentowane wyżej poglądy, jak i stanowisko oraz argumentację Naczelnego Sądu Administracyjnego przedstawione w wyroku z dnia 19 maja 2016 r. (sygn. akt I OSK 2040/14). (…) Według NSA, należy jednak mieć na uwadze, że charakter stwierdzonej w decyzji omyłki lub błędu musi być przeanalizowany w odniesieniu do każdej indywidualnej sprawy administracyjnej. (…) </w:t>
      </w:r>
    </w:p>
    <w:p w14:paraId="38C5B6D0" w14:textId="77777777" w:rsidR="005B71C7" w:rsidRPr="00413745" w:rsidRDefault="005B71C7" w:rsidP="00F77C0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trike/>
          <w:color w:val="000000"/>
          <w:sz w:val="21"/>
          <w:szCs w:val="21"/>
          <w:lang w:eastAsia="pl-PL"/>
        </w:rPr>
      </w:pPr>
    </w:p>
    <w:p w14:paraId="2A934A69" w14:textId="0BCB9DF7" w:rsidR="00094071" w:rsidRDefault="00094071" w:rsidP="00F77C0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   </w:t>
      </w:r>
      <w:r w:rsidR="00E96CEE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Wójt Gminy 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Ostrowite</w:t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podkreśla, że sprostowanie nie prowadzi do zmiany merytorycznej orzeczenia i nie przyczynia się do zmiany rozstrzygnięcia w sposób odbiegający od zawartego </w:t>
      </w:r>
      <w:r w:rsidR="00F77C0C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br/>
      </w:r>
      <w:r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w decyzji.</w:t>
      </w:r>
    </w:p>
    <w:p w14:paraId="1E028F7B" w14:textId="77777777" w:rsidR="00921F64" w:rsidRPr="00921F64" w:rsidRDefault="00921F64" w:rsidP="00F77C0C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000000"/>
          <w:sz w:val="21"/>
          <w:szCs w:val="21"/>
        </w:rPr>
      </w:pPr>
      <w:r w:rsidRPr="00921F64">
        <w:rPr>
          <w:rFonts w:ascii="Roboto" w:hAnsi="Roboto"/>
          <w:color w:val="000000"/>
          <w:sz w:val="21"/>
          <w:szCs w:val="21"/>
        </w:rPr>
        <w:t>W związku z powyższym, mając na uwadze oczywisty charakter omyłki pisarskiej, postanowiono jak w sentencji.</w:t>
      </w:r>
    </w:p>
    <w:p w14:paraId="3F0F1389" w14:textId="77777777" w:rsidR="005848AA" w:rsidRPr="005848AA" w:rsidRDefault="005848AA" w:rsidP="00584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5848A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pl-PL"/>
        </w:rPr>
        <w:t>POUCZENIE</w:t>
      </w:r>
    </w:p>
    <w:p w14:paraId="7369D647" w14:textId="77777777" w:rsidR="00F77C0C" w:rsidRDefault="00E84148" w:rsidP="00F77C0C">
      <w:pPr>
        <w:shd w:val="clear" w:color="auto" w:fill="FFFFFF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    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Na postanowienie przysługuje stronom zażalenie do Samorządowego Kolegium Odwoławczego w </w:t>
      </w:r>
      <w:r w:rsidR="009C751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Koninie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w terminie 7 dni od daty otrzymania niniejszego postanowienie, za pośrednictwem Wójta Gminy </w:t>
      </w:r>
      <w:r w:rsidR="009C7515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Ostrowite</w:t>
      </w:r>
      <w:r w:rsidR="005848AA" w:rsidRPr="005848AA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.</w:t>
      </w:r>
      <w:r w:rsidRPr="00E84148">
        <w:rPr>
          <w:rFonts w:ascii="Trebuchet MS" w:hAnsi="Trebuchet MS"/>
          <w:color w:val="000000"/>
          <w:sz w:val="18"/>
          <w:szCs w:val="18"/>
        </w:rPr>
        <w:t xml:space="preserve"> </w:t>
      </w:r>
    </w:p>
    <w:p w14:paraId="084C528D" w14:textId="5E08A209" w:rsidR="00E84148" w:rsidRDefault="00E84148" w:rsidP="00F77C0C">
      <w:pPr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18"/>
          <w:szCs w:val="18"/>
        </w:rPr>
        <w:t xml:space="preserve">     </w:t>
      </w:r>
      <w:r w:rsidRPr="00E84148">
        <w:rPr>
          <w:rFonts w:ascii="Roboto" w:hAnsi="Roboto"/>
          <w:color w:val="000000"/>
          <w:sz w:val="21"/>
          <w:szCs w:val="21"/>
        </w:rPr>
        <w:t>W trakcie biegu terminu do wniesienia zażalenia strona mo</w:t>
      </w:r>
      <w:r w:rsidR="003B4F01">
        <w:rPr>
          <w:rFonts w:ascii="Roboto" w:hAnsi="Roboto"/>
          <w:color w:val="000000"/>
          <w:sz w:val="21"/>
          <w:szCs w:val="21"/>
        </w:rPr>
        <w:t>ż</w:t>
      </w:r>
      <w:r w:rsidRPr="00E84148">
        <w:rPr>
          <w:rFonts w:ascii="Roboto" w:hAnsi="Roboto"/>
          <w:color w:val="000000"/>
          <w:sz w:val="21"/>
          <w:szCs w:val="21"/>
        </w:rPr>
        <w:t xml:space="preserve">e zrzec się prawa do </w:t>
      </w:r>
      <w:r w:rsidR="00F77C0C">
        <w:rPr>
          <w:rFonts w:ascii="Roboto" w:hAnsi="Roboto"/>
          <w:color w:val="000000"/>
          <w:sz w:val="21"/>
          <w:szCs w:val="21"/>
        </w:rPr>
        <w:t>w</w:t>
      </w:r>
      <w:r w:rsidRPr="00E84148">
        <w:rPr>
          <w:rFonts w:ascii="Roboto" w:hAnsi="Roboto"/>
          <w:color w:val="000000"/>
          <w:sz w:val="21"/>
          <w:szCs w:val="21"/>
        </w:rPr>
        <w:t>niesienia zażalenie wobec organu, który wydał postanowienie. Z dniem doręczenia oświadczenia</w:t>
      </w:r>
      <w:r>
        <w:rPr>
          <w:rFonts w:ascii="Roboto" w:hAnsi="Roboto"/>
          <w:color w:val="000000"/>
          <w:sz w:val="21"/>
          <w:szCs w:val="21"/>
        </w:rPr>
        <w:t xml:space="preserve"> </w:t>
      </w:r>
      <w:r w:rsidR="00F77C0C">
        <w:rPr>
          <w:rFonts w:ascii="Roboto" w:hAnsi="Roboto"/>
          <w:color w:val="000000"/>
          <w:sz w:val="21"/>
          <w:szCs w:val="21"/>
        </w:rPr>
        <w:br/>
      </w:r>
      <w:r w:rsidRPr="00E84148">
        <w:rPr>
          <w:rFonts w:ascii="Roboto" w:hAnsi="Roboto"/>
          <w:color w:val="000000"/>
          <w:sz w:val="21"/>
          <w:szCs w:val="21"/>
        </w:rPr>
        <w:t>o zrzeczeniu się prawa do wniesienia zażalenia przez ostatnią ze stron postępowania postanowienie staje się ostateczne i prawomocne.</w:t>
      </w:r>
    </w:p>
    <w:p w14:paraId="612C6D0A" w14:textId="77777777" w:rsid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</w:p>
    <w:p w14:paraId="7472C2AF" w14:textId="0D431294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b/>
          <w:bCs/>
          <w:color w:val="000000"/>
          <w:sz w:val="21"/>
          <w:szCs w:val="21"/>
        </w:rPr>
      </w:pPr>
      <w:r w:rsidRPr="00577511">
        <w:rPr>
          <w:rFonts w:ascii="Roboto" w:hAnsi="Roboto"/>
          <w:b/>
          <w:bCs/>
          <w:color w:val="000000"/>
          <w:sz w:val="21"/>
          <w:szCs w:val="21"/>
        </w:rPr>
        <w:t>Otrzymują za dowodem doręczenia:</w:t>
      </w:r>
    </w:p>
    <w:p w14:paraId="71A3A9BC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>1. Pan Mikołaj Owczarek</w:t>
      </w:r>
    </w:p>
    <w:p w14:paraId="2EB37C5F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2. Pani Angelika </w:t>
      </w:r>
      <w:proofErr w:type="spellStart"/>
      <w:r w:rsidRPr="00577511">
        <w:rPr>
          <w:rFonts w:ascii="Roboto" w:hAnsi="Roboto"/>
          <w:color w:val="000000"/>
          <w:sz w:val="21"/>
          <w:szCs w:val="21"/>
        </w:rPr>
        <w:t>Landzińska</w:t>
      </w:r>
      <w:proofErr w:type="spellEnd"/>
    </w:p>
    <w:p w14:paraId="36B711B8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3. Pan Konrad </w:t>
      </w:r>
      <w:proofErr w:type="spellStart"/>
      <w:r w:rsidRPr="00577511">
        <w:rPr>
          <w:rFonts w:ascii="Roboto" w:hAnsi="Roboto"/>
          <w:color w:val="000000"/>
          <w:sz w:val="21"/>
          <w:szCs w:val="21"/>
        </w:rPr>
        <w:t>Kruś</w:t>
      </w:r>
      <w:proofErr w:type="spellEnd"/>
    </w:p>
    <w:p w14:paraId="282F8514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>4. Strony postępowania – powiadomione zgodnie z art. 49 Kpa</w:t>
      </w:r>
    </w:p>
    <w:p w14:paraId="421123D0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5.  a/a. E.L. </w:t>
      </w:r>
    </w:p>
    <w:p w14:paraId="2697AA58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color w:val="000000"/>
          <w:sz w:val="21"/>
          <w:szCs w:val="21"/>
        </w:rPr>
      </w:pPr>
    </w:p>
    <w:p w14:paraId="236ECC42" w14:textId="77777777" w:rsidR="00577511" w:rsidRPr="00577511" w:rsidRDefault="00577511" w:rsidP="00577511">
      <w:pPr>
        <w:widowControl w:val="0"/>
        <w:suppressAutoHyphens/>
        <w:spacing w:after="0" w:line="240" w:lineRule="auto"/>
        <w:ind w:right="72"/>
        <w:jc w:val="both"/>
        <w:rPr>
          <w:rFonts w:ascii="Roboto" w:hAnsi="Roboto"/>
          <w:b/>
          <w:bCs/>
          <w:color w:val="000000"/>
          <w:sz w:val="21"/>
          <w:szCs w:val="21"/>
        </w:rPr>
      </w:pPr>
      <w:r w:rsidRPr="00577511">
        <w:rPr>
          <w:rFonts w:ascii="Roboto" w:hAnsi="Roboto"/>
          <w:b/>
          <w:bCs/>
          <w:color w:val="000000"/>
          <w:sz w:val="21"/>
          <w:szCs w:val="21"/>
        </w:rPr>
        <w:t>Do wiadomości:</w:t>
      </w:r>
    </w:p>
    <w:p w14:paraId="6C9ED518" w14:textId="77777777" w:rsidR="00577511" w:rsidRPr="00577511" w:rsidRDefault="00577511" w:rsidP="00577511">
      <w:pPr>
        <w:tabs>
          <w:tab w:val="left" w:pos="5387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>1. Regionalny Dyrektor Ochrony Środowiska w Poznaniu</w:t>
      </w:r>
    </w:p>
    <w:p w14:paraId="2461E0BF" w14:textId="77777777" w:rsidR="00577511" w:rsidRPr="00577511" w:rsidRDefault="00577511" w:rsidP="00577511">
      <w:pPr>
        <w:tabs>
          <w:tab w:val="left" w:pos="5387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ul. Jana Henryka Dąbrowskiego 79</w:t>
      </w:r>
    </w:p>
    <w:p w14:paraId="59F7CFEF" w14:textId="77777777" w:rsidR="00577511" w:rsidRPr="00577511" w:rsidRDefault="00577511" w:rsidP="00577511">
      <w:pPr>
        <w:tabs>
          <w:tab w:val="left" w:pos="5387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60-529 Poznań</w:t>
      </w:r>
    </w:p>
    <w:p w14:paraId="12F0E7C8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lastRenderedPageBreak/>
        <w:t>2..Państwowy Powiatowy Inspektor Sanitarny w Słupcy</w:t>
      </w:r>
    </w:p>
    <w:p w14:paraId="3EF8A2F9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ul. Kościuszki 9</w:t>
      </w:r>
    </w:p>
    <w:p w14:paraId="6390F097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62-400 Słupca</w:t>
      </w:r>
    </w:p>
    <w:p w14:paraId="4A6AAB4B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>3  Państwowego Gospodarstwa Wodnego Wody Polskie</w:t>
      </w:r>
    </w:p>
    <w:p w14:paraId="793A3F4C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Regionalny Zarząd Gospodarowania Wodanie w Poznaniu </w:t>
      </w:r>
    </w:p>
    <w:p w14:paraId="4A9B4BC2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4. Urząd Marszałkowski Województwa Wielkopolskiego </w:t>
      </w:r>
    </w:p>
    <w:p w14:paraId="42B622C6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Departament Środowiska </w:t>
      </w:r>
    </w:p>
    <w:p w14:paraId="6060E2D7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al. Niepodległości 34</w:t>
      </w:r>
    </w:p>
    <w:p w14:paraId="7FEB34EF" w14:textId="77777777" w:rsidR="00577511" w:rsidRPr="00577511" w:rsidRDefault="00577511" w:rsidP="00577511">
      <w:pPr>
        <w:tabs>
          <w:tab w:val="left" w:pos="-120"/>
          <w:tab w:val="left" w:pos="240"/>
          <w:tab w:val="left" w:pos="720"/>
        </w:tabs>
        <w:suppressAutoHyphens/>
        <w:spacing w:after="0" w:line="240" w:lineRule="auto"/>
        <w:jc w:val="both"/>
        <w:rPr>
          <w:rFonts w:ascii="Roboto" w:hAnsi="Roboto"/>
          <w:color w:val="000000"/>
          <w:sz w:val="21"/>
          <w:szCs w:val="21"/>
        </w:rPr>
      </w:pPr>
      <w:r w:rsidRPr="00577511">
        <w:rPr>
          <w:rFonts w:ascii="Roboto" w:hAnsi="Roboto"/>
          <w:color w:val="000000"/>
          <w:sz w:val="21"/>
          <w:szCs w:val="21"/>
        </w:rPr>
        <w:t xml:space="preserve">    61-714 Poznań  </w:t>
      </w:r>
    </w:p>
    <w:sectPr w:rsidR="00577511" w:rsidRPr="0057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FF0"/>
    <w:multiLevelType w:val="multilevel"/>
    <w:tmpl w:val="80DC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AA"/>
    <w:rsid w:val="0003178F"/>
    <w:rsid w:val="00094071"/>
    <w:rsid w:val="000A14C9"/>
    <w:rsid w:val="000F7E2F"/>
    <w:rsid w:val="0010448A"/>
    <w:rsid w:val="00125CC3"/>
    <w:rsid w:val="00155BE5"/>
    <w:rsid w:val="001706ED"/>
    <w:rsid w:val="001A1F26"/>
    <w:rsid w:val="002065AC"/>
    <w:rsid w:val="0022644B"/>
    <w:rsid w:val="00236177"/>
    <w:rsid w:val="002375DB"/>
    <w:rsid w:val="00254BC8"/>
    <w:rsid w:val="002B609B"/>
    <w:rsid w:val="003013F5"/>
    <w:rsid w:val="00303E48"/>
    <w:rsid w:val="003A4D5A"/>
    <w:rsid w:val="003B4F01"/>
    <w:rsid w:val="00413745"/>
    <w:rsid w:val="004702A2"/>
    <w:rsid w:val="00470410"/>
    <w:rsid w:val="004F361F"/>
    <w:rsid w:val="004F754D"/>
    <w:rsid w:val="00577511"/>
    <w:rsid w:val="005848AA"/>
    <w:rsid w:val="005B71C7"/>
    <w:rsid w:val="005C5F12"/>
    <w:rsid w:val="005F64F9"/>
    <w:rsid w:val="006A49A7"/>
    <w:rsid w:val="0072077D"/>
    <w:rsid w:val="00756A66"/>
    <w:rsid w:val="007E6766"/>
    <w:rsid w:val="00831A46"/>
    <w:rsid w:val="008F2DDD"/>
    <w:rsid w:val="00921F64"/>
    <w:rsid w:val="00922B3F"/>
    <w:rsid w:val="00956A6E"/>
    <w:rsid w:val="00963F02"/>
    <w:rsid w:val="00973849"/>
    <w:rsid w:val="009C7515"/>
    <w:rsid w:val="00AA7AA8"/>
    <w:rsid w:val="00C70EB3"/>
    <w:rsid w:val="00CB2647"/>
    <w:rsid w:val="00CE4193"/>
    <w:rsid w:val="00D54B83"/>
    <w:rsid w:val="00DA278D"/>
    <w:rsid w:val="00DB3F37"/>
    <w:rsid w:val="00E037A5"/>
    <w:rsid w:val="00E12025"/>
    <w:rsid w:val="00E84148"/>
    <w:rsid w:val="00E96CEE"/>
    <w:rsid w:val="00ED3F8F"/>
    <w:rsid w:val="00EF7194"/>
    <w:rsid w:val="00F01C57"/>
    <w:rsid w:val="00F1441D"/>
    <w:rsid w:val="00F73365"/>
    <w:rsid w:val="00F77C0C"/>
    <w:rsid w:val="00F92525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253F"/>
  <w15:chartTrackingRefBased/>
  <w15:docId w15:val="{7BA8FE69-7D34-46E5-A021-9235AD8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148"/>
    <w:rPr>
      <w:b/>
      <w:bCs/>
    </w:rPr>
  </w:style>
  <w:style w:type="character" w:styleId="Uwydatnienie">
    <w:name w:val="Emphasis"/>
    <w:basedOn w:val="Domylnaczcionkaakapitu"/>
    <w:uiPriority w:val="20"/>
    <w:qFormat/>
    <w:rsid w:val="00E84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77</cp:revision>
  <cp:lastPrinted>2021-10-14T09:58:00Z</cp:lastPrinted>
  <dcterms:created xsi:type="dcterms:W3CDTF">2021-10-12T10:40:00Z</dcterms:created>
  <dcterms:modified xsi:type="dcterms:W3CDTF">2021-10-14T09:58:00Z</dcterms:modified>
</cp:coreProperties>
</file>